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C0F0C" w14:textId="0FAE8889" w:rsidR="00E9002C" w:rsidRDefault="009B5ECD" w:rsidP="00F934FA">
      <w:pPr>
        <w:jc w:val="center"/>
        <w:rPr>
          <w:rFonts w:ascii="Arial Narrow" w:hAnsi="Arial Narrow" w:cs="Arial"/>
          <w:b/>
          <w:color w:val="00B050"/>
          <w:sz w:val="32"/>
          <w:szCs w:val="32"/>
          <w:lang w:val="en-GB"/>
        </w:rPr>
      </w:pPr>
      <w:r>
        <w:rPr>
          <w:rFonts w:ascii="Arial Narrow" w:hAnsi="Arial Narrow" w:cs="Arial"/>
          <w:b/>
          <w:noProof/>
          <w:color w:val="00B050"/>
          <w:sz w:val="32"/>
          <w:szCs w:val="32"/>
          <w:lang w:val="en-US"/>
        </w:rPr>
        <w:drawing>
          <wp:inline distT="0" distB="0" distL="0" distR="0" wp14:anchorId="35B897DB" wp14:editId="39A70A2D">
            <wp:extent cx="640080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B Supporters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3AD0A" w14:textId="77777777" w:rsidR="00E9002C" w:rsidRDefault="00E9002C" w:rsidP="00F934FA">
      <w:pPr>
        <w:jc w:val="center"/>
        <w:rPr>
          <w:rFonts w:ascii="Arial Narrow" w:hAnsi="Arial Narrow" w:cs="Arial"/>
          <w:b/>
          <w:color w:val="00B050"/>
          <w:sz w:val="32"/>
          <w:szCs w:val="32"/>
          <w:lang w:val="en-GB"/>
        </w:rPr>
      </w:pPr>
    </w:p>
    <w:p w14:paraId="6719203E" w14:textId="1CE8A236" w:rsidR="00F934FA" w:rsidRPr="00C40240" w:rsidRDefault="0046052E" w:rsidP="00F934FA">
      <w:pPr>
        <w:jc w:val="center"/>
        <w:rPr>
          <w:rFonts w:ascii="Arial Narrow" w:hAnsi="Arial Narrow" w:cs="Arial"/>
          <w:b/>
          <w:color w:val="00B050"/>
          <w:sz w:val="32"/>
          <w:szCs w:val="32"/>
          <w:lang w:val="en-GB"/>
        </w:rPr>
      </w:pPr>
      <w:r w:rsidRPr="00C40240">
        <w:rPr>
          <w:rFonts w:ascii="Arial Narrow" w:hAnsi="Arial Narrow" w:cs="Arial"/>
          <w:b/>
          <w:color w:val="00B050"/>
          <w:sz w:val="32"/>
          <w:szCs w:val="32"/>
          <w:lang w:val="en-GB"/>
        </w:rPr>
        <w:t xml:space="preserve">SMALL IS BEAUTIFUL </w:t>
      </w:r>
    </w:p>
    <w:p w14:paraId="49F6DA3E" w14:textId="1EA6059F" w:rsidR="0046052E" w:rsidRPr="00C40240" w:rsidRDefault="0046052E" w:rsidP="00F934FA">
      <w:pPr>
        <w:jc w:val="center"/>
        <w:rPr>
          <w:rFonts w:ascii="Arial Narrow" w:hAnsi="Arial Narrow" w:cs="Arial"/>
          <w:b/>
          <w:color w:val="00B050"/>
          <w:sz w:val="32"/>
          <w:szCs w:val="32"/>
          <w:lang w:val="en-GB"/>
        </w:rPr>
      </w:pPr>
      <w:r w:rsidRPr="00C40240">
        <w:rPr>
          <w:rFonts w:ascii="Arial Narrow" w:hAnsi="Arial Narrow" w:cs="Arial"/>
          <w:b/>
          <w:color w:val="00B050"/>
          <w:sz w:val="32"/>
          <w:szCs w:val="32"/>
          <w:lang w:val="en-GB"/>
        </w:rPr>
        <w:t>CALL FOR A « DE MINIMIS » APPROACH ON</w:t>
      </w:r>
      <w:r w:rsidR="00F934FA" w:rsidRPr="00C40240">
        <w:rPr>
          <w:rFonts w:ascii="Arial Narrow" w:hAnsi="Arial Narrow" w:cs="Arial"/>
          <w:b/>
          <w:color w:val="00B050"/>
          <w:sz w:val="32"/>
          <w:szCs w:val="32"/>
          <w:lang w:val="en-GB"/>
        </w:rPr>
        <w:t xml:space="preserve"> </w:t>
      </w:r>
      <w:r w:rsidRPr="00C40240">
        <w:rPr>
          <w:rFonts w:ascii="Arial Narrow" w:hAnsi="Arial Narrow" w:cs="Arial"/>
          <w:b/>
          <w:color w:val="00B050"/>
          <w:sz w:val="32"/>
          <w:szCs w:val="32"/>
          <w:lang w:val="en-GB"/>
        </w:rPr>
        <w:t>THE FRAMEWORK FOR SMALL RENEWABLE</w:t>
      </w:r>
      <w:r w:rsidR="006B25C4">
        <w:rPr>
          <w:rFonts w:ascii="Arial Narrow" w:hAnsi="Arial Narrow" w:cs="Arial"/>
          <w:b/>
          <w:color w:val="00B050"/>
          <w:sz w:val="32"/>
          <w:szCs w:val="32"/>
          <w:lang w:val="en-GB"/>
        </w:rPr>
        <w:t xml:space="preserve">S &amp; </w:t>
      </w:r>
      <w:r w:rsidR="00695E1A" w:rsidRPr="00C40240">
        <w:rPr>
          <w:rFonts w:ascii="Arial Narrow" w:hAnsi="Arial Narrow" w:cs="Arial"/>
          <w:b/>
          <w:color w:val="00B050"/>
          <w:sz w:val="32"/>
          <w:szCs w:val="32"/>
          <w:lang w:val="en-GB"/>
        </w:rPr>
        <w:t>COGENERATION</w:t>
      </w:r>
      <w:r w:rsidRPr="00C40240">
        <w:rPr>
          <w:rFonts w:ascii="Arial Narrow" w:hAnsi="Arial Narrow" w:cs="Arial"/>
          <w:b/>
          <w:color w:val="00B050"/>
          <w:sz w:val="32"/>
          <w:szCs w:val="32"/>
          <w:lang w:val="en-GB"/>
        </w:rPr>
        <w:t xml:space="preserve"> INSTALLATIONS</w:t>
      </w:r>
    </w:p>
    <w:p w14:paraId="1E1F4FB2" w14:textId="77777777" w:rsidR="0046052E" w:rsidRPr="00962567" w:rsidRDefault="0046052E" w:rsidP="0046052E">
      <w:pPr>
        <w:jc w:val="both"/>
        <w:rPr>
          <w:rFonts w:ascii="Arial Narrow" w:hAnsi="Arial Narrow" w:cs="Arial"/>
          <w:szCs w:val="26"/>
          <w:lang w:val="en-GB"/>
        </w:rPr>
      </w:pPr>
    </w:p>
    <w:p w14:paraId="32412AF8" w14:textId="5A01A31A" w:rsidR="0046052E" w:rsidRPr="00C40240" w:rsidRDefault="0046052E" w:rsidP="0046052E">
      <w:pPr>
        <w:jc w:val="both"/>
        <w:rPr>
          <w:rFonts w:ascii="Arial Narrow" w:hAnsi="Arial Narrow" w:cs="Arial"/>
          <w:sz w:val="26"/>
          <w:szCs w:val="26"/>
          <w:lang w:val="en-GB"/>
        </w:rPr>
      </w:pPr>
      <w:r w:rsidRPr="00C40240">
        <w:rPr>
          <w:rFonts w:ascii="Arial Narrow" w:hAnsi="Arial Narrow" w:cs="Arial"/>
          <w:sz w:val="26"/>
          <w:szCs w:val="26"/>
          <w:lang w:val="en-GB"/>
        </w:rPr>
        <w:t xml:space="preserve">The European Union has made a clear commitment to have global leadership in </w:t>
      </w:r>
      <w:r w:rsidR="006508DA" w:rsidRPr="00C40240">
        <w:rPr>
          <w:rFonts w:ascii="Arial Narrow" w:hAnsi="Arial Narrow" w:cs="Arial"/>
          <w:sz w:val="26"/>
          <w:szCs w:val="26"/>
          <w:lang w:val="en-GB"/>
        </w:rPr>
        <w:t>renewable</w:t>
      </w:r>
      <w:r w:rsidR="003D0666" w:rsidRPr="00C40240">
        <w:rPr>
          <w:rFonts w:ascii="Arial Narrow" w:hAnsi="Arial Narrow" w:cs="Arial"/>
          <w:sz w:val="26"/>
          <w:szCs w:val="26"/>
          <w:lang w:val="en-GB"/>
        </w:rPr>
        <w:t>s</w:t>
      </w:r>
      <w:r w:rsidR="006508DA" w:rsidRPr="00C40240">
        <w:rPr>
          <w:rFonts w:ascii="Arial Narrow" w:hAnsi="Arial Narrow" w:cs="Arial"/>
          <w:sz w:val="26"/>
          <w:szCs w:val="26"/>
          <w:lang w:val="en-GB"/>
        </w:rPr>
        <w:t xml:space="preserve"> and energy efficient solutions</w:t>
      </w:r>
      <w:r w:rsidRPr="00C40240">
        <w:rPr>
          <w:rFonts w:ascii="Arial Narrow" w:hAnsi="Arial Narrow" w:cs="Arial"/>
          <w:sz w:val="26"/>
          <w:szCs w:val="26"/>
          <w:lang w:val="en-GB"/>
        </w:rPr>
        <w:t>. The Clean Energy Package should be th</w:t>
      </w:r>
      <w:r w:rsidR="00C3417D">
        <w:rPr>
          <w:rFonts w:ascii="Arial Narrow" w:hAnsi="Arial Narrow" w:cs="Arial"/>
          <w:sz w:val="26"/>
          <w:szCs w:val="26"/>
          <w:lang w:val="en-GB"/>
        </w:rPr>
        <w:t>e main driver of this ambition.</w:t>
      </w:r>
    </w:p>
    <w:p w14:paraId="091A34A1" w14:textId="5AAA2707" w:rsidR="00397DC1" w:rsidRPr="00C40240" w:rsidRDefault="0046052E" w:rsidP="00397DC1">
      <w:pPr>
        <w:jc w:val="both"/>
        <w:rPr>
          <w:rFonts w:ascii="Arial Narrow" w:hAnsi="Arial Narrow" w:cs="Arial"/>
          <w:b/>
          <w:color w:val="044C90"/>
          <w:sz w:val="26"/>
          <w:szCs w:val="26"/>
          <w:lang w:val="en-GB"/>
        </w:rPr>
      </w:pPr>
      <w:r w:rsidRPr="00C40240">
        <w:rPr>
          <w:rFonts w:ascii="Arial Narrow" w:hAnsi="Arial Narrow" w:cs="Arial"/>
          <w:sz w:val="26"/>
          <w:szCs w:val="26"/>
          <w:lang w:val="en-GB"/>
        </w:rPr>
        <w:t xml:space="preserve">To achieve this objective, the new Electricity Market Design framework must </w:t>
      </w:r>
      <w:r w:rsidR="00397DC1" w:rsidRPr="00C40240">
        <w:rPr>
          <w:rFonts w:ascii="Arial Narrow" w:hAnsi="Arial Narrow" w:cs="Arial"/>
          <w:sz w:val="26"/>
          <w:szCs w:val="26"/>
          <w:lang w:val="en-GB"/>
        </w:rPr>
        <w:t>take a balance</w:t>
      </w:r>
      <w:r w:rsidR="00670892" w:rsidRPr="00C40240">
        <w:rPr>
          <w:rFonts w:ascii="Arial Narrow" w:hAnsi="Arial Narrow" w:cs="Arial"/>
          <w:sz w:val="26"/>
          <w:szCs w:val="26"/>
          <w:lang w:val="en-GB"/>
        </w:rPr>
        <w:t>d</w:t>
      </w:r>
      <w:r w:rsidR="00397DC1" w:rsidRPr="00C40240">
        <w:rPr>
          <w:rFonts w:ascii="Arial Narrow" w:hAnsi="Arial Narrow" w:cs="Arial"/>
          <w:sz w:val="26"/>
          <w:szCs w:val="26"/>
          <w:lang w:val="en-GB"/>
        </w:rPr>
        <w:t xml:space="preserve"> approach appropriately recognizing the benefits of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small scale, </w:t>
      </w:r>
      <w:r w:rsidR="00BE7847" w:rsidRPr="00C40240">
        <w:rPr>
          <w:rFonts w:ascii="Arial Narrow" w:hAnsi="Arial Narrow" w:cs="Arial"/>
          <w:sz w:val="26"/>
          <w:szCs w:val="26"/>
          <w:lang w:val="en-GB"/>
        </w:rPr>
        <w:t xml:space="preserve">clean, and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locally owned </w:t>
      </w:r>
      <w:r w:rsidR="00727DDB" w:rsidRPr="00C40240">
        <w:rPr>
          <w:rFonts w:ascii="Arial Narrow" w:hAnsi="Arial Narrow" w:cs="Arial"/>
          <w:sz w:val="26"/>
          <w:szCs w:val="26"/>
          <w:lang w:val="en-GB"/>
        </w:rPr>
        <w:t>installations</w:t>
      </w:r>
      <w:r w:rsidR="00670892" w:rsidRPr="00C40240">
        <w:rPr>
          <w:rFonts w:ascii="Arial Narrow" w:hAnsi="Arial Narrow" w:cs="Arial"/>
          <w:sz w:val="26"/>
          <w:szCs w:val="26"/>
          <w:lang w:val="en-GB"/>
        </w:rPr>
        <w:t>. These will be the backbone of</w:t>
      </w:r>
      <w:r w:rsidR="00BE7847" w:rsidRPr="00C40240">
        <w:rPr>
          <w:rFonts w:ascii="Arial Narrow" w:hAnsi="Arial Narrow" w:cs="Arial"/>
          <w:sz w:val="26"/>
          <w:szCs w:val="26"/>
          <w:lang w:val="en-GB"/>
        </w:rPr>
        <w:t xml:space="preserve"> a</w:t>
      </w:r>
      <w:r w:rsidR="00397DC1" w:rsidRPr="00C40240">
        <w:rPr>
          <w:rFonts w:ascii="Arial Narrow" w:hAnsi="Arial Narrow" w:cs="Arial"/>
          <w:sz w:val="26"/>
          <w:szCs w:val="26"/>
          <w:lang w:val="en-GB"/>
        </w:rPr>
        <w:t xml:space="preserve"> </w:t>
      </w:r>
      <w:r w:rsidR="00B34779">
        <w:rPr>
          <w:rFonts w:ascii="Arial Narrow" w:hAnsi="Arial Narrow" w:cs="Arial"/>
          <w:sz w:val="26"/>
          <w:szCs w:val="26"/>
          <w:lang w:val="en-GB"/>
        </w:rPr>
        <w:t>digitalized, decarbonized</w:t>
      </w:r>
      <w:r w:rsidR="00F068EC" w:rsidRPr="00C40240">
        <w:rPr>
          <w:rFonts w:ascii="Arial Narrow" w:hAnsi="Arial Narrow" w:cs="Arial"/>
          <w:sz w:val="26"/>
          <w:szCs w:val="26"/>
          <w:lang w:val="en-GB"/>
        </w:rPr>
        <w:t xml:space="preserve"> </w:t>
      </w:r>
      <w:r w:rsidR="00BE7847" w:rsidRPr="00C40240">
        <w:rPr>
          <w:rFonts w:ascii="Arial Narrow" w:hAnsi="Arial Narrow" w:cs="Arial"/>
          <w:sz w:val="26"/>
          <w:szCs w:val="26"/>
          <w:lang w:val="en-GB"/>
        </w:rPr>
        <w:t>and</w:t>
      </w:r>
      <w:r w:rsidR="00397DC1" w:rsidRPr="00C40240">
        <w:rPr>
          <w:rFonts w:ascii="Arial Narrow" w:hAnsi="Arial Narrow" w:cs="Arial"/>
          <w:sz w:val="26"/>
          <w:szCs w:val="26"/>
          <w:lang w:val="en-GB"/>
        </w:rPr>
        <w:t xml:space="preserve"> </w:t>
      </w:r>
      <w:r w:rsidR="00F934FA" w:rsidRPr="00C40240">
        <w:rPr>
          <w:rFonts w:ascii="Arial Narrow" w:hAnsi="Arial Narrow" w:cs="Arial"/>
          <w:sz w:val="26"/>
          <w:szCs w:val="26"/>
          <w:lang w:val="en-GB"/>
        </w:rPr>
        <w:t xml:space="preserve">increasingly </w:t>
      </w:r>
      <w:r w:rsidR="00397DC1" w:rsidRPr="00C40240">
        <w:rPr>
          <w:rFonts w:ascii="Arial Narrow" w:hAnsi="Arial Narrow" w:cs="Arial"/>
          <w:sz w:val="26"/>
          <w:szCs w:val="26"/>
          <w:lang w:val="en-GB"/>
        </w:rPr>
        <w:t>distributed energy system</w:t>
      </w:r>
      <w:r w:rsidR="00BE7847" w:rsidRPr="00C40240">
        <w:rPr>
          <w:rFonts w:ascii="Arial Narrow" w:hAnsi="Arial Narrow" w:cs="Arial"/>
          <w:sz w:val="26"/>
          <w:szCs w:val="26"/>
          <w:lang w:val="en-GB"/>
        </w:rPr>
        <w:t>,</w:t>
      </w:r>
      <w:r w:rsidR="00397DC1" w:rsidRPr="00C40240">
        <w:rPr>
          <w:rFonts w:ascii="Arial Narrow" w:hAnsi="Arial Narrow" w:cs="Arial"/>
          <w:sz w:val="26"/>
          <w:szCs w:val="26"/>
          <w:lang w:val="en-GB"/>
        </w:rPr>
        <w:t xml:space="preserve"> empowering energy consumers </w:t>
      </w:r>
      <w:r w:rsidR="00670892" w:rsidRPr="00C40240">
        <w:rPr>
          <w:rFonts w:ascii="Arial Narrow" w:hAnsi="Arial Narrow" w:cs="Arial"/>
          <w:sz w:val="26"/>
          <w:szCs w:val="26"/>
          <w:lang w:val="en-GB"/>
        </w:rPr>
        <w:t xml:space="preserve">and territories </w:t>
      </w:r>
      <w:r w:rsidR="00397DC1" w:rsidRPr="00C40240">
        <w:rPr>
          <w:rFonts w:ascii="Arial Narrow" w:hAnsi="Arial Narrow" w:cs="Arial"/>
          <w:sz w:val="26"/>
          <w:szCs w:val="26"/>
          <w:lang w:val="en-GB"/>
        </w:rPr>
        <w:t>(</w:t>
      </w:r>
      <w:r w:rsidR="003D23B7" w:rsidRPr="00C40240">
        <w:rPr>
          <w:rFonts w:ascii="Arial Narrow" w:hAnsi="Arial Narrow" w:cs="Arial"/>
          <w:sz w:val="26"/>
          <w:szCs w:val="26"/>
          <w:lang w:val="en-GB"/>
        </w:rPr>
        <w:t xml:space="preserve">e.g. </w:t>
      </w:r>
      <w:r w:rsidR="00397DC1" w:rsidRPr="00C40240">
        <w:rPr>
          <w:rFonts w:ascii="Arial Narrow" w:hAnsi="Arial Narrow" w:cs="Arial"/>
          <w:sz w:val="26"/>
          <w:szCs w:val="26"/>
          <w:lang w:val="en-GB"/>
        </w:rPr>
        <w:t>households, hospitals, public buildings, hotels</w:t>
      </w:r>
      <w:r w:rsidR="00BE7847" w:rsidRPr="00C40240">
        <w:rPr>
          <w:rFonts w:ascii="Arial Narrow" w:hAnsi="Arial Narrow" w:cs="Arial"/>
          <w:sz w:val="26"/>
          <w:szCs w:val="26"/>
          <w:lang w:val="en-GB"/>
        </w:rPr>
        <w:t xml:space="preserve">, </w:t>
      </w:r>
      <w:r w:rsidR="00F934FA" w:rsidRPr="00C40240">
        <w:rPr>
          <w:rFonts w:ascii="Arial Narrow" w:hAnsi="Arial Narrow" w:cs="Arial"/>
          <w:sz w:val="26"/>
          <w:szCs w:val="26"/>
          <w:lang w:val="en-GB"/>
        </w:rPr>
        <w:t>etc.</w:t>
      </w:r>
      <w:r w:rsidR="00670892" w:rsidRPr="00C40240">
        <w:rPr>
          <w:rFonts w:ascii="Arial Narrow" w:hAnsi="Arial Narrow" w:cs="Arial"/>
          <w:sz w:val="26"/>
          <w:szCs w:val="26"/>
          <w:lang w:val="en-GB"/>
        </w:rPr>
        <w:t>).</w:t>
      </w:r>
    </w:p>
    <w:p w14:paraId="4D61B15F" w14:textId="72AC1B99" w:rsidR="0046052E" w:rsidRPr="00C40240" w:rsidRDefault="0046052E" w:rsidP="0046052E">
      <w:pPr>
        <w:jc w:val="both"/>
        <w:rPr>
          <w:rFonts w:ascii="Arial Narrow" w:hAnsi="Arial Narrow" w:cs="Arial"/>
          <w:b/>
          <w:color w:val="044C90"/>
          <w:sz w:val="26"/>
          <w:szCs w:val="26"/>
          <w:lang w:val="en-GB"/>
        </w:rPr>
      </w:pPr>
      <w:r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The signatories of this declaration urge policy makers to acknowledge the specificities of small-scale renewable</w:t>
      </w:r>
      <w:r w:rsidR="00F934FA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,</w:t>
      </w:r>
      <w:r w:rsidR="0067089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</w:t>
      </w:r>
      <w:r w:rsidR="006508DA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and high efficiency cogeneration</w:t>
      </w:r>
      <w:r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installations </w:t>
      </w:r>
      <w:r w:rsidR="0067089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as well as demonstration </w:t>
      </w:r>
      <w:r w:rsidR="00067C28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projects</w:t>
      </w:r>
      <w:r w:rsidR="00067C28">
        <w:rPr>
          <w:rFonts w:ascii="Arial Narrow" w:hAnsi="Arial Narrow" w:cs="Arial"/>
          <w:b/>
          <w:color w:val="044C90"/>
          <w:sz w:val="26"/>
          <w:szCs w:val="26"/>
          <w:lang w:val="en-GB"/>
        </w:rPr>
        <w:t>,</w:t>
      </w:r>
      <w:r w:rsidR="00067C28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by</w:t>
      </w:r>
      <w:r w:rsidR="00BE7847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</w:t>
      </w:r>
      <w:r w:rsidR="009471D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s</w:t>
      </w:r>
      <w:r w:rsidR="009471D2">
        <w:rPr>
          <w:rFonts w:ascii="Arial Narrow" w:hAnsi="Arial Narrow" w:cs="Arial"/>
          <w:b/>
          <w:color w:val="044C90"/>
          <w:sz w:val="26"/>
          <w:szCs w:val="26"/>
          <w:lang w:val="en-GB"/>
        </w:rPr>
        <w:t>trengthening</w:t>
      </w:r>
      <w:r w:rsidR="0097281C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the European Commission’s proposal on</w:t>
      </w:r>
      <w:r w:rsidR="009608A5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</w:t>
      </w:r>
      <w:r w:rsidR="0067089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Article </w:t>
      </w:r>
      <w:r w:rsidR="00C3417D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4 paragraph 2 on balancing responsibilities and </w:t>
      </w:r>
      <w:r w:rsidR="00067C28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supporting </w:t>
      </w:r>
      <w:r w:rsidR="00C3417D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Article </w:t>
      </w:r>
      <w:r w:rsidR="0067089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11</w:t>
      </w:r>
      <w:r w:rsidR="0097281C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</w:t>
      </w:r>
      <w:r w:rsidR="00875C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paragraph 2 and 3 </w:t>
      </w:r>
      <w:r w:rsidR="0097281C">
        <w:rPr>
          <w:rFonts w:ascii="Arial Narrow" w:hAnsi="Arial Narrow" w:cs="Arial"/>
          <w:b/>
          <w:color w:val="044C90"/>
          <w:sz w:val="26"/>
          <w:szCs w:val="26"/>
          <w:lang w:val="en-GB"/>
        </w:rPr>
        <w:t>on priority of dispatch for small installations</w:t>
      </w:r>
      <w:r w:rsidR="00C3417D">
        <w:rPr>
          <w:rFonts w:ascii="Arial Narrow" w:hAnsi="Arial Narrow" w:cs="Arial"/>
          <w:b/>
          <w:color w:val="044C90"/>
          <w:sz w:val="26"/>
          <w:szCs w:val="26"/>
          <w:lang w:val="en-GB"/>
        </w:rPr>
        <w:t>,</w:t>
      </w:r>
      <w:r w:rsidR="0097281C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as part of the</w:t>
      </w:r>
      <w:r w:rsidR="0067089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recast of the electricity market design</w:t>
      </w:r>
      <w:r w:rsidR="009608A5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regulation</w:t>
      </w:r>
      <w:r w:rsidR="0067089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COM (2016) 861</w:t>
      </w:r>
      <w:r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.</w:t>
      </w:r>
    </w:p>
    <w:p w14:paraId="37DE5BC9" w14:textId="77777777" w:rsidR="0046052E" w:rsidRPr="00C40240" w:rsidRDefault="0046052E" w:rsidP="0046052E">
      <w:pPr>
        <w:jc w:val="both"/>
        <w:rPr>
          <w:rFonts w:ascii="Arial Narrow" w:hAnsi="Arial Narrow" w:cs="Arial"/>
          <w:sz w:val="26"/>
          <w:szCs w:val="26"/>
          <w:lang w:val="en-GB"/>
        </w:rPr>
      </w:pPr>
      <w:r w:rsidRPr="00C40240">
        <w:rPr>
          <w:rFonts w:ascii="Arial Narrow" w:hAnsi="Arial Narrow" w:cs="Arial"/>
          <w:sz w:val="26"/>
          <w:szCs w:val="26"/>
          <w:lang w:val="en-GB"/>
        </w:rPr>
        <w:t xml:space="preserve">As assessed by the European Commission in its impact assessment on the Clean Energy Package, removing the current </w:t>
      </w:r>
      <w:r w:rsidR="00F068EC" w:rsidRPr="00C40240">
        <w:rPr>
          <w:rFonts w:ascii="Arial Narrow" w:hAnsi="Arial Narrow" w:cs="Arial"/>
          <w:sz w:val="26"/>
          <w:szCs w:val="26"/>
          <w:lang w:val="en-GB"/>
        </w:rPr>
        <w:t xml:space="preserve">balancing responsibilities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exemption regime </w:t>
      </w:r>
      <w:r w:rsidR="00F068EC" w:rsidRPr="00C40240">
        <w:rPr>
          <w:rFonts w:ascii="Arial Narrow" w:hAnsi="Arial Narrow" w:cs="Arial"/>
          <w:sz w:val="26"/>
          <w:szCs w:val="26"/>
          <w:lang w:val="en-GB"/>
        </w:rPr>
        <w:t xml:space="preserve">and priority dispatch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for small installations will result in heavy technical and administrative burdens on companies; and be prohibitive for small actors including small and medium sized enterprises (SMEs) who wish to engage in the energy transition. </w:t>
      </w:r>
    </w:p>
    <w:p w14:paraId="6873F26D" w14:textId="1A8506F6" w:rsidR="0046052E" w:rsidRPr="00C40240" w:rsidRDefault="00F934FA" w:rsidP="0046052E">
      <w:pPr>
        <w:jc w:val="both"/>
        <w:rPr>
          <w:rFonts w:ascii="Arial Narrow" w:hAnsi="Arial Narrow" w:cs="Arial"/>
          <w:sz w:val="26"/>
          <w:szCs w:val="26"/>
          <w:lang w:val="en-GB"/>
        </w:rPr>
      </w:pPr>
      <w:r w:rsidRPr="00C40240">
        <w:rPr>
          <w:rFonts w:ascii="Arial Narrow" w:hAnsi="Arial Narrow" w:cs="Arial"/>
          <w:sz w:val="26"/>
          <w:szCs w:val="26"/>
          <w:lang w:val="en-GB"/>
        </w:rPr>
        <w:t>The</w:t>
      </w:r>
      <w:r w:rsidR="0046052E" w:rsidRPr="00C40240">
        <w:rPr>
          <w:rFonts w:ascii="Arial Narrow" w:hAnsi="Arial Narrow" w:cs="Arial"/>
          <w:sz w:val="26"/>
          <w:szCs w:val="26"/>
          <w:lang w:val="en-GB"/>
        </w:rPr>
        <w:t xml:space="preserve"> European Parliament’s current proposals for a re-designed electricity market expose small renewable</w:t>
      </w:r>
      <w:r w:rsidR="006508DA" w:rsidRPr="00C40240">
        <w:rPr>
          <w:rFonts w:ascii="Arial Narrow" w:hAnsi="Arial Narrow" w:cs="Arial"/>
          <w:sz w:val="26"/>
          <w:szCs w:val="26"/>
          <w:lang w:val="en-GB"/>
        </w:rPr>
        <w:t xml:space="preserve"> and high efficiency cogeneration</w:t>
      </w:r>
      <w:r w:rsidR="0046052E" w:rsidRPr="00C40240">
        <w:rPr>
          <w:rFonts w:ascii="Arial Narrow" w:hAnsi="Arial Narrow" w:cs="Arial"/>
          <w:sz w:val="26"/>
          <w:szCs w:val="26"/>
          <w:lang w:val="en-GB"/>
        </w:rPr>
        <w:t xml:space="preserve"> installations to the same market and balancing requirements as for utility-</w:t>
      </w:r>
      <w:r w:rsidR="0046052E" w:rsidRPr="00C40240">
        <w:rPr>
          <w:rFonts w:ascii="Arial Narrow" w:hAnsi="Arial Narrow" w:cs="Arial"/>
          <w:sz w:val="26"/>
          <w:szCs w:val="26"/>
          <w:lang w:val="en-GB"/>
        </w:rPr>
        <w:lastRenderedPageBreak/>
        <w:t>scale ones</w:t>
      </w:r>
      <w:r w:rsidR="00E678A7" w:rsidRPr="00C40240">
        <w:rPr>
          <w:rFonts w:ascii="Arial Narrow" w:hAnsi="Arial Narrow" w:cs="Arial"/>
          <w:sz w:val="26"/>
          <w:szCs w:val="26"/>
          <w:lang w:val="en-GB"/>
        </w:rPr>
        <w:t xml:space="preserve">, with the result that </w:t>
      </w:r>
      <w:r w:rsidR="0046052E" w:rsidRPr="00C40240">
        <w:rPr>
          <w:rFonts w:ascii="Arial Narrow" w:hAnsi="Arial Narrow" w:cs="Arial"/>
          <w:sz w:val="26"/>
          <w:szCs w:val="26"/>
          <w:lang w:val="en-GB"/>
        </w:rPr>
        <w:t xml:space="preserve">small installations </w:t>
      </w:r>
      <w:r w:rsidR="00E678A7" w:rsidRPr="00C40240">
        <w:rPr>
          <w:rFonts w:ascii="Arial Narrow" w:hAnsi="Arial Narrow" w:cs="Arial"/>
          <w:sz w:val="26"/>
          <w:szCs w:val="26"/>
          <w:lang w:val="en-GB"/>
        </w:rPr>
        <w:t xml:space="preserve">would be </w:t>
      </w:r>
      <w:r w:rsidR="0046052E" w:rsidRPr="00C40240">
        <w:rPr>
          <w:rFonts w:ascii="Arial Narrow" w:hAnsi="Arial Narrow" w:cs="Arial"/>
          <w:sz w:val="26"/>
          <w:szCs w:val="26"/>
          <w:lang w:val="en-GB"/>
        </w:rPr>
        <w:t xml:space="preserve">required to be “balancing-responsible” on the market and </w:t>
      </w:r>
      <w:r w:rsidR="00E678A7" w:rsidRPr="00C40240">
        <w:rPr>
          <w:rFonts w:ascii="Arial Narrow" w:hAnsi="Arial Narrow" w:cs="Arial"/>
          <w:sz w:val="26"/>
          <w:szCs w:val="26"/>
          <w:lang w:val="en-GB"/>
        </w:rPr>
        <w:t>w</w:t>
      </w:r>
      <w:r w:rsidR="0046052E" w:rsidRPr="00C40240">
        <w:rPr>
          <w:rFonts w:ascii="Arial Narrow" w:hAnsi="Arial Narrow" w:cs="Arial"/>
          <w:sz w:val="26"/>
          <w:szCs w:val="26"/>
          <w:lang w:val="en-GB"/>
        </w:rPr>
        <w:t>ould no</w:t>
      </w:r>
      <w:r w:rsidR="00496BCF" w:rsidRPr="00C40240">
        <w:rPr>
          <w:rFonts w:ascii="Arial Narrow" w:hAnsi="Arial Narrow" w:cs="Arial"/>
          <w:sz w:val="26"/>
          <w:szCs w:val="26"/>
          <w:lang w:val="en-GB"/>
        </w:rPr>
        <w:t xml:space="preserve"> longer </w:t>
      </w:r>
      <w:r w:rsidR="0046052E" w:rsidRPr="00C40240">
        <w:rPr>
          <w:rFonts w:ascii="Arial Narrow" w:hAnsi="Arial Narrow" w:cs="Arial"/>
          <w:sz w:val="26"/>
          <w:szCs w:val="26"/>
          <w:lang w:val="en-GB"/>
        </w:rPr>
        <w:t>benefit from priority dispatch regimes.</w:t>
      </w:r>
    </w:p>
    <w:p w14:paraId="3B1B1A79" w14:textId="629C88E2" w:rsidR="00962567" w:rsidRPr="00962567" w:rsidRDefault="00B34779" w:rsidP="0046052E">
      <w:pPr>
        <w:jc w:val="both"/>
        <w:rPr>
          <w:rFonts w:ascii="Arial Narrow" w:hAnsi="Arial Narrow" w:cs="Arial"/>
          <w:b/>
          <w:color w:val="044C90"/>
          <w:sz w:val="26"/>
          <w:szCs w:val="26"/>
          <w:lang w:val="en-GB"/>
        </w:rPr>
      </w:pPr>
      <w:r>
        <w:rPr>
          <w:rFonts w:ascii="Arial Narrow" w:hAnsi="Arial Narrow" w:cs="Arial"/>
          <w:b/>
          <w:color w:val="044C90"/>
          <w:sz w:val="26"/>
          <w:szCs w:val="26"/>
          <w:lang w:val="en-GB"/>
        </w:rPr>
        <w:t>A</w:t>
      </w:r>
      <w:r w:rsidR="00C3417D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</w:t>
      </w:r>
      <w:r w:rsidR="0046052E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“de minimis” approach</w:t>
      </w:r>
      <w:r w:rsidR="00C3417D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</w:t>
      </w:r>
      <w:r w:rsidR="0046052E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must be </w:t>
      </w:r>
      <w:r w:rsidR="00814CA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taken, </w:t>
      </w:r>
      <w:r w:rsidR="0046052E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exempt</w:t>
      </w:r>
      <w:r w:rsidR="00814CA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ing </w:t>
      </w:r>
      <w:r w:rsidR="0046052E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small-scale </w:t>
      </w:r>
      <w:r w:rsidR="00496BCF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renewable and high efficiency cogeneration </w:t>
      </w:r>
      <w:r w:rsidR="0046052E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from disproportionate requirements such as compliance with balancing responsibilities, and </w:t>
      </w:r>
      <w:r w:rsidR="00814CA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keeping </w:t>
      </w:r>
      <w:r w:rsidR="0046052E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priority dispatch regimes post 2020. </w:t>
      </w:r>
    </w:p>
    <w:p w14:paraId="7227048C" w14:textId="77777777" w:rsidR="00067C28" w:rsidRPr="00B34779" w:rsidRDefault="00067C28" w:rsidP="0046052E">
      <w:pPr>
        <w:jc w:val="both"/>
        <w:rPr>
          <w:rFonts w:ascii="Arial Narrow" w:hAnsi="Arial Narrow" w:cs="Arial"/>
          <w:b/>
          <w:color w:val="00B050"/>
          <w:szCs w:val="26"/>
          <w:lang w:val="en-GB"/>
        </w:rPr>
      </w:pPr>
    </w:p>
    <w:p w14:paraId="21A7A8E8" w14:textId="2CF1BF7A" w:rsidR="0046052E" w:rsidRDefault="0046052E" w:rsidP="0046052E">
      <w:pPr>
        <w:jc w:val="both"/>
        <w:rPr>
          <w:rFonts w:ascii="Arial Narrow" w:hAnsi="Arial Narrow" w:cs="Arial"/>
          <w:b/>
          <w:color w:val="00B050"/>
          <w:sz w:val="26"/>
          <w:szCs w:val="26"/>
          <w:lang w:val="en-GB"/>
        </w:rPr>
      </w:pPr>
      <w:r w:rsidRPr="00C40240">
        <w:rPr>
          <w:rFonts w:ascii="Arial Narrow" w:hAnsi="Arial Narrow" w:cs="Arial"/>
          <w:b/>
          <w:color w:val="00B050"/>
          <w:sz w:val="26"/>
          <w:szCs w:val="26"/>
          <w:lang w:val="en-GB"/>
        </w:rPr>
        <w:t>SMALL IS BEAUTIFUL: A LOCALLY POWERED ENERGY TRANSITION</w:t>
      </w:r>
    </w:p>
    <w:p w14:paraId="514B6949" w14:textId="77777777" w:rsidR="00B34779" w:rsidRPr="00B34779" w:rsidRDefault="00B34779" w:rsidP="0046052E">
      <w:pPr>
        <w:jc w:val="both"/>
        <w:rPr>
          <w:rFonts w:ascii="Arial Narrow" w:hAnsi="Arial Narrow" w:cs="Arial"/>
          <w:b/>
          <w:color w:val="00B050"/>
          <w:sz w:val="6"/>
          <w:szCs w:val="26"/>
          <w:lang w:val="en-GB"/>
        </w:rPr>
      </w:pPr>
    </w:p>
    <w:p w14:paraId="3807A1ED" w14:textId="77777777" w:rsidR="008550A6" w:rsidRPr="00C40240" w:rsidRDefault="0046052E" w:rsidP="0046052E">
      <w:pPr>
        <w:jc w:val="both"/>
        <w:rPr>
          <w:rFonts w:ascii="Arial Narrow" w:hAnsi="Arial Narrow" w:cs="Arial"/>
          <w:sz w:val="26"/>
          <w:szCs w:val="26"/>
          <w:lang w:val="en-GB"/>
        </w:rPr>
      </w:pPr>
      <w:r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Small installations empower European citizens, communities and SME’s.</w:t>
      </w:r>
      <w:r w:rsidRPr="00C40240">
        <w:rPr>
          <w:rFonts w:ascii="Arial Narrow" w:hAnsi="Arial Narrow" w:cs="Arial"/>
          <w:color w:val="044C90"/>
          <w:sz w:val="26"/>
          <w:szCs w:val="26"/>
          <w:lang w:val="en-GB"/>
        </w:rPr>
        <w:t xml:space="preserve">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Referring to </w:t>
      </w:r>
      <w:r w:rsidR="004F1DC8" w:rsidRPr="00C40240">
        <w:rPr>
          <w:rFonts w:ascii="Arial Narrow" w:hAnsi="Arial Narrow" w:cs="Arial"/>
          <w:sz w:val="26"/>
          <w:szCs w:val="26"/>
          <w:lang w:val="en-GB"/>
        </w:rPr>
        <w:t>s</w:t>
      </w:r>
      <w:r w:rsidRPr="00C40240">
        <w:rPr>
          <w:rFonts w:ascii="Arial Narrow" w:hAnsi="Arial Narrow" w:cs="Arial"/>
          <w:sz w:val="26"/>
          <w:szCs w:val="26"/>
          <w:lang w:val="en-GB"/>
        </w:rPr>
        <w:t>mall installations in Europe isn’t just a consideration of scale. The</w:t>
      </w:r>
      <w:r w:rsidR="00A14253" w:rsidRPr="00C40240">
        <w:rPr>
          <w:rFonts w:ascii="Arial Narrow" w:hAnsi="Arial Narrow" w:cs="Arial"/>
          <w:sz w:val="26"/>
          <w:szCs w:val="26"/>
          <w:lang w:val="en-GB"/>
        </w:rPr>
        <w:t xml:space="preserve">se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small installations </w:t>
      </w:r>
      <w:r w:rsidR="005C0921" w:rsidRPr="00C40240">
        <w:rPr>
          <w:rFonts w:ascii="Arial Narrow" w:hAnsi="Arial Narrow" w:cs="Arial"/>
          <w:sz w:val="26"/>
          <w:szCs w:val="26"/>
          <w:lang w:val="en-GB"/>
        </w:rPr>
        <w:t xml:space="preserve">are </w:t>
      </w:r>
      <w:r w:rsidR="00C40240" w:rsidRPr="00C40240">
        <w:rPr>
          <w:rFonts w:ascii="Arial Narrow" w:hAnsi="Arial Narrow" w:cs="Arial"/>
          <w:sz w:val="26"/>
          <w:szCs w:val="26"/>
          <w:lang w:val="en-GB"/>
        </w:rPr>
        <w:t>very diverse and reflect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 the commitment of European countries towards smarter </w:t>
      </w:r>
      <w:r w:rsidR="005C0921" w:rsidRPr="00C40240">
        <w:rPr>
          <w:rFonts w:ascii="Arial Narrow" w:hAnsi="Arial Narrow" w:cs="Arial"/>
          <w:sz w:val="26"/>
          <w:szCs w:val="26"/>
          <w:lang w:val="en-GB"/>
        </w:rPr>
        <w:t xml:space="preserve">distributed </w:t>
      </w:r>
      <w:r w:rsidRPr="00C40240">
        <w:rPr>
          <w:rFonts w:ascii="Arial Narrow" w:hAnsi="Arial Narrow" w:cs="Arial"/>
          <w:sz w:val="26"/>
          <w:szCs w:val="26"/>
          <w:lang w:val="en-GB"/>
        </w:rPr>
        <w:t>business models</w:t>
      </w:r>
      <w:r w:rsidR="00C40240" w:rsidRPr="00C40240">
        <w:rPr>
          <w:rFonts w:ascii="Arial Narrow" w:hAnsi="Arial Narrow" w:cs="Arial"/>
          <w:sz w:val="26"/>
          <w:szCs w:val="26"/>
          <w:lang w:val="en-GB"/>
        </w:rPr>
        <w:t>,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 </w:t>
      </w:r>
      <w:r w:rsidR="00C40240" w:rsidRPr="00C40240">
        <w:rPr>
          <w:rFonts w:ascii="Arial Narrow" w:hAnsi="Arial Narrow" w:cs="Arial"/>
          <w:sz w:val="26"/>
          <w:szCs w:val="26"/>
          <w:lang w:val="en-GB"/>
        </w:rPr>
        <w:t>empowering energy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 consumers</w:t>
      </w:r>
      <w:r w:rsidR="005C0921" w:rsidRPr="00C40240">
        <w:rPr>
          <w:rFonts w:ascii="Arial Narrow" w:hAnsi="Arial Narrow" w:cs="Arial"/>
          <w:sz w:val="26"/>
          <w:szCs w:val="26"/>
          <w:lang w:val="en-GB"/>
        </w:rPr>
        <w:t xml:space="preserve"> (households, hospitals, public buildings, hotels)</w:t>
      </w:r>
      <w:r w:rsidR="006508DA" w:rsidRPr="00C40240">
        <w:rPr>
          <w:rFonts w:ascii="Arial Narrow" w:hAnsi="Arial Narrow" w:cs="Arial"/>
          <w:sz w:val="26"/>
          <w:szCs w:val="26"/>
          <w:lang w:val="en-GB"/>
        </w:rPr>
        <w:t xml:space="preserve"> to produce their own sustainable heat and electricity.</w:t>
      </w:r>
      <w:r w:rsidR="008550A6" w:rsidRPr="00C40240">
        <w:rPr>
          <w:rFonts w:ascii="Arial Narrow" w:hAnsi="Arial Narrow" w:cs="Arial"/>
          <w:sz w:val="26"/>
          <w:szCs w:val="26"/>
          <w:lang w:val="en-GB"/>
        </w:rPr>
        <w:t xml:space="preserve"> </w:t>
      </w:r>
    </w:p>
    <w:p w14:paraId="6ED576E2" w14:textId="77777777" w:rsidR="00962567" w:rsidRDefault="0046052E" w:rsidP="0046052E">
      <w:pPr>
        <w:jc w:val="both"/>
        <w:rPr>
          <w:rFonts w:ascii="Arial Narrow" w:hAnsi="Arial Narrow" w:cs="Arial"/>
          <w:b/>
          <w:color w:val="044C90"/>
          <w:sz w:val="26"/>
          <w:szCs w:val="26"/>
          <w:lang w:val="en-GB"/>
        </w:rPr>
      </w:pPr>
      <w:r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Small</w:t>
      </w:r>
      <w:r w:rsidR="003D4AD5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generation</w:t>
      </w:r>
      <w:r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installations empower territories: they create local jobs and contribute to rural development</w:t>
      </w:r>
      <w:r w:rsidRPr="00C40240">
        <w:rPr>
          <w:rFonts w:ascii="Arial Narrow" w:hAnsi="Arial Narrow" w:cs="Arial"/>
          <w:b/>
          <w:sz w:val="26"/>
          <w:szCs w:val="26"/>
          <w:lang w:val="en-GB"/>
        </w:rPr>
        <w:t>.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 </w:t>
      </w:r>
      <w:r w:rsidR="009743AB">
        <w:rPr>
          <w:rFonts w:ascii="Arial Narrow" w:hAnsi="Arial Narrow" w:cs="Arial"/>
          <w:sz w:val="26"/>
          <w:szCs w:val="26"/>
          <w:lang w:val="en-GB"/>
        </w:rPr>
        <w:t>The important variety of s</w:t>
      </w:r>
      <w:r w:rsidR="00767F89">
        <w:rPr>
          <w:rFonts w:ascii="Arial Narrow" w:hAnsi="Arial Narrow" w:cs="Arial"/>
          <w:sz w:val="26"/>
          <w:szCs w:val="26"/>
          <w:lang w:val="en-GB"/>
        </w:rPr>
        <w:t xml:space="preserve">mall scale installations </w:t>
      </w:r>
      <w:r w:rsidR="009743AB">
        <w:rPr>
          <w:rFonts w:ascii="Arial Narrow" w:hAnsi="Arial Narrow" w:cs="Arial"/>
          <w:sz w:val="26"/>
          <w:szCs w:val="26"/>
          <w:lang w:val="en-GB"/>
        </w:rPr>
        <w:t xml:space="preserve">directly benefit </w:t>
      </w:r>
      <w:r w:rsidR="00767F89">
        <w:rPr>
          <w:rFonts w:ascii="Arial Narrow" w:hAnsi="Arial Narrow" w:cs="Arial"/>
          <w:sz w:val="26"/>
          <w:szCs w:val="26"/>
          <w:lang w:val="en-GB"/>
        </w:rPr>
        <w:t>SMEs</w:t>
      </w:r>
      <w:r w:rsidR="009743AB">
        <w:rPr>
          <w:rFonts w:ascii="Arial Narrow" w:hAnsi="Arial Narrow" w:cs="Arial"/>
          <w:sz w:val="26"/>
          <w:szCs w:val="26"/>
          <w:lang w:val="en-GB"/>
        </w:rPr>
        <w:t xml:space="preserve"> business activities</w:t>
      </w:r>
      <w:r w:rsidR="00767F89">
        <w:rPr>
          <w:rFonts w:ascii="Arial Narrow" w:hAnsi="Arial Narrow" w:cs="Arial"/>
          <w:sz w:val="26"/>
          <w:szCs w:val="26"/>
          <w:lang w:val="en-GB"/>
        </w:rPr>
        <w:t>, local communities and citizens</w:t>
      </w:r>
      <w:r w:rsidR="009743AB">
        <w:rPr>
          <w:rFonts w:ascii="Arial Narrow" w:hAnsi="Arial Narrow" w:cs="Arial"/>
          <w:sz w:val="26"/>
          <w:szCs w:val="26"/>
          <w:lang w:val="en-GB"/>
        </w:rPr>
        <w:t xml:space="preserve"> to supply their heat and electricity needs from</w:t>
      </w:r>
      <w:r w:rsidR="00767F89">
        <w:rPr>
          <w:rFonts w:ascii="Arial Narrow" w:hAnsi="Arial Narrow" w:cs="Arial"/>
          <w:sz w:val="26"/>
          <w:szCs w:val="26"/>
          <w:lang w:val="en-GB"/>
        </w:rPr>
        <w:t xml:space="preserve"> local energy sources</w:t>
      </w:r>
      <w:r w:rsidR="009743AB">
        <w:rPr>
          <w:rFonts w:ascii="Arial Narrow" w:hAnsi="Arial Narrow" w:cs="Arial"/>
          <w:sz w:val="26"/>
          <w:szCs w:val="26"/>
          <w:lang w:val="en-GB"/>
        </w:rPr>
        <w:t>. S</w:t>
      </w:r>
      <w:r w:rsidR="00767F89">
        <w:rPr>
          <w:rFonts w:ascii="Arial Narrow" w:hAnsi="Arial Narrow" w:cs="Arial"/>
          <w:sz w:val="26"/>
          <w:szCs w:val="26"/>
          <w:lang w:val="en-GB"/>
        </w:rPr>
        <w:t>ectors installing</w:t>
      </w:r>
      <w:r w:rsidR="000468AB">
        <w:rPr>
          <w:rFonts w:ascii="Arial Narrow" w:hAnsi="Arial Narrow" w:cs="Arial"/>
          <w:sz w:val="26"/>
          <w:szCs w:val="26"/>
          <w:lang w:val="en-GB"/>
        </w:rPr>
        <w:t>,</w:t>
      </w:r>
      <w:r w:rsidR="00767F89">
        <w:rPr>
          <w:rFonts w:ascii="Arial Narrow" w:hAnsi="Arial Narrow" w:cs="Arial"/>
          <w:sz w:val="26"/>
          <w:szCs w:val="26"/>
          <w:lang w:val="en-GB"/>
        </w:rPr>
        <w:t xml:space="preserve"> maintaining</w:t>
      </w:r>
      <w:r w:rsidR="000468AB">
        <w:rPr>
          <w:rFonts w:ascii="Arial Narrow" w:hAnsi="Arial Narrow" w:cs="Arial"/>
          <w:sz w:val="26"/>
          <w:szCs w:val="26"/>
          <w:lang w:val="en-GB"/>
        </w:rPr>
        <w:t xml:space="preserve"> and operating </w:t>
      </w:r>
      <w:r w:rsidR="00767F89">
        <w:rPr>
          <w:rFonts w:ascii="Arial Narrow" w:hAnsi="Arial Narrow" w:cs="Arial"/>
          <w:sz w:val="26"/>
          <w:szCs w:val="26"/>
          <w:lang w:val="en-GB"/>
        </w:rPr>
        <w:t xml:space="preserve">small scale installations are </w:t>
      </w:r>
      <w:r w:rsidR="009743AB">
        <w:rPr>
          <w:rFonts w:ascii="Arial Narrow" w:hAnsi="Arial Narrow" w:cs="Arial"/>
          <w:sz w:val="26"/>
          <w:szCs w:val="26"/>
          <w:lang w:val="en-GB"/>
        </w:rPr>
        <w:t xml:space="preserve">also </w:t>
      </w:r>
      <w:r w:rsidR="00767F89">
        <w:rPr>
          <w:rFonts w:ascii="Arial Narrow" w:hAnsi="Arial Narrow" w:cs="Arial"/>
          <w:sz w:val="26"/>
          <w:szCs w:val="26"/>
          <w:lang w:val="en-GB"/>
        </w:rPr>
        <w:t xml:space="preserve">important creators of local sustainable </w:t>
      </w:r>
      <w:r w:rsidR="004D1033">
        <w:rPr>
          <w:rFonts w:ascii="Arial Narrow" w:hAnsi="Arial Narrow" w:cs="Arial"/>
          <w:sz w:val="26"/>
          <w:szCs w:val="26"/>
          <w:lang w:val="en-GB"/>
        </w:rPr>
        <w:t xml:space="preserve">highly-skilled </w:t>
      </w:r>
      <w:r w:rsidR="00767F89">
        <w:rPr>
          <w:rFonts w:ascii="Arial Narrow" w:hAnsi="Arial Narrow" w:cs="Arial"/>
          <w:sz w:val="26"/>
          <w:szCs w:val="26"/>
          <w:lang w:val="en-GB"/>
        </w:rPr>
        <w:t>jobs</w:t>
      </w:r>
      <w:r w:rsidR="009743AB">
        <w:rPr>
          <w:rFonts w:ascii="Arial Narrow" w:hAnsi="Arial Narrow" w:cs="Arial"/>
          <w:sz w:val="26"/>
          <w:szCs w:val="26"/>
          <w:lang w:val="en-GB"/>
        </w:rPr>
        <w:t xml:space="preserve"> that will make the green economy a local reality.</w:t>
      </w:r>
      <w:r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</w:t>
      </w:r>
    </w:p>
    <w:p w14:paraId="151BCCEB" w14:textId="344A5701" w:rsidR="00962567" w:rsidRPr="00B34779" w:rsidRDefault="002312C2" w:rsidP="0046052E">
      <w:pPr>
        <w:jc w:val="both"/>
        <w:rPr>
          <w:rFonts w:ascii="Arial Narrow" w:hAnsi="Arial Narrow" w:cs="Arial"/>
          <w:b/>
          <w:color w:val="044C90"/>
          <w:sz w:val="16"/>
          <w:szCs w:val="26"/>
          <w:lang w:val="en-GB"/>
        </w:rPr>
      </w:pPr>
      <w:r>
        <w:rPr>
          <w:rFonts w:ascii="Arial Narrow" w:hAnsi="Arial Narrow" w:cs="Arial"/>
          <w:b/>
          <w:color w:val="2F5496" w:themeColor="accent1" w:themeShade="BF"/>
          <w:sz w:val="26"/>
          <w:szCs w:val="26"/>
          <w:lang w:val="en-GB"/>
        </w:rPr>
        <w:t>P</w:t>
      </w:r>
      <w:r w:rsidR="006C4762">
        <w:rPr>
          <w:rFonts w:ascii="Arial Narrow" w:hAnsi="Arial Narrow" w:cs="Arial"/>
          <w:b/>
          <w:color w:val="2F5496" w:themeColor="accent1" w:themeShade="BF"/>
          <w:sz w:val="26"/>
          <w:szCs w:val="26"/>
          <w:lang w:val="en-GB"/>
        </w:rPr>
        <w:t>roposal</w:t>
      </w:r>
      <w:r>
        <w:rPr>
          <w:rFonts w:ascii="Arial Narrow" w:hAnsi="Arial Narrow" w:cs="Arial"/>
          <w:b/>
          <w:color w:val="2F5496" w:themeColor="accent1" w:themeShade="BF"/>
          <w:sz w:val="26"/>
          <w:szCs w:val="26"/>
          <w:lang w:val="en-GB"/>
        </w:rPr>
        <w:t>s</w:t>
      </w:r>
      <w:r w:rsidR="006C4762">
        <w:rPr>
          <w:rFonts w:ascii="Arial Narrow" w:hAnsi="Arial Narrow" w:cs="Arial"/>
          <w:b/>
          <w:color w:val="2F5496" w:themeColor="accent1" w:themeShade="BF"/>
          <w:sz w:val="26"/>
          <w:szCs w:val="26"/>
          <w:lang w:val="en-GB"/>
        </w:rPr>
        <w:t xml:space="preserve"> to remove</w:t>
      </w:r>
      <w:r w:rsidR="006C4762" w:rsidRPr="00C40240">
        <w:rPr>
          <w:rFonts w:ascii="Arial Narrow" w:hAnsi="Arial Narrow" w:cs="Arial"/>
          <w:b/>
          <w:color w:val="2F5496" w:themeColor="accent1" w:themeShade="BF"/>
          <w:sz w:val="26"/>
          <w:szCs w:val="26"/>
          <w:lang w:val="en-GB"/>
        </w:rPr>
        <w:t xml:space="preserve"> priority </w:t>
      </w:r>
      <w:r w:rsidR="006C476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dispatch </w:t>
      </w:r>
      <w:r w:rsidR="00361F6B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for, </w:t>
      </w:r>
      <w:r w:rsidR="006C476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and enforc</w:t>
      </w:r>
      <w:r w:rsidR="006C4762">
        <w:rPr>
          <w:rFonts w:ascii="Arial Narrow" w:hAnsi="Arial Narrow" w:cs="Arial"/>
          <w:b/>
          <w:color w:val="044C90"/>
          <w:sz w:val="26"/>
          <w:szCs w:val="26"/>
          <w:lang w:val="en-GB"/>
        </w:rPr>
        <w:t>e</w:t>
      </w:r>
      <w:r w:rsidR="006C476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balancing requirements on small installations </w:t>
      </w:r>
      <w:r w:rsidR="006C4762">
        <w:rPr>
          <w:rFonts w:ascii="Arial Narrow" w:hAnsi="Arial Narrow" w:cs="Arial"/>
          <w:b/>
          <w:color w:val="044C90"/>
          <w:sz w:val="26"/>
          <w:szCs w:val="26"/>
          <w:lang w:val="en-GB"/>
        </w:rPr>
        <w:t>will hinder the</w:t>
      </w:r>
      <w:r w:rsidR="006C476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case for small </w:t>
      </w:r>
      <w:r w:rsidR="006C4762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distributed </w:t>
      </w:r>
      <w:r w:rsidR="006C476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renewable</w:t>
      </w:r>
      <w:r w:rsidR="006C4762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and </w:t>
      </w:r>
      <w:r w:rsidR="006C4762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cogeneration installations to produce and consume sustainable electricity and heat in Europe.</w:t>
      </w:r>
    </w:p>
    <w:p w14:paraId="1834B124" w14:textId="77777777" w:rsidR="00962567" w:rsidRPr="00962567" w:rsidRDefault="00962567" w:rsidP="0046052E">
      <w:pPr>
        <w:jc w:val="both"/>
        <w:rPr>
          <w:rFonts w:ascii="Arial Narrow" w:hAnsi="Arial Narrow" w:cs="Arial"/>
          <w:b/>
          <w:color w:val="044C90"/>
          <w:sz w:val="2"/>
          <w:szCs w:val="26"/>
          <w:u w:val="single"/>
          <w:lang w:val="en-GB"/>
        </w:rPr>
      </w:pPr>
    </w:p>
    <w:p w14:paraId="3A9A4A58" w14:textId="7CC477CB" w:rsidR="00701DE8" w:rsidRPr="00C3417D" w:rsidRDefault="00701DE8" w:rsidP="0046052E">
      <w:pPr>
        <w:jc w:val="both"/>
        <w:rPr>
          <w:rFonts w:ascii="Arial Narrow" w:hAnsi="Arial Narrow" w:cs="Arial"/>
          <w:sz w:val="26"/>
          <w:szCs w:val="26"/>
          <w:lang w:val="en-GB"/>
        </w:rPr>
      </w:pPr>
      <w:r w:rsidRPr="00C40240">
        <w:rPr>
          <w:rFonts w:ascii="Arial Narrow" w:hAnsi="Arial Narrow" w:cs="Arial"/>
          <w:b/>
          <w:color w:val="044C90"/>
          <w:sz w:val="26"/>
          <w:szCs w:val="26"/>
          <w:u w:val="single"/>
          <w:lang w:val="en-GB"/>
        </w:rPr>
        <w:t>P</w:t>
      </w:r>
      <w:r w:rsidR="00C40240" w:rsidRPr="00C40240">
        <w:rPr>
          <w:rFonts w:ascii="Arial Narrow" w:hAnsi="Arial Narrow" w:cs="Arial"/>
          <w:b/>
          <w:color w:val="044C90"/>
          <w:sz w:val="26"/>
          <w:szCs w:val="26"/>
          <w:u w:val="single"/>
          <w:lang w:val="en-GB"/>
        </w:rPr>
        <w:t xml:space="preserve">riority </w:t>
      </w:r>
      <w:r w:rsidRPr="00C40240">
        <w:rPr>
          <w:rFonts w:ascii="Arial Narrow" w:hAnsi="Arial Narrow" w:cs="Arial"/>
          <w:b/>
          <w:color w:val="044C90"/>
          <w:sz w:val="26"/>
          <w:szCs w:val="26"/>
          <w:u w:val="single"/>
          <w:lang w:val="en-GB"/>
        </w:rPr>
        <w:t>Dispatch</w:t>
      </w:r>
    </w:p>
    <w:p w14:paraId="4C22E0F1" w14:textId="77777777" w:rsidR="006E73B9" w:rsidRPr="00C40240" w:rsidRDefault="006E73B9" w:rsidP="006E73B9">
      <w:pPr>
        <w:jc w:val="both"/>
        <w:rPr>
          <w:rFonts w:ascii="Arial Narrow" w:hAnsi="Arial Narrow" w:cs="Arial"/>
          <w:b/>
          <w:color w:val="2F5496" w:themeColor="accent1" w:themeShade="BF"/>
          <w:sz w:val="26"/>
          <w:szCs w:val="26"/>
          <w:lang w:val="en-GB"/>
        </w:rPr>
      </w:pPr>
      <w:r w:rsidRPr="00C40240">
        <w:rPr>
          <w:rFonts w:ascii="Arial Narrow" w:hAnsi="Arial Narrow" w:cs="Arial"/>
          <w:b/>
          <w:color w:val="2F5496" w:themeColor="accent1" w:themeShade="BF"/>
          <w:sz w:val="26"/>
          <w:szCs w:val="26"/>
          <w:lang w:val="en-GB"/>
        </w:rPr>
        <w:t>Most of the small installations are owned by households and small businesses for which market-based dispatch involves prohibitive technical and administrative burdens.</w:t>
      </w:r>
    </w:p>
    <w:p w14:paraId="711C689F" w14:textId="77777777" w:rsidR="0046052E" w:rsidRPr="00C40240" w:rsidRDefault="0046052E" w:rsidP="0046052E">
      <w:pPr>
        <w:jc w:val="both"/>
        <w:rPr>
          <w:rFonts w:ascii="Arial Narrow" w:hAnsi="Arial Narrow" w:cs="Arial"/>
          <w:sz w:val="26"/>
          <w:szCs w:val="26"/>
          <w:lang w:val="en-GB"/>
        </w:rPr>
      </w:pPr>
      <w:r w:rsidRPr="00C40240">
        <w:rPr>
          <w:rFonts w:ascii="Arial Narrow" w:hAnsi="Arial Narrow" w:cs="Arial"/>
          <w:sz w:val="26"/>
          <w:szCs w:val="26"/>
          <w:lang w:val="en-GB"/>
        </w:rPr>
        <w:t>Operators of demonstration projects and small</w:t>
      </w:r>
      <w:r w:rsidR="00A33C56" w:rsidRPr="00C40240">
        <w:rPr>
          <w:rFonts w:ascii="Arial Narrow" w:hAnsi="Arial Narrow" w:cs="Arial"/>
          <w:sz w:val="26"/>
          <w:szCs w:val="26"/>
          <w:lang w:val="en-GB"/>
        </w:rPr>
        <w:t xml:space="preserve"> distributed </w:t>
      </w:r>
      <w:r w:rsidRPr="00C40240">
        <w:rPr>
          <w:rFonts w:ascii="Arial Narrow" w:hAnsi="Arial Narrow" w:cs="Arial"/>
          <w:sz w:val="26"/>
          <w:szCs w:val="26"/>
          <w:lang w:val="en-GB"/>
        </w:rPr>
        <w:t>installations should not be considered the same as large scale ac</w:t>
      </w:r>
      <w:r w:rsidR="00C40240" w:rsidRPr="00C40240">
        <w:rPr>
          <w:rFonts w:ascii="Arial Narrow" w:hAnsi="Arial Narrow" w:cs="Arial"/>
          <w:sz w:val="26"/>
          <w:szCs w:val="26"/>
          <w:lang w:val="en-GB"/>
        </w:rPr>
        <w:t xml:space="preserve">tors in the electricity system. </w:t>
      </w:r>
      <w:r w:rsidR="006E73B9" w:rsidRPr="00C40240">
        <w:rPr>
          <w:rFonts w:ascii="Arial Narrow" w:hAnsi="Arial Narrow" w:cs="Arial"/>
          <w:sz w:val="26"/>
          <w:szCs w:val="26"/>
          <w:lang w:val="en-GB"/>
        </w:rPr>
        <w:t xml:space="preserve">Moreover,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electricity markets are evolving in different ways in different Member States. </w:t>
      </w:r>
      <w:r w:rsidR="00992529" w:rsidRPr="00C40240">
        <w:rPr>
          <w:rFonts w:ascii="Arial Narrow" w:hAnsi="Arial Narrow" w:cs="Arial"/>
          <w:sz w:val="26"/>
          <w:szCs w:val="26"/>
          <w:lang w:val="en-GB"/>
        </w:rPr>
        <w:t>Keeping t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he current priority dispatch and access regimes for small installations </w:t>
      </w:r>
      <w:r w:rsidR="00992529" w:rsidRPr="00C40240">
        <w:rPr>
          <w:rFonts w:ascii="Arial Narrow" w:hAnsi="Arial Narrow" w:cs="Arial"/>
          <w:sz w:val="26"/>
          <w:szCs w:val="26"/>
          <w:lang w:val="en-GB"/>
        </w:rPr>
        <w:t xml:space="preserve">is </w:t>
      </w:r>
      <w:r w:rsidRPr="00C40240">
        <w:rPr>
          <w:rFonts w:ascii="Arial Narrow" w:hAnsi="Arial Narrow" w:cs="Arial"/>
          <w:sz w:val="26"/>
          <w:szCs w:val="26"/>
          <w:lang w:val="en-GB"/>
        </w:rPr>
        <w:t>fundamental for investors</w:t>
      </w:r>
      <w:r w:rsidR="00701DE8" w:rsidRPr="00C40240">
        <w:rPr>
          <w:rFonts w:ascii="Arial Narrow" w:hAnsi="Arial Narrow" w:cs="Arial"/>
          <w:sz w:val="26"/>
          <w:szCs w:val="26"/>
          <w:lang w:val="en-GB"/>
        </w:rPr>
        <w:t>’ security</w:t>
      </w:r>
      <w:r w:rsidR="00C40240" w:rsidRPr="00C40240">
        <w:rPr>
          <w:rFonts w:ascii="Arial Narrow" w:hAnsi="Arial Narrow" w:cs="Arial"/>
          <w:sz w:val="26"/>
          <w:szCs w:val="26"/>
          <w:lang w:val="en-GB"/>
        </w:rPr>
        <w:t>,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 </w:t>
      </w:r>
      <w:r w:rsidR="00C40240" w:rsidRPr="00C40240">
        <w:rPr>
          <w:rFonts w:ascii="Arial Narrow" w:hAnsi="Arial Narrow" w:cs="Arial"/>
          <w:sz w:val="26"/>
          <w:szCs w:val="26"/>
          <w:lang w:val="en-GB"/>
        </w:rPr>
        <w:t>as they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 must cope with uncertainty in electricity market</w:t>
      </w:r>
      <w:r w:rsidR="00992529" w:rsidRPr="00C40240">
        <w:rPr>
          <w:rFonts w:ascii="Arial Narrow" w:hAnsi="Arial Narrow" w:cs="Arial"/>
          <w:sz w:val="26"/>
          <w:szCs w:val="26"/>
          <w:lang w:val="en-GB"/>
        </w:rPr>
        <w:t>s</w:t>
      </w:r>
      <w:r w:rsidR="00CD150E">
        <w:rPr>
          <w:rFonts w:ascii="Arial Narrow" w:hAnsi="Arial Narrow" w:cs="Arial"/>
          <w:sz w:val="26"/>
          <w:szCs w:val="26"/>
          <w:lang w:val="en-GB"/>
        </w:rPr>
        <w:t>.</w:t>
      </w:r>
    </w:p>
    <w:p w14:paraId="69E68B41" w14:textId="1564A244" w:rsidR="0046052E" w:rsidRPr="00C40240" w:rsidRDefault="0046052E" w:rsidP="0046052E">
      <w:pPr>
        <w:jc w:val="both"/>
        <w:rPr>
          <w:rFonts w:ascii="Arial Narrow" w:hAnsi="Arial Narrow" w:cs="Arial"/>
          <w:sz w:val="26"/>
          <w:szCs w:val="26"/>
          <w:lang w:val="en-GB"/>
        </w:rPr>
      </w:pPr>
      <w:r w:rsidRPr="00C40240">
        <w:rPr>
          <w:rFonts w:ascii="Arial Narrow" w:hAnsi="Arial Narrow" w:cs="Arial"/>
          <w:sz w:val="26"/>
          <w:szCs w:val="26"/>
          <w:lang w:val="en-GB"/>
        </w:rPr>
        <w:t xml:space="preserve">An unconditional priority dispatch phase-out at </w:t>
      </w:r>
      <w:r w:rsidR="00C40240" w:rsidRPr="00C40240">
        <w:rPr>
          <w:rFonts w:ascii="Arial Narrow" w:hAnsi="Arial Narrow" w:cs="Arial"/>
          <w:sz w:val="26"/>
          <w:szCs w:val="26"/>
          <w:lang w:val="en-GB"/>
        </w:rPr>
        <w:t xml:space="preserve">the </w:t>
      </w:r>
      <w:r w:rsidRPr="00C40240">
        <w:rPr>
          <w:rFonts w:ascii="Arial Narrow" w:hAnsi="Arial Narrow" w:cs="Arial"/>
          <w:sz w:val="26"/>
          <w:szCs w:val="26"/>
          <w:lang w:val="en-GB"/>
        </w:rPr>
        <w:t>EU level</w:t>
      </w:r>
      <w:r w:rsidR="00C40240" w:rsidRPr="00C40240">
        <w:rPr>
          <w:rFonts w:ascii="Arial Narrow" w:hAnsi="Arial Narrow" w:cs="Arial"/>
          <w:sz w:val="26"/>
          <w:szCs w:val="26"/>
          <w:lang w:val="en-GB"/>
        </w:rPr>
        <w:t>,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 that ignores the specificities of the different European countries, is likely to stall the uptake of </w:t>
      </w:r>
      <w:r w:rsidR="006E73B9" w:rsidRPr="00C40240">
        <w:rPr>
          <w:rFonts w:ascii="Arial Narrow" w:hAnsi="Arial Narrow" w:cs="Arial"/>
          <w:sz w:val="26"/>
          <w:szCs w:val="26"/>
          <w:lang w:val="en-GB"/>
        </w:rPr>
        <w:t xml:space="preserve">small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renewable </w:t>
      </w:r>
      <w:r w:rsidR="005C5B99" w:rsidRPr="00C40240">
        <w:rPr>
          <w:rFonts w:ascii="Arial Narrow" w:hAnsi="Arial Narrow" w:cs="Arial"/>
          <w:sz w:val="26"/>
          <w:szCs w:val="26"/>
          <w:lang w:val="en-GB"/>
        </w:rPr>
        <w:t xml:space="preserve">and cogenerated energy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in countries where there has been little progress so far. </w:t>
      </w:r>
    </w:p>
    <w:p w14:paraId="4C79213E" w14:textId="77777777" w:rsidR="00701DE8" w:rsidRPr="00C40240" w:rsidRDefault="00701DE8" w:rsidP="0046052E">
      <w:pPr>
        <w:jc w:val="both"/>
        <w:rPr>
          <w:rFonts w:ascii="Arial Narrow" w:hAnsi="Arial Narrow" w:cs="Arial"/>
          <w:b/>
          <w:color w:val="044C90"/>
          <w:sz w:val="26"/>
          <w:szCs w:val="26"/>
          <w:u w:val="single"/>
          <w:lang w:val="en-GB"/>
        </w:rPr>
      </w:pPr>
      <w:r w:rsidRPr="00C40240">
        <w:rPr>
          <w:rFonts w:ascii="Arial Narrow" w:hAnsi="Arial Narrow" w:cs="Arial"/>
          <w:b/>
          <w:color w:val="044C90"/>
          <w:sz w:val="26"/>
          <w:szCs w:val="26"/>
          <w:u w:val="single"/>
          <w:lang w:val="en-GB"/>
        </w:rPr>
        <w:t>Balancing Obligations</w:t>
      </w:r>
    </w:p>
    <w:p w14:paraId="5DFD1F30" w14:textId="77777777" w:rsidR="0046052E" w:rsidRPr="00C40240" w:rsidRDefault="0046052E" w:rsidP="0046052E">
      <w:pPr>
        <w:jc w:val="both"/>
        <w:rPr>
          <w:rFonts w:ascii="Arial Narrow" w:hAnsi="Arial Narrow" w:cs="Arial"/>
          <w:b/>
          <w:color w:val="044C90"/>
          <w:sz w:val="26"/>
          <w:szCs w:val="26"/>
          <w:lang w:val="en-GB"/>
        </w:rPr>
      </w:pPr>
      <w:r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Balancing and aggregation markets are not yet functioning in a way that can fairly expose small installations to balancing risks </w:t>
      </w:r>
    </w:p>
    <w:p w14:paraId="28C67FF4" w14:textId="03C093BF" w:rsidR="00B92C01" w:rsidRDefault="00B92C01" w:rsidP="00B92C01">
      <w:pPr>
        <w:jc w:val="both"/>
        <w:rPr>
          <w:rFonts w:ascii="Arial Narrow" w:hAnsi="Arial Narrow" w:cs="Arial"/>
          <w:sz w:val="26"/>
          <w:szCs w:val="26"/>
          <w:lang w:val="en-GB"/>
        </w:rPr>
      </w:pPr>
      <w:r w:rsidRPr="00C40240">
        <w:rPr>
          <w:rFonts w:ascii="Arial Narrow" w:hAnsi="Arial Narrow" w:cs="Arial"/>
          <w:sz w:val="26"/>
          <w:szCs w:val="26"/>
          <w:lang w:val="en-GB"/>
        </w:rPr>
        <w:lastRenderedPageBreak/>
        <w:t xml:space="preserve">Considering the specificity of business models for small installations (run by consumers, communities, farmers, cooperatives, SMEs, etc.), </w:t>
      </w:r>
      <w:r>
        <w:rPr>
          <w:rFonts w:ascii="Arial Narrow" w:hAnsi="Arial Narrow" w:cs="Arial"/>
          <w:sz w:val="26"/>
          <w:szCs w:val="26"/>
          <w:lang w:val="en-GB"/>
        </w:rPr>
        <w:t xml:space="preserve">imposing </w:t>
      </w:r>
      <w:r w:rsidRPr="00C40240">
        <w:rPr>
          <w:rFonts w:ascii="Arial Narrow" w:hAnsi="Arial Narrow" w:cs="Arial"/>
          <w:sz w:val="26"/>
          <w:szCs w:val="26"/>
          <w:lang w:val="en-GB"/>
        </w:rPr>
        <w:t>balancing responsibilit</w:t>
      </w:r>
      <w:r>
        <w:rPr>
          <w:rFonts w:ascii="Arial Narrow" w:hAnsi="Arial Narrow" w:cs="Arial"/>
          <w:sz w:val="26"/>
          <w:szCs w:val="26"/>
          <w:lang w:val="en-GB"/>
        </w:rPr>
        <w:t xml:space="preserve">y </w:t>
      </w:r>
      <w:r w:rsidRPr="00C40240">
        <w:rPr>
          <w:rFonts w:ascii="Arial Narrow" w:hAnsi="Arial Narrow" w:cs="Arial"/>
          <w:sz w:val="26"/>
          <w:szCs w:val="26"/>
          <w:lang w:val="en-GB"/>
        </w:rPr>
        <w:t>will increase</w:t>
      </w:r>
      <w:r>
        <w:rPr>
          <w:rFonts w:ascii="Arial Narrow" w:hAnsi="Arial Narrow" w:cs="Arial"/>
          <w:sz w:val="26"/>
          <w:szCs w:val="26"/>
          <w:lang w:val="en-GB"/>
        </w:rPr>
        <w:t xml:space="preserve"> administrative burden and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 costs for consumers or SMEs engaging in this business</w:t>
      </w:r>
      <w:r>
        <w:rPr>
          <w:rFonts w:ascii="Arial Narrow" w:hAnsi="Arial Narrow" w:cs="Arial"/>
          <w:sz w:val="26"/>
          <w:szCs w:val="26"/>
          <w:lang w:val="en-GB"/>
        </w:rPr>
        <w:t>, as they will need to contract a third party (e.g. aggregator) to access balancing markets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. </w:t>
      </w:r>
      <w:r>
        <w:rPr>
          <w:rFonts w:ascii="Arial Narrow" w:hAnsi="Arial Narrow" w:cs="Arial"/>
          <w:sz w:val="26"/>
          <w:szCs w:val="26"/>
          <w:lang w:val="en-GB"/>
        </w:rPr>
        <w:t xml:space="preserve">Such requirements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will </w:t>
      </w:r>
      <w:r>
        <w:rPr>
          <w:rFonts w:ascii="Arial Narrow" w:hAnsi="Arial Narrow" w:cs="Arial"/>
          <w:sz w:val="26"/>
          <w:szCs w:val="26"/>
          <w:lang w:val="en-GB"/>
        </w:rPr>
        <w:t xml:space="preserve">hinder the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uptake of </w:t>
      </w:r>
      <w:r>
        <w:rPr>
          <w:rFonts w:ascii="Arial Narrow" w:hAnsi="Arial Narrow" w:cs="Arial"/>
          <w:sz w:val="26"/>
          <w:szCs w:val="26"/>
          <w:lang w:val="en-GB"/>
        </w:rPr>
        <w:t xml:space="preserve">small </w:t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installations </w:t>
      </w:r>
      <w:r>
        <w:rPr>
          <w:rFonts w:ascii="Arial Narrow" w:hAnsi="Arial Narrow" w:cs="Arial"/>
          <w:sz w:val="26"/>
          <w:szCs w:val="26"/>
          <w:lang w:val="en-GB"/>
        </w:rPr>
        <w:t xml:space="preserve">and new business models alike, </w:t>
      </w:r>
      <w:r w:rsidR="00552FF0">
        <w:rPr>
          <w:rFonts w:ascii="Arial Narrow" w:hAnsi="Arial Narrow" w:cs="Arial"/>
          <w:sz w:val="26"/>
          <w:szCs w:val="26"/>
          <w:lang w:val="en-GB"/>
        </w:rPr>
        <w:t>as long as</w:t>
      </w:r>
      <w:r>
        <w:rPr>
          <w:rFonts w:ascii="Arial Narrow" w:hAnsi="Arial Narrow" w:cs="Arial"/>
          <w:sz w:val="26"/>
          <w:szCs w:val="26"/>
          <w:lang w:val="en-GB"/>
        </w:rPr>
        <w:t xml:space="preserve"> electricity markets do not provide efficient contracting of balancing and aggregation services, which is still the case in several EU Member States</w:t>
      </w:r>
      <w:r>
        <w:rPr>
          <w:rStyle w:val="FootnoteReference"/>
          <w:rFonts w:ascii="Arial Narrow" w:hAnsi="Arial Narrow" w:cs="Arial"/>
          <w:sz w:val="26"/>
          <w:szCs w:val="26"/>
          <w:lang w:val="en-GB"/>
        </w:rPr>
        <w:footnoteReference w:id="1"/>
      </w:r>
      <w:r w:rsidRPr="00C40240">
        <w:rPr>
          <w:rFonts w:ascii="Arial Narrow" w:hAnsi="Arial Narrow" w:cs="Arial"/>
          <w:sz w:val="26"/>
          <w:szCs w:val="26"/>
          <w:lang w:val="en-GB"/>
        </w:rPr>
        <w:t xml:space="preserve">. </w:t>
      </w:r>
    </w:p>
    <w:p w14:paraId="2CDF33E3" w14:textId="365E5A89" w:rsidR="00962567" w:rsidRPr="00CE6E06" w:rsidRDefault="00962567" w:rsidP="00417B10">
      <w:pPr>
        <w:jc w:val="both"/>
        <w:rPr>
          <w:rFonts w:ascii="Arial Narrow" w:hAnsi="Arial Narrow" w:cs="Arial"/>
          <w:sz w:val="16"/>
          <w:szCs w:val="26"/>
          <w:lang w:val="en-US"/>
        </w:rPr>
      </w:pPr>
    </w:p>
    <w:p w14:paraId="3A9E6911" w14:textId="7B5F7229" w:rsidR="006E73B9" w:rsidRPr="00C40240" w:rsidRDefault="00713B53" w:rsidP="0046052E">
      <w:pPr>
        <w:jc w:val="both"/>
        <w:rPr>
          <w:rFonts w:ascii="Arial Narrow" w:hAnsi="Arial Narrow" w:cs="Arial"/>
          <w:b/>
          <w:color w:val="044C90"/>
          <w:sz w:val="26"/>
          <w:szCs w:val="26"/>
          <w:lang w:val="en-GB"/>
        </w:rPr>
      </w:pPr>
      <w:r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Removing priority dispatch and enforcing balancing requirements on small installations would be disproportionate and reduce the uptake of small renewable and cogeneration installations. </w:t>
      </w:r>
      <w:r w:rsidR="00F86A17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This </w:t>
      </w:r>
      <w:r w:rsidR="00C3417D">
        <w:rPr>
          <w:rFonts w:ascii="Arial Narrow" w:hAnsi="Arial Narrow" w:cs="Arial"/>
          <w:b/>
          <w:color w:val="044C90"/>
          <w:sz w:val="26"/>
          <w:szCs w:val="26"/>
          <w:lang w:val="en-GB"/>
        </w:rPr>
        <w:t>goes</w:t>
      </w:r>
      <w:r w:rsidR="00EB188B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</w:t>
      </w:r>
      <w:r w:rsidR="0046052E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against </w:t>
      </w:r>
      <w:r w:rsidR="00CC3CCC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the key pillar</w:t>
      </w:r>
      <w:r w:rsidR="006E73B9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s</w:t>
      </w:r>
      <w:r w:rsidR="00CC3CCC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of the Clean Energy Package and </w:t>
      </w:r>
      <w:r w:rsidR="0046052E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the EU Energy Union</w:t>
      </w:r>
      <w:r w:rsid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, such as boosting energy e</w:t>
      </w:r>
      <w:r w:rsidR="00EB188B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fficiency,</w:t>
      </w:r>
      <w:r w:rsidR="005B6F67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making</w:t>
      </w:r>
      <w:r w:rsidR="00C3417D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</w:t>
      </w:r>
      <w:r w:rsidR="005B6F67">
        <w:rPr>
          <w:rFonts w:ascii="Arial Narrow" w:hAnsi="Arial Narrow" w:cs="Arial"/>
          <w:b/>
          <w:color w:val="044C90"/>
          <w:sz w:val="26"/>
          <w:szCs w:val="26"/>
          <w:lang w:val="en-GB"/>
        </w:rPr>
        <w:t>Europe</w:t>
      </w:r>
      <w:r w:rsidR="00EB188B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 xml:space="preserve"> number one in renewable energy and empower</w:t>
      </w:r>
      <w:r w:rsid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ing energy consumers</w:t>
      </w:r>
      <w:r w:rsidR="006E73B9" w:rsidRPr="00C40240">
        <w:rPr>
          <w:rFonts w:ascii="Arial Narrow" w:hAnsi="Arial Narrow" w:cs="Arial"/>
          <w:b/>
          <w:color w:val="044C90"/>
          <w:sz w:val="26"/>
          <w:szCs w:val="26"/>
          <w:lang w:val="en-GB"/>
        </w:rPr>
        <w:t>.</w:t>
      </w:r>
    </w:p>
    <w:p w14:paraId="049E15DA" w14:textId="12149FE8" w:rsidR="002454D2" w:rsidRPr="00C40240" w:rsidRDefault="002454D2" w:rsidP="00C64624">
      <w:pPr>
        <w:tabs>
          <w:tab w:val="left" w:pos="1875"/>
        </w:tabs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370E6553" w14:textId="7DAE8755" w:rsidR="00962567" w:rsidRDefault="00962567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250984F0" w14:textId="6AB05518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369999E5" w14:textId="724A1658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050B1CC1" w14:textId="528FDB27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6FE3A472" w14:textId="2E95BFC8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6C8ECE8C" w14:textId="2579687A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59FC7B3D" w14:textId="40BB0E0F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58D2D2FA" w14:textId="090E7604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6B55CB0E" w14:textId="4C8DF933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023415BA" w14:textId="2D49C82A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3372EA94" w14:textId="126F774A" w:rsidR="00CE034C" w:rsidRDefault="00CE034C" w:rsidP="00962567">
      <w:pPr>
        <w:spacing w:before="120" w:after="120" w:line="360" w:lineRule="auto"/>
        <w:rPr>
          <w:rFonts w:ascii="Arial" w:hAnsi="Arial" w:cs="Arial"/>
          <w:sz w:val="20"/>
          <w:szCs w:val="20"/>
          <w:lang w:val="en-US"/>
        </w:rPr>
      </w:pPr>
    </w:p>
    <w:p w14:paraId="40D84E18" w14:textId="421B9F1D" w:rsidR="00A06930" w:rsidRDefault="00A06930" w:rsidP="00A06930">
      <w:pPr>
        <w:spacing w:before="120" w:after="120" w:line="360" w:lineRule="auto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14:paraId="5A9EF227" w14:textId="33692B92" w:rsidR="00962567" w:rsidRPr="00A06930" w:rsidRDefault="00962567" w:rsidP="00962567">
      <w:pPr>
        <w:spacing w:before="120" w:after="12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FB90644" w14:textId="52B30B69" w:rsidR="002454D2" w:rsidRPr="00C40240" w:rsidRDefault="002454D2" w:rsidP="00C64624">
      <w:pPr>
        <w:tabs>
          <w:tab w:val="left" w:pos="1875"/>
        </w:tabs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09882BCE" w14:textId="7D8C8DB0" w:rsidR="002454D2" w:rsidRPr="00C40240" w:rsidRDefault="002454D2" w:rsidP="00C64624">
      <w:pPr>
        <w:tabs>
          <w:tab w:val="left" w:pos="1875"/>
        </w:tabs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48054697" w14:textId="07EC8F0B" w:rsidR="002454D2" w:rsidRPr="00C40240" w:rsidRDefault="002454D2" w:rsidP="00C64624">
      <w:pPr>
        <w:tabs>
          <w:tab w:val="left" w:pos="1875"/>
        </w:tabs>
        <w:jc w:val="both"/>
        <w:rPr>
          <w:rFonts w:ascii="Arial Narrow" w:hAnsi="Arial Narrow" w:cs="Arial"/>
          <w:sz w:val="26"/>
          <w:szCs w:val="26"/>
          <w:lang w:val="en-GB"/>
        </w:rPr>
      </w:pPr>
    </w:p>
    <w:p w14:paraId="5813C76E" w14:textId="5AFE3E2F" w:rsidR="002E1D0D" w:rsidRPr="00C40240" w:rsidRDefault="002E1D0D">
      <w:pPr>
        <w:rPr>
          <w:lang w:val="en-GB"/>
        </w:rPr>
      </w:pPr>
    </w:p>
    <w:sectPr w:rsidR="002E1D0D" w:rsidRPr="00C40240" w:rsidSect="00C3417D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B9B23" w14:textId="77777777" w:rsidR="005F1F58" w:rsidRDefault="005F1F58" w:rsidP="00E927DA">
      <w:pPr>
        <w:spacing w:after="0" w:line="240" w:lineRule="auto"/>
      </w:pPr>
      <w:r>
        <w:separator/>
      </w:r>
    </w:p>
  </w:endnote>
  <w:endnote w:type="continuationSeparator" w:id="0">
    <w:p w14:paraId="725FA234" w14:textId="77777777" w:rsidR="005F1F58" w:rsidRDefault="005F1F58" w:rsidP="00E9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837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724C6" w14:textId="77D969AB" w:rsidR="006E73B9" w:rsidRDefault="006E7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A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DAC1C8" w14:textId="77777777" w:rsidR="006E73B9" w:rsidRDefault="006E73B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029D1" w14:textId="77777777" w:rsidR="005F1F58" w:rsidRDefault="005F1F58" w:rsidP="00E927DA">
      <w:pPr>
        <w:spacing w:after="0" w:line="240" w:lineRule="auto"/>
      </w:pPr>
      <w:r>
        <w:separator/>
      </w:r>
    </w:p>
  </w:footnote>
  <w:footnote w:type="continuationSeparator" w:id="0">
    <w:p w14:paraId="63EA7806" w14:textId="77777777" w:rsidR="005F1F58" w:rsidRDefault="005F1F58" w:rsidP="00E927DA">
      <w:pPr>
        <w:spacing w:after="0" w:line="240" w:lineRule="auto"/>
      </w:pPr>
      <w:r>
        <w:continuationSeparator/>
      </w:r>
    </w:p>
  </w:footnote>
  <w:footnote w:id="1">
    <w:p w14:paraId="6227762D" w14:textId="77777777" w:rsidR="00B92C01" w:rsidRPr="00CE6E06" w:rsidRDefault="00B92C01" w:rsidP="00B92C0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E6E06">
        <w:rPr>
          <w:lang w:val="en-US"/>
        </w:rPr>
        <w:t>Explicit Demand Response In Europe – Mapping the Markets 2017, SEDC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328"/>
    <w:multiLevelType w:val="hybridMultilevel"/>
    <w:tmpl w:val="11B00D6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2E"/>
    <w:rsid w:val="000014A8"/>
    <w:rsid w:val="000312C0"/>
    <w:rsid w:val="0004415F"/>
    <w:rsid w:val="000468AB"/>
    <w:rsid w:val="000639B8"/>
    <w:rsid w:val="00067C28"/>
    <w:rsid w:val="0008689B"/>
    <w:rsid w:val="00093846"/>
    <w:rsid w:val="000C620D"/>
    <w:rsid w:val="001A305A"/>
    <w:rsid w:val="001E7989"/>
    <w:rsid w:val="002203BD"/>
    <w:rsid w:val="002312C2"/>
    <w:rsid w:val="002454D2"/>
    <w:rsid w:val="00265A1E"/>
    <w:rsid w:val="00271901"/>
    <w:rsid w:val="002818F5"/>
    <w:rsid w:val="002E1D0D"/>
    <w:rsid w:val="002F7B35"/>
    <w:rsid w:val="0031287A"/>
    <w:rsid w:val="003132CD"/>
    <w:rsid w:val="003133C5"/>
    <w:rsid w:val="00320A47"/>
    <w:rsid w:val="003574BE"/>
    <w:rsid w:val="00360DAA"/>
    <w:rsid w:val="00361F6B"/>
    <w:rsid w:val="00364338"/>
    <w:rsid w:val="00397DC1"/>
    <w:rsid w:val="003B6F81"/>
    <w:rsid w:val="003D0666"/>
    <w:rsid w:val="003D23B7"/>
    <w:rsid w:val="003D4AD5"/>
    <w:rsid w:val="00410175"/>
    <w:rsid w:val="00417B10"/>
    <w:rsid w:val="00422066"/>
    <w:rsid w:val="0046052E"/>
    <w:rsid w:val="00467AED"/>
    <w:rsid w:val="00496BCF"/>
    <w:rsid w:val="004A50CF"/>
    <w:rsid w:val="004C7EDC"/>
    <w:rsid w:val="004D1033"/>
    <w:rsid w:val="004F1DC8"/>
    <w:rsid w:val="00515538"/>
    <w:rsid w:val="00531337"/>
    <w:rsid w:val="00552FF0"/>
    <w:rsid w:val="0058398E"/>
    <w:rsid w:val="005B6F67"/>
    <w:rsid w:val="005C0921"/>
    <w:rsid w:val="005C5B99"/>
    <w:rsid w:val="005F1F58"/>
    <w:rsid w:val="0060054F"/>
    <w:rsid w:val="006508DA"/>
    <w:rsid w:val="00656240"/>
    <w:rsid w:val="00670892"/>
    <w:rsid w:val="00695E1A"/>
    <w:rsid w:val="006A0F05"/>
    <w:rsid w:val="006B25C4"/>
    <w:rsid w:val="006C4762"/>
    <w:rsid w:val="006E73B9"/>
    <w:rsid w:val="00701DE8"/>
    <w:rsid w:val="00706EF8"/>
    <w:rsid w:val="00713B53"/>
    <w:rsid w:val="00714FC2"/>
    <w:rsid w:val="00721C7E"/>
    <w:rsid w:val="00727DDB"/>
    <w:rsid w:val="00767F89"/>
    <w:rsid w:val="007B4DD7"/>
    <w:rsid w:val="007D0F06"/>
    <w:rsid w:val="0080389E"/>
    <w:rsid w:val="00814CA2"/>
    <w:rsid w:val="00822280"/>
    <w:rsid w:val="00851AA5"/>
    <w:rsid w:val="008550A6"/>
    <w:rsid w:val="00875C40"/>
    <w:rsid w:val="0089287E"/>
    <w:rsid w:val="009234CB"/>
    <w:rsid w:val="0092412A"/>
    <w:rsid w:val="00935E31"/>
    <w:rsid w:val="009471D2"/>
    <w:rsid w:val="009608A5"/>
    <w:rsid w:val="00962567"/>
    <w:rsid w:val="00963D12"/>
    <w:rsid w:val="00966977"/>
    <w:rsid w:val="0097281C"/>
    <w:rsid w:val="009743AB"/>
    <w:rsid w:val="00992529"/>
    <w:rsid w:val="00995A69"/>
    <w:rsid w:val="009B5ABF"/>
    <w:rsid w:val="009B5ECD"/>
    <w:rsid w:val="00A035EF"/>
    <w:rsid w:val="00A06930"/>
    <w:rsid w:val="00A14253"/>
    <w:rsid w:val="00A20D1E"/>
    <w:rsid w:val="00A33C56"/>
    <w:rsid w:val="00A46266"/>
    <w:rsid w:val="00A72131"/>
    <w:rsid w:val="00A745F2"/>
    <w:rsid w:val="00AA3C86"/>
    <w:rsid w:val="00AB48E8"/>
    <w:rsid w:val="00AD6E90"/>
    <w:rsid w:val="00B26FB4"/>
    <w:rsid w:val="00B34779"/>
    <w:rsid w:val="00B63A6F"/>
    <w:rsid w:val="00B92C01"/>
    <w:rsid w:val="00BA594B"/>
    <w:rsid w:val="00BE7847"/>
    <w:rsid w:val="00C23A03"/>
    <w:rsid w:val="00C3417D"/>
    <w:rsid w:val="00C40240"/>
    <w:rsid w:val="00C64624"/>
    <w:rsid w:val="00CA31AB"/>
    <w:rsid w:val="00CC12B2"/>
    <w:rsid w:val="00CC3CCC"/>
    <w:rsid w:val="00CD150E"/>
    <w:rsid w:val="00CE034C"/>
    <w:rsid w:val="00CE69CD"/>
    <w:rsid w:val="00CE6E06"/>
    <w:rsid w:val="00CE732C"/>
    <w:rsid w:val="00D01EA4"/>
    <w:rsid w:val="00D07E10"/>
    <w:rsid w:val="00D46FE2"/>
    <w:rsid w:val="00D57E53"/>
    <w:rsid w:val="00D94D8D"/>
    <w:rsid w:val="00DC746A"/>
    <w:rsid w:val="00DE4347"/>
    <w:rsid w:val="00DE6248"/>
    <w:rsid w:val="00DE64E2"/>
    <w:rsid w:val="00DF00F9"/>
    <w:rsid w:val="00E31BF4"/>
    <w:rsid w:val="00E678A7"/>
    <w:rsid w:val="00E9002C"/>
    <w:rsid w:val="00E927DA"/>
    <w:rsid w:val="00EB188B"/>
    <w:rsid w:val="00EB54EE"/>
    <w:rsid w:val="00EC3DEA"/>
    <w:rsid w:val="00ED1FC5"/>
    <w:rsid w:val="00F04484"/>
    <w:rsid w:val="00F068EC"/>
    <w:rsid w:val="00F30E36"/>
    <w:rsid w:val="00F531F4"/>
    <w:rsid w:val="00F62949"/>
    <w:rsid w:val="00F7449A"/>
    <w:rsid w:val="00F747A5"/>
    <w:rsid w:val="00F86A17"/>
    <w:rsid w:val="00F90769"/>
    <w:rsid w:val="00F934FA"/>
    <w:rsid w:val="00FA7691"/>
    <w:rsid w:val="00FB3E4C"/>
    <w:rsid w:val="00FB4A75"/>
    <w:rsid w:val="00FD77F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783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2E"/>
    <w:pPr>
      <w:spacing w:line="256" w:lineRule="auto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2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7DA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7DA"/>
    <w:rPr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DA"/>
    <w:rPr>
      <w:rFonts w:ascii="Segoe UI" w:hAnsi="Segoe UI" w:cs="Segoe UI"/>
      <w:sz w:val="18"/>
      <w:szCs w:val="18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7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7DA"/>
    <w:rPr>
      <w:sz w:val="20"/>
      <w:szCs w:val="20"/>
      <w:lang w:val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E927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27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7D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E7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3B9"/>
    <w:rPr>
      <w:lang w:val="x-none"/>
    </w:rPr>
  </w:style>
  <w:style w:type="paragraph" w:styleId="Footer">
    <w:name w:val="footer"/>
    <w:basedOn w:val="Normal"/>
    <w:link w:val="FooterChar"/>
    <w:uiPriority w:val="99"/>
    <w:unhideWhenUsed/>
    <w:rsid w:val="006E7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3B9"/>
    <w:rPr>
      <w:lang w:val="x-none"/>
    </w:rPr>
  </w:style>
  <w:style w:type="paragraph" w:styleId="ListParagraph">
    <w:name w:val="List Paragraph"/>
    <w:basedOn w:val="Normal"/>
    <w:uiPriority w:val="34"/>
    <w:qFormat/>
    <w:rsid w:val="00962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2E"/>
    <w:pPr>
      <w:spacing w:line="256" w:lineRule="auto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2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7DA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7DA"/>
    <w:rPr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DA"/>
    <w:rPr>
      <w:rFonts w:ascii="Segoe UI" w:hAnsi="Segoe UI" w:cs="Segoe UI"/>
      <w:sz w:val="18"/>
      <w:szCs w:val="18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7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7DA"/>
    <w:rPr>
      <w:sz w:val="20"/>
      <w:szCs w:val="20"/>
      <w:lang w:val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E927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27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7D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E7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3B9"/>
    <w:rPr>
      <w:lang w:val="x-none"/>
    </w:rPr>
  </w:style>
  <w:style w:type="paragraph" w:styleId="Footer">
    <w:name w:val="footer"/>
    <w:basedOn w:val="Normal"/>
    <w:link w:val="FooterChar"/>
    <w:uiPriority w:val="99"/>
    <w:unhideWhenUsed/>
    <w:rsid w:val="006E7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3B9"/>
    <w:rPr>
      <w:lang w:val="x-none"/>
    </w:rPr>
  </w:style>
  <w:style w:type="paragraph" w:styleId="ListParagraph">
    <w:name w:val="List Paragraph"/>
    <w:basedOn w:val="Normal"/>
    <w:uiPriority w:val="34"/>
    <w:qFormat/>
    <w:rsid w:val="00962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34B6-3971-DD44-AF34-924068D9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4688</Characters>
  <Application>Microsoft Macintosh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Pek</dc:creator>
  <cp:keywords/>
  <dc:description/>
  <cp:lastModifiedBy>Alyssa Pek</cp:lastModifiedBy>
  <cp:revision>5</cp:revision>
  <cp:lastPrinted>2017-10-30T16:02:00Z</cp:lastPrinted>
  <dcterms:created xsi:type="dcterms:W3CDTF">2017-11-08T16:17:00Z</dcterms:created>
  <dcterms:modified xsi:type="dcterms:W3CDTF">2017-11-08T19:18:00Z</dcterms:modified>
</cp:coreProperties>
</file>