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180D4" w14:textId="4D68AF07" w:rsidR="003C30C8" w:rsidRPr="00B653D7" w:rsidRDefault="007D654A" w:rsidP="00B653D7">
      <w:pPr>
        <w:pStyle w:val="TechnicalBlock"/>
        <w:ind w:left="-1134" w:right="-1134"/>
      </w:pPr>
      <w:bookmarkStart w:id="0" w:name="DW_BM_COVERPAGE"/>
      <w:bookmarkStart w:id="1" w:name="_GoBack"/>
      <w:bookmarkEnd w:id="1"/>
      <w:r>
        <w:rPr>
          <w:noProof/>
        </w:rPr>
        <w:drawing>
          <wp:inline distT="0" distB="0" distL="0" distR="0" wp14:anchorId="06BA5C72" wp14:editId="310FFCF9">
            <wp:extent cx="7229475" cy="4981575"/>
            <wp:effectExtent l="0" t="0" r="0" b="9525"/>
            <wp:docPr id="1" name="Picture 1" descr="Document Cover Page.&#10;Document Number: 10308/18.&#10;Subject Codes: ENER 246 CLIMA 114 CONSOM 188 TRANS 274 AGRI 309 IND 175 ENV 455 CODEC 1118.&#10;Heading: NOTE.&#10;Originator: General Secretariat of the Council.&#10;Recipient: Permanent Representatives Committee.&#10;Subject: Proposal for a Directive of the European Parliament and of the Council on the promotion of the use of energy from renewable sources - Analysis of the final compromise text with a view to agreement.&#10;Commission Document Number: Not Set.&#10;Preceeding Document Number: Not Set.&#10;Location: Brussels.&#10;Date: 21 June 2018.&#10;Interinstitutional Files: 2016/0382 (COD).&#10;Institutional Framework: Council of the European Union.&#10;Language: EN.&#10;Distribution Code: PUBLIC.&#10;GUID: 4908717542613280104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10;Document Number: 10308/18.&#10;Subject Codes: ENER 246 CLIMA 114 CONSOM 188 TRANS 274 AGRI 309 IND 175 ENV 455 CODEC 1118.&#10;Heading: NOTE.&#10;Originator: General Secretariat of the Council.&#10;Recipient: Permanent Representatives Committee.&#10;Subject: Proposal for a Directive of the European Parliament and of the Council on the promotion of the use of energy from renewable sources - Analysis of the final compromise text with a view to agreement.&#10;Commission Document Number: Not Set.&#10;Preceeding Document Number: Not Set.&#10;Location: Brussels.&#10;Date: 21 June 2018.&#10;Interinstitutional Files: 2016/0382 (COD).&#10;Institutional Framework: Council of the European Union.&#10;Language: EN.&#10;Distribution Code: PUBLIC.&#10;GUID: 4908717542613280104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29475" cy="4981575"/>
                    </a:xfrm>
                    <a:prstGeom prst="rect">
                      <a:avLst/>
                    </a:prstGeom>
                    <a:noFill/>
                    <a:ln>
                      <a:noFill/>
                    </a:ln>
                  </pic:spPr>
                </pic:pic>
              </a:graphicData>
            </a:graphic>
          </wp:inline>
        </w:drawing>
      </w:r>
      <w:bookmarkEnd w:id="0"/>
    </w:p>
    <w:p w14:paraId="0AE26C4F" w14:textId="77777777" w:rsidR="00402886" w:rsidRDefault="00402886" w:rsidP="00131328">
      <w:pPr>
        <w:spacing w:before="0"/>
        <w:ind w:left="720" w:hanging="720"/>
        <w:rPr>
          <w:rFonts w:eastAsia="Times New Roman"/>
          <w:szCs w:val="24"/>
          <w:lang w:val="en-US"/>
        </w:rPr>
      </w:pPr>
    </w:p>
    <w:p w14:paraId="1E7E28AE" w14:textId="77777777" w:rsidR="00402886" w:rsidRDefault="00402886" w:rsidP="00131328">
      <w:pPr>
        <w:spacing w:before="0"/>
        <w:ind w:left="720" w:hanging="720"/>
        <w:rPr>
          <w:rFonts w:eastAsia="Times New Roman"/>
          <w:szCs w:val="24"/>
          <w:lang w:val="en-US"/>
        </w:rPr>
      </w:pPr>
    </w:p>
    <w:p w14:paraId="56AD8040" w14:textId="27AC77D7" w:rsidR="00A460EF" w:rsidRDefault="00A460EF" w:rsidP="00131328">
      <w:pPr>
        <w:spacing w:before="0"/>
        <w:ind w:left="720" w:hanging="720"/>
        <w:rPr>
          <w:rFonts w:eastAsia="Times New Roman"/>
          <w:szCs w:val="24"/>
          <w:lang w:val="en-US"/>
        </w:rPr>
      </w:pPr>
      <w:r>
        <w:rPr>
          <w:rFonts w:eastAsia="Times New Roman"/>
          <w:szCs w:val="24"/>
          <w:lang w:val="en-US"/>
        </w:rPr>
        <w:t>1.</w:t>
      </w:r>
      <w:r>
        <w:rPr>
          <w:rFonts w:eastAsia="Times New Roman"/>
          <w:szCs w:val="24"/>
          <w:lang w:val="en-US"/>
        </w:rPr>
        <w:tab/>
        <w:t xml:space="preserve">The fifth and final informal trilogue on the Renewable Energy Directive was held on 13-14 June 2018, and an informal agreement was reached on the basis of the text as reflected in Annex.  </w:t>
      </w:r>
    </w:p>
    <w:p w14:paraId="73342200" w14:textId="1EB3E41D" w:rsidR="00A460EF" w:rsidRDefault="00402886" w:rsidP="00131328">
      <w:pPr>
        <w:spacing w:before="0"/>
        <w:ind w:left="720" w:hanging="720"/>
        <w:rPr>
          <w:rFonts w:eastAsia="Times New Roman"/>
          <w:szCs w:val="24"/>
          <w:lang w:val="en-US"/>
        </w:rPr>
      </w:pPr>
      <w:r>
        <w:rPr>
          <w:rFonts w:eastAsia="Times New Roman"/>
          <w:szCs w:val="24"/>
          <w:lang w:val="en-US"/>
        </w:rPr>
        <w:br w:type="page"/>
      </w:r>
      <w:r w:rsidR="00B450F1">
        <w:rPr>
          <w:rFonts w:eastAsia="Times New Roman"/>
          <w:szCs w:val="24"/>
          <w:lang w:val="en-US"/>
        </w:rPr>
        <w:lastRenderedPageBreak/>
        <w:t>2</w:t>
      </w:r>
      <w:r w:rsidR="00A460EF">
        <w:rPr>
          <w:rFonts w:eastAsia="Times New Roman"/>
          <w:szCs w:val="24"/>
          <w:lang w:val="en-US"/>
        </w:rPr>
        <w:t>.</w:t>
      </w:r>
      <w:r w:rsidR="00A460EF">
        <w:rPr>
          <w:rFonts w:eastAsia="Times New Roman"/>
          <w:szCs w:val="24"/>
          <w:lang w:val="en-US"/>
        </w:rPr>
        <w:tab/>
        <w:t xml:space="preserve">The </w:t>
      </w:r>
      <w:r w:rsidR="00A460EF" w:rsidRPr="00885846">
        <w:rPr>
          <w:rFonts w:eastAsia="Times New Roman"/>
          <w:szCs w:val="24"/>
          <w:u w:val="single"/>
          <w:lang w:val="en-US"/>
        </w:rPr>
        <w:t>Permanent Representatives Committee</w:t>
      </w:r>
      <w:r w:rsidR="00A460EF">
        <w:rPr>
          <w:rFonts w:eastAsia="Times New Roman"/>
          <w:szCs w:val="24"/>
          <w:lang w:val="en-US"/>
        </w:rPr>
        <w:t xml:space="preserve"> is thus invited to: </w:t>
      </w:r>
    </w:p>
    <w:p w14:paraId="3209575B" w14:textId="77777777" w:rsidR="00A460EF" w:rsidRDefault="00A460EF" w:rsidP="00131328">
      <w:pPr>
        <w:pStyle w:val="Text1"/>
        <w:spacing w:before="0"/>
        <w:ind w:left="1134" w:hanging="567"/>
        <w:rPr>
          <w:lang w:val="en-US"/>
        </w:rPr>
      </w:pPr>
      <w:r>
        <w:rPr>
          <w:lang w:val="en-US"/>
        </w:rPr>
        <w:t>-</w:t>
      </w:r>
      <w:r>
        <w:rPr>
          <w:lang w:val="en-US"/>
        </w:rPr>
        <w:tab/>
        <w:t>endorse the annexed compromise text as agreed in the trilogue, and</w:t>
      </w:r>
    </w:p>
    <w:p w14:paraId="54A1D0A2" w14:textId="6A5953A6" w:rsidR="001C2809" w:rsidRDefault="00A460EF" w:rsidP="00B450F1">
      <w:pPr>
        <w:pStyle w:val="Text1"/>
        <w:spacing w:before="0"/>
        <w:ind w:left="1134" w:hanging="567"/>
        <w:rPr>
          <w:lang w:val="en-US"/>
        </w:rPr>
      </w:pPr>
      <w:r>
        <w:rPr>
          <w:lang w:val="en-US"/>
        </w:rPr>
        <w:t>-</w:t>
      </w:r>
      <w:r>
        <w:rPr>
          <w:lang w:val="en-US"/>
        </w:rPr>
        <w:tab/>
        <w:t>mandate the Presidency to inform the European Parliament that, should the European Parliament adopt its position at first reading, in accordance with Article 294 paragraph 3 of the Treaty, in the form set out in the compromise package contained in the Annex to this document (subject to revision by the legal linguists of both institutions), the Council would, in accordance with Article 294, paragraph 4 of the Treaty, approve the European Parliament’s position and the act shall be adopted in the wording which corresponds to the European Parliament’s position.</w:t>
      </w:r>
    </w:p>
    <w:p w14:paraId="3DE37ACC" w14:textId="77777777" w:rsidR="001C2809" w:rsidRPr="001C2809" w:rsidRDefault="001C2809" w:rsidP="001C2809">
      <w:pPr>
        <w:pStyle w:val="FinalLine"/>
      </w:pPr>
    </w:p>
    <w:p w14:paraId="791FEBB9" w14:textId="6076BC5E" w:rsidR="00D30F07" w:rsidRPr="00B450F1" w:rsidRDefault="0087740F" w:rsidP="00B450F1">
      <w:pPr>
        <w:jc w:val="center"/>
        <w:rPr>
          <w:rFonts w:asciiTheme="majorBidi" w:hAnsiTheme="majorBidi"/>
          <w:b/>
        </w:rPr>
      </w:pPr>
      <w:r>
        <w:rPr>
          <w:rFonts w:asciiTheme="majorBidi" w:hAnsiTheme="majorBidi" w:cstheme="majorBidi"/>
          <w:bCs/>
          <w:szCs w:val="24"/>
        </w:rPr>
        <w:br w:type="page"/>
      </w:r>
      <w:r w:rsidR="00D30F07" w:rsidRPr="00B450F1">
        <w:rPr>
          <w:rFonts w:ascii="TimesNewRoman" w:hAnsi="TimesNewRoman"/>
          <w:b/>
        </w:rPr>
        <w:lastRenderedPageBreak/>
        <w:t>Proposal for a DIRECTIVE OF THE EUROPEAN PARLIAMENT AND OF THE COUNCIL on the promotion of the use of energy from renewable sources (recast)</w:t>
      </w:r>
    </w:p>
    <w:p w14:paraId="58A320CD" w14:textId="77777777" w:rsidR="00D30F07" w:rsidRPr="00B450F1" w:rsidRDefault="00D30F07" w:rsidP="00B450F1">
      <w:pPr>
        <w:jc w:val="center"/>
        <w:rPr>
          <w:rFonts w:ascii="TimesNewRoman" w:hAnsi="TimesNewRoman"/>
          <w:b/>
        </w:rPr>
      </w:pPr>
      <w:r w:rsidRPr="00B450F1">
        <w:rPr>
          <w:rFonts w:ascii="TimesNewRoman" w:hAnsi="TimesNewRoman"/>
          <w:b/>
        </w:rPr>
        <w:t>(Text with EEA relevance)</w:t>
      </w:r>
    </w:p>
    <w:p w14:paraId="052E3769" w14:textId="77777777" w:rsidR="00D30F07" w:rsidRPr="001C2809" w:rsidRDefault="00D30F07" w:rsidP="00D30F07">
      <w:pPr>
        <w:rPr>
          <w:rFonts w:asciiTheme="majorBidi" w:eastAsia="Times New Roman" w:hAnsiTheme="majorBidi" w:cstheme="majorBidi"/>
          <w:noProof/>
          <w:szCs w:val="24"/>
          <w:lang w:eastAsia="en-GB"/>
        </w:rPr>
      </w:pPr>
    </w:p>
    <w:p w14:paraId="59106FF0" w14:textId="77777777" w:rsidR="00A460EF" w:rsidRPr="00D64EBC" w:rsidRDefault="00A460EF" w:rsidP="00D30F07">
      <w:pPr>
        <w:rPr>
          <w:rFonts w:asciiTheme="majorBidi" w:eastAsia="Times New Roman" w:hAnsiTheme="majorBidi" w:cstheme="majorBidi"/>
          <w:noProof/>
          <w:szCs w:val="24"/>
          <w:lang w:eastAsia="en-GB"/>
        </w:rPr>
      </w:pPr>
      <w:r w:rsidRPr="00D64EBC">
        <w:rPr>
          <w:rFonts w:asciiTheme="majorBidi" w:eastAsia="Times New Roman" w:hAnsiTheme="majorBidi" w:cstheme="majorBidi"/>
          <w:noProof/>
          <w:szCs w:val="24"/>
          <w:lang w:eastAsia="en-GB"/>
        </w:rPr>
        <w:t>THE EUROPEAN ARLIAMENT AND THE COUNCIL OF THE EUROPEAN UNION,</w:t>
      </w:r>
    </w:p>
    <w:p w14:paraId="66A33E40" w14:textId="77777777" w:rsidR="00A460EF" w:rsidRPr="00D64EBC" w:rsidRDefault="00A460EF" w:rsidP="00131328">
      <w:pPr>
        <w:rPr>
          <w:rFonts w:asciiTheme="majorBidi" w:eastAsia="Times New Roman" w:hAnsiTheme="majorBidi" w:cstheme="majorBidi"/>
          <w:noProof/>
          <w:szCs w:val="24"/>
          <w:lang w:eastAsia="en-GB"/>
        </w:rPr>
      </w:pPr>
      <w:r w:rsidRPr="00D64EBC">
        <w:rPr>
          <w:rFonts w:asciiTheme="majorBidi" w:eastAsia="Times New Roman" w:hAnsiTheme="majorBidi" w:cstheme="majorBidi"/>
          <w:noProof/>
          <w:szCs w:val="24"/>
          <w:lang w:eastAsia="en-GB"/>
        </w:rPr>
        <w:t>Having regard to the Treaty on the Functioning of the European Union, and in particular Article 194(2) thereof,</w:t>
      </w:r>
    </w:p>
    <w:p w14:paraId="1F9804F4" w14:textId="77777777" w:rsidR="00A460EF" w:rsidRPr="00D64EBC" w:rsidRDefault="00A460EF" w:rsidP="00131328">
      <w:pPr>
        <w:rPr>
          <w:rFonts w:asciiTheme="majorBidi" w:eastAsia="Times New Roman" w:hAnsiTheme="majorBidi" w:cstheme="majorBidi"/>
          <w:noProof/>
          <w:szCs w:val="24"/>
          <w:lang w:eastAsia="en-GB"/>
        </w:rPr>
      </w:pPr>
      <w:r w:rsidRPr="00D64EBC">
        <w:rPr>
          <w:rFonts w:asciiTheme="majorBidi" w:eastAsia="Times New Roman" w:hAnsiTheme="majorBidi" w:cstheme="majorBidi"/>
          <w:noProof/>
          <w:szCs w:val="24"/>
          <w:lang w:eastAsia="en-GB"/>
        </w:rPr>
        <w:t>Having regard to the proposal from the European Commission,</w:t>
      </w:r>
    </w:p>
    <w:p w14:paraId="2602C71B" w14:textId="77777777" w:rsidR="00A460EF" w:rsidRPr="00D64EBC" w:rsidRDefault="00A460EF" w:rsidP="00131328">
      <w:pPr>
        <w:rPr>
          <w:rFonts w:asciiTheme="majorBidi" w:eastAsia="Times New Roman" w:hAnsiTheme="majorBidi" w:cstheme="majorBidi"/>
          <w:noProof/>
          <w:szCs w:val="24"/>
          <w:lang w:eastAsia="en-GB"/>
        </w:rPr>
      </w:pPr>
      <w:r w:rsidRPr="00D64EBC">
        <w:rPr>
          <w:rFonts w:asciiTheme="majorBidi" w:eastAsia="Times New Roman" w:hAnsiTheme="majorBidi" w:cstheme="majorBidi"/>
          <w:noProof/>
          <w:szCs w:val="24"/>
          <w:lang w:eastAsia="en-GB"/>
        </w:rPr>
        <w:t>After transmission of the draft legislative act to the national parliaments,</w:t>
      </w:r>
    </w:p>
    <w:p w14:paraId="539D0EB4" w14:textId="77777777" w:rsidR="00A460EF" w:rsidRPr="00D64EBC" w:rsidRDefault="00A460EF" w:rsidP="00131328">
      <w:pPr>
        <w:rPr>
          <w:rFonts w:asciiTheme="majorBidi" w:eastAsia="Times New Roman" w:hAnsiTheme="majorBidi" w:cstheme="majorBidi"/>
          <w:noProof/>
          <w:szCs w:val="24"/>
          <w:lang w:eastAsia="en-GB"/>
        </w:rPr>
      </w:pPr>
      <w:r w:rsidRPr="00D64EBC">
        <w:rPr>
          <w:rFonts w:asciiTheme="majorBidi" w:eastAsia="Times New Roman" w:hAnsiTheme="majorBidi" w:cstheme="majorBidi"/>
          <w:noProof/>
          <w:szCs w:val="24"/>
          <w:lang w:eastAsia="en-GB"/>
        </w:rPr>
        <w:t>Having regard to the opinion of the European Economic and Social Committee,</w:t>
      </w:r>
    </w:p>
    <w:p w14:paraId="4B49FC90" w14:textId="77777777" w:rsidR="00A460EF" w:rsidRPr="00D64EBC" w:rsidRDefault="00A460EF" w:rsidP="00131328">
      <w:pPr>
        <w:rPr>
          <w:rFonts w:asciiTheme="majorBidi" w:eastAsia="Times New Roman" w:hAnsiTheme="majorBidi" w:cstheme="majorBidi"/>
          <w:noProof/>
          <w:szCs w:val="24"/>
          <w:lang w:eastAsia="en-GB"/>
        </w:rPr>
      </w:pPr>
      <w:r w:rsidRPr="00D64EBC">
        <w:rPr>
          <w:rFonts w:asciiTheme="majorBidi" w:eastAsia="Times New Roman" w:hAnsiTheme="majorBidi" w:cstheme="majorBidi"/>
          <w:noProof/>
          <w:szCs w:val="24"/>
          <w:lang w:eastAsia="en-GB"/>
        </w:rPr>
        <w:t>Having regard to the opinion of the Committee of the Regions,</w:t>
      </w:r>
    </w:p>
    <w:p w14:paraId="706AECBD" w14:textId="77777777" w:rsidR="00A460EF" w:rsidRPr="00D64EBC" w:rsidRDefault="00A460EF" w:rsidP="00131328">
      <w:pPr>
        <w:rPr>
          <w:rFonts w:asciiTheme="majorBidi" w:eastAsia="Times New Roman" w:hAnsiTheme="majorBidi" w:cstheme="majorBidi"/>
          <w:noProof/>
          <w:szCs w:val="24"/>
          <w:lang w:eastAsia="en-GB"/>
        </w:rPr>
      </w:pPr>
      <w:r w:rsidRPr="00D64EBC">
        <w:rPr>
          <w:rFonts w:asciiTheme="majorBidi" w:eastAsia="Times New Roman" w:hAnsiTheme="majorBidi" w:cstheme="majorBidi"/>
          <w:noProof/>
          <w:szCs w:val="24"/>
          <w:lang w:eastAsia="en-GB"/>
        </w:rPr>
        <w:t xml:space="preserve">Acting in accordance with the ordinary legislative procedure </w:t>
      </w:r>
    </w:p>
    <w:p w14:paraId="5108F2FD" w14:textId="3A4E49AE" w:rsidR="00A460EF" w:rsidRPr="00D64EBC" w:rsidRDefault="001C2809" w:rsidP="00131328">
      <w:pPr>
        <w:rPr>
          <w:rFonts w:asciiTheme="majorBidi" w:eastAsia="Times New Roman" w:hAnsiTheme="majorBidi" w:cstheme="majorBidi"/>
          <w:noProof/>
          <w:szCs w:val="24"/>
          <w:lang w:eastAsia="en-GB"/>
        </w:rPr>
      </w:pPr>
      <w:r>
        <w:rPr>
          <w:rFonts w:asciiTheme="majorBidi" w:eastAsia="Times New Roman" w:hAnsiTheme="majorBidi" w:cstheme="majorBidi"/>
          <w:noProof/>
          <w:szCs w:val="24"/>
          <w:lang w:eastAsia="en-GB"/>
        </w:rPr>
        <w:br w:type="page"/>
      </w:r>
      <w:r w:rsidR="00A460EF" w:rsidRPr="00D64EBC">
        <w:rPr>
          <w:rFonts w:asciiTheme="majorBidi" w:eastAsia="Times New Roman" w:hAnsiTheme="majorBidi" w:cstheme="majorBidi"/>
          <w:noProof/>
          <w:szCs w:val="24"/>
          <w:lang w:eastAsia="en-GB"/>
        </w:rPr>
        <w:lastRenderedPageBreak/>
        <w:t>Whereas:</w:t>
      </w:r>
    </w:p>
    <w:p w14:paraId="5F5EB624" w14:textId="77777777" w:rsidR="00A460EF" w:rsidRPr="00D64EBC" w:rsidRDefault="00A460EF" w:rsidP="00B450F1">
      <w:pPr>
        <w:ind w:left="851" w:hanging="851"/>
        <w:rPr>
          <w:rFonts w:asciiTheme="majorBidi" w:eastAsia="Times New Roman" w:hAnsiTheme="majorBidi" w:cstheme="majorBidi"/>
          <w:noProof/>
          <w:szCs w:val="24"/>
          <w:lang w:eastAsia="en-GB"/>
        </w:rPr>
      </w:pPr>
      <w:r w:rsidRPr="00D64EBC">
        <w:rPr>
          <w:rFonts w:asciiTheme="majorBidi" w:eastAsia="Times New Roman" w:hAnsiTheme="majorBidi" w:cstheme="majorBidi"/>
          <w:szCs w:val="24"/>
          <w:lang w:eastAsia="en-GB"/>
        </w:rPr>
        <w:t>(1)</w:t>
      </w:r>
      <w:r w:rsidRPr="00D64EBC">
        <w:rPr>
          <w:rFonts w:asciiTheme="majorBidi" w:eastAsia="Times New Roman" w:hAnsiTheme="majorBidi" w:cstheme="majorBidi"/>
          <w:szCs w:val="24"/>
          <w:lang w:eastAsia="en-GB"/>
        </w:rPr>
        <w:tab/>
      </w:r>
      <w:r w:rsidRPr="00D64EBC">
        <w:rPr>
          <w:rFonts w:asciiTheme="majorBidi" w:eastAsia="Times New Roman" w:hAnsiTheme="majorBidi" w:cstheme="majorBidi"/>
          <w:noProof/>
          <w:szCs w:val="24"/>
          <w:lang w:eastAsia="en-GB"/>
        </w:rPr>
        <w:t>Directive 2009/28/EC of the European Parliament and of the Council</w:t>
      </w:r>
      <w:r w:rsidRPr="00D64EBC">
        <w:rPr>
          <w:rFonts w:asciiTheme="majorBidi" w:eastAsia="Times New Roman" w:hAnsiTheme="majorBidi" w:cstheme="majorBidi"/>
          <w:noProof/>
          <w:szCs w:val="24"/>
          <w:vertAlign w:val="superscript"/>
          <w:lang w:eastAsia="en-GB"/>
        </w:rPr>
        <w:footnoteReference w:id="2"/>
      </w:r>
      <w:r w:rsidRPr="00D64EBC">
        <w:rPr>
          <w:rFonts w:asciiTheme="majorBidi" w:eastAsia="Times New Roman" w:hAnsiTheme="majorBidi" w:cstheme="majorBidi"/>
          <w:noProof/>
          <w:szCs w:val="24"/>
          <w:lang w:eastAsia="en-GB"/>
        </w:rPr>
        <w:t xml:space="preserve"> has been substantially amended several times</w:t>
      </w:r>
      <w:r w:rsidRPr="00D64EBC">
        <w:rPr>
          <w:rFonts w:asciiTheme="majorBidi" w:eastAsia="Times New Roman" w:hAnsiTheme="majorBidi" w:cstheme="majorBidi"/>
          <w:noProof/>
          <w:szCs w:val="24"/>
          <w:vertAlign w:val="superscript"/>
          <w:lang w:eastAsia="en-GB"/>
        </w:rPr>
        <w:footnoteReference w:id="3"/>
      </w:r>
      <w:r w:rsidRPr="00D64EBC">
        <w:rPr>
          <w:rFonts w:asciiTheme="majorBidi" w:eastAsia="Times New Roman" w:hAnsiTheme="majorBidi" w:cstheme="majorBidi"/>
          <w:noProof/>
          <w:szCs w:val="24"/>
          <w:lang w:eastAsia="en-GB"/>
        </w:rPr>
        <w:t>. Since further amendments are to be made, that Directive should be recast in the interests of clarity.</w:t>
      </w:r>
    </w:p>
    <w:p w14:paraId="4F7E61F0" w14:textId="7C3092D5" w:rsidR="00A460EF" w:rsidRPr="00D64EBC" w:rsidRDefault="002F72CF" w:rsidP="00B450F1">
      <w:pPr>
        <w:ind w:left="851" w:hanging="851"/>
        <w:rPr>
          <w:rFonts w:asciiTheme="majorBidi" w:hAnsiTheme="majorBidi" w:cstheme="majorBidi"/>
          <w:szCs w:val="24"/>
        </w:rPr>
      </w:pPr>
      <w:r w:rsidRPr="00D64EBC">
        <w:rPr>
          <w:rFonts w:asciiTheme="majorBidi" w:hAnsiTheme="majorBidi" w:cstheme="majorBidi"/>
          <w:szCs w:val="24"/>
        </w:rPr>
        <w:t xml:space="preserve"> </w:t>
      </w:r>
      <w:r w:rsidR="00A460EF" w:rsidRPr="00D64EBC">
        <w:rPr>
          <w:rFonts w:asciiTheme="majorBidi" w:hAnsiTheme="majorBidi" w:cstheme="majorBidi"/>
          <w:szCs w:val="24"/>
        </w:rPr>
        <w:t>(2)</w:t>
      </w:r>
      <w:r w:rsidR="00A460EF" w:rsidRPr="00D64EBC">
        <w:rPr>
          <w:rFonts w:asciiTheme="majorBidi" w:hAnsiTheme="majorBidi" w:cstheme="majorBidi"/>
          <w:szCs w:val="24"/>
        </w:rPr>
        <w:tab/>
        <w:t>Promoting renewable forms of energy is one of the goals of the Union energy policy, in accordance with Article 194(1) of the Treaty on the Functioning of the European Union (TFEU), that is pursued by this Directive. The increased use of energy from renewable sources constitutes an important part of the package of measures needed to reduce greenhouse gas emissions and comply with the Union’s commitment under the 2015 Paris Agreement on Climate Change, following the 21st Conference of the Parties to the United Nations Framework Convention on Climate Change (COP 21) (the ‘Paris Agreement’), and the Union 2030 energy and climate framework, including the binding target to cut emissions in the Union by at least 40% below 1990 levels by 2030. The Union's binding renewable energy target for 2030, Member States contributions to the latter target, including their baseline scenarios resuming their national overall targets for 2020, are among the elements which have an overarching importance for the Union's energy and environmental policy. Other such elements of overarching importance are for instance contained in this Directive's framework for developing renewable heating and cooling and for the development of renewable transport fuels.</w:t>
      </w:r>
    </w:p>
    <w:p w14:paraId="3E800C61" w14:textId="3AC74C09" w:rsidR="00A460EF" w:rsidRPr="00D64EBC" w:rsidRDefault="002F72CF"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lastRenderedPageBreak/>
        <w:t>(2bis) The increased use of energy from renewable sources also has a fundamental part to play in promoting the security of energy supply, sustainable energy at affordable prices, technological development and innovation as well as technological and industrial leadership while providing environmental, social and health benefits as well as major opportunities for employment and regional development, especially in rural and isolated areas, in regions with low population density and in territories undergoing partial deindustrialisation.</w:t>
      </w:r>
    </w:p>
    <w:p w14:paraId="5167B70F" w14:textId="0C18E548"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(3)</w:t>
      </w:r>
      <w:r w:rsidRPr="00D64EBC">
        <w:rPr>
          <w:rFonts w:asciiTheme="majorBidi" w:hAnsiTheme="majorBidi" w:cstheme="majorBidi"/>
          <w:szCs w:val="24"/>
        </w:rPr>
        <w:tab/>
        <w:t>In particular, reducing energy consumption, increasing technological improvements, incentives for the use and expansion of public transport, the use of energy efficiency technologies and the promotion of the use of energy from renewable sources in the electricity, heating and cooling sectors as well as in the transport sector are very effective tools, together with energy efficiency measures for reducing greenhouse gas emissions in the Union and the Union's energy dependence.</w:t>
      </w:r>
    </w:p>
    <w:p w14:paraId="12E6A1C7"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(4)</w:t>
      </w:r>
      <w:r w:rsidRPr="00D64EBC">
        <w:rPr>
          <w:rFonts w:asciiTheme="majorBidi" w:hAnsiTheme="majorBidi" w:cstheme="majorBidi"/>
          <w:szCs w:val="24"/>
        </w:rPr>
        <w:tab/>
        <w:t>Directive 2009/28/EC established a regulatory framework for the promotion of the use of energy from renewable sources which set binding national targets on the share of renewable energy sources in energy consumption and transport to be met by 2020. Commission Communication of 22 January 2014</w:t>
      </w:r>
      <w:r w:rsidRPr="00D64EBC">
        <w:rPr>
          <w:rFonts w:asciiTheme="majorBidi" w:hAnsiTheme="majorBidi" w:cstheme="majorBidi"/>
          <w:szCs w:val="24"/>
          <w:vertAlign w:val="superscript"/>
        </w:rPr>
        <w:footnoteReference w:id="4"/>
      </w:r>
      <w:r w:rsidRPr="00D64EBC">
        <w:rPr>
          <w:rFonts w:asciiTheme="majorBidi" w:hAnsiTheme="majorBidi" w:cstheme="majorBidi"/>
          <w:szCs w:val="24"/>
        </w:rPr>
        <w:t xml:space="preserve"> established a framework for future Union energy and climate policies and promoted a common understanding of how to develop those policies after 2020. The Commission proposed that the Union 2030 target for the share of renewable energy consumed in the Union should be at least 27%, which was endorsed by the European Council of October 2014, indicating that Member States may set their own more ambitious national targets, in order to deliver on their planned contributions to the Union 2030 target and go beyond them.</w:t>
      </w:r>
    </w:p>
    <w:p w14:paraId="34D91547" w14:textId="5626B080" w:rsidR="00A460EF" w:rsidRPr="00D64EBC" w:rsidRDefault="002F72CF"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lastRenderedPageBreak/>
        <w:t>(6)</w:t>
      </w:r>
      <w:r w:rsidR="00A460EF" w:rsidRPr="00D64EBC">
        <w:rPr>
          <w:rFonts w:asciiTheme="majorBidi" w:hAnsiTheme="majorBidi" w:cstheme="majorBidi"/>
          <w:szCs w:val="24"/>
        </w:rPr>
        <w:tab/>
        <w:t>The European Parliament, in its resolution of 5 February 2014 on "A 2030 framework for climate and energy policies",  and in its resolution of 23 June 2016 on "The renewable energy progress report”, went further, stressing that, in light of the Paris Agreement and the recent renewable technology costs reductions, it was desirable to be significantly more ambitious.</w:t>
      </w:r>
    </w:p>
    <w:p w14:paraId="0712114C" w14:textId="77777777" w:rsidR="00A460EF" w:rsidRPr="00D64EBC" w:rsidRDefault="00A460EF" w:rsidP="00B450F1">
      <w:pPr>
        <w:ind w:left="851" w:hanging="851"/>
        <w:rPr>
          <w:rFonts w:asciiTheme="majorBidi" w:hAnsiTheme="majorBidi" w:cstheme="majorBidi"/>
          <w:szCs w:val="24"/>
        </w:rPr>
      </w:pPr>
      <w:r w:rsidRPr="00D64EBC">
        <w:rPr>
          <w:rFonts w:asciiTheme="majorBidi" w:eastAsia="Calibri" w:hAnsiTheme="majorBidi" w:cstheme="majorBidi"/>
          <w:szCs w:val="24"/>
        </w:rPr>
        <w:t>(6a)</w:t>
      </w:r>
      <w:r w:rsidRPr="00D64EBC">
        <w:rPr>
          <w:rFonts w:asciiTheme="majorBidi" w:eastAsia="Calibri" w:hAnsiTheme="majorBidi" w:cstheme="majorBidi"/>
          <w:szCs w:val="24"/>
        </w:rPr>
        <w:tab/>
        <w:t>The ambition set out in the Paris Agreement and technological developments, including cost reductions for investments in renewable energy, should therefore be taken into account.</w:t>
      </w:r>
    </w:p>
    <w:p w14:paraId="5B2E558B" w14:textId="7A4FBF52"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(7)</w:t>
      </w:r>
      <w:r w:rsidRPr="00D64EBC">
        <w:rPr>
          <w:rFonts w:asciiTheme="majorBidi" w:hAnsiTheme="majorBidi" w:cstheme="majorBidi"/>
          <w:szCs w:val="24"/>
        </w:rPr>
        <w:tab/>
        <w:t>It is thus appropriate to establish a Union binding target of at least 32% share of renewable energy</w:t>
      </w:r>
      <w:r w:rsidR="005B220A" w:rsidRPr="00174147">
        <w:rPr>
          <w:rFonts w:asciiTheme="majorBidi" w:hAnsiTheme="majorBidi" w:cstheme="majorBidi"/>
          <w:szCs w:val="24"/>
        </w:rPr>
        <w:t xml:space="preserve"> and the Commission should assess whether this target should be reviewed upwards in light of substantial costs reductions in renewable energy production, the Union’s international commitments for decarbonisation or significant decrease in energy consumption in the Union</w:t>
      </w:r>
      <w:r w:rsidRPr="00174147">
        <w:rPr>
          <w:rFonts w:asciiTheme="majorBidi" w:hAnsiTheme="majorBidi" w:cstheme="majorBidi"/>
          <w:szCs w:val="24"/>
        </w:rPr>
        <w:t xml:space="preserve">. Member States should define their contribution to the </w:t>
      </w:r>
      <w:r w:rsidRPr="00D64EBC">
        <w:rPr>
          <w:rFonts w:asciiTheme="majorBidi" w:hAnsiTheme="majorBidi" w:cstheme="majorBidi"/>
          <w:szCs w:val="24"/>
        </w:rPr>
        <w:t>achievement of this target as part of their Integrated National Energy and Climate Plans through the governance process set out in Regulation [Governance].</w:t>
      </w:r>
    </w:p>
    <w:p w14:paraId="1B949389"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(8)</w:t>
      </w:r>
      <w:r w:rsidRPr="00D64EBC">
        <w:rPr>
          <w:rFonts w:asciiTheme="majorBidi" w:hAnsiTheme="majorBidi" w:cstheme="majorBidi"/>
          <w:szCs w:val="24"/>
        </w:rPr>
        <w:tab/>
        <w:t>The establishment of a Union binding renewable energy target for 2030 would continue to encourage the development of technologies which generate renewable energy and provide certainty for investors. A target defined at the Union level would leave greater flexibility for Member States to meet their greenhouse gas reduction targets in the most cost-effective manner in accordance with their specific circumstances, energy mixes and capacities to produce renewable energy.</w:t>
      </w:r>
    </w:p>
    <w:p w14:paraId="2DECA0AC" w14:textId="5B881553" w:rsidR="00A460EF" w:rsidRPr="00D64EBC" w:rsidRDefault="002F72CF"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(9)</w:t>
      </w:r>
      <w:r w:rsidR="00A460EF" w:rsidRPr="00D64EBC">
        <w:rPr>
          <w:rFonts w:asciiTheme="majorBidi" w:hAnsiTheme="majorBidi" w:cstheme="majorBidi"/>
          <w:szCs w:val="24"/>
        </w:rPr>
        <w:tab/>
        <w:t>In order to ensure the consolidation of the results achieved under Directive 2009/28/EC, the national targets set for 2020 should constitute Member States' minimum contribution to the new 2030 framework. Under no circumstances the national share of renewables should fall below such contribution and in that case, the relevant Member States should take the appropriate measures to ensure that this baseline is maintained as set out in Regulation [Governance]. If a Member State does not maintain its baseline share as measured over a one-year period, it should, within one year, take additional measures to cover this gap to its baseline scenario. Where a Member State has effectively taken such necessary measures and fulfilled its obligation to cover the gap, it should be deemed to comply with the mandatory requirements of its base-line scenario as from the moment in time when the gap in question occurred and both under this Directive and under Regulation [Governance]. The Member State in question therefore cannot be considered to have failed to fulfil its obligation to maintain its baseline share for the period in time where the gap occurred. Both the 2020 and 2030 frameworks serve the environmental and energy policy objectives of the Union.</w:t>
      </w:r>
    </w:p>
    <w:p w14:paraId="69DCBF46" w14:textId="36B643FE"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(10)</w:t>
      </w:r>
      <w:r w:rsidRPr="00D64EBC">
        <w:rPr>
          <w:rFonts w:asciiTheme="majorBidi" w:hAnsiTheme="majorBidi" w:cstheme="majorBidi"/>
          <w:szCs w:val="24"/>
        </w:rPr>
        <w:tab/>
        <w:t>Member States should take additional measures in the event that the share of renewables at the Union level does not meet the Union trajectory towards the at least 32% renewable energy target. As set out in Regulation [Governance], if an ambition gap is identified by the Commission during the assessment of the Integrated National Energy and Climate Plans, the Commission may take measures at Union level in order to ensure the achievement of the target. If a delivery gap is identified by the Commission during the assessment of the Integrated National Energy and Climate Progress Reports, Member States should apply the measures set out in Regulation [Governance], which are giving them enough flexibility to choose.</w:t>
      </w:r>
    </w:p>
    <w:p w14:paraId="54A2C3A2" w14:textId="138FB05D" w:rsidR="00A460EF" w:rsidRPr="00D64EBC" w:rsidRDefault="002F72CF"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(11)</w:t>
      </w:r>
      <w:r w:rsidR="00A460EF" w:rsidRPr="00D64EBC">
        <w:rPr>
          <w:rFonts w:asciiTheme="majorBidi" w:hAnsiTheme="majorBidi" w:cstheme="majorBidi"/>
          <w:szCs w:val="24"/>
        </w:rPr>
        <w:tab/>
        <w:t>In order to support Member States' ambitious contributions to the Union target, a financial framework aiming to facilitate investments in renewable energy projects in those Member States should be established, also through the use of financial instruments.</w:t>
      </w:r>
    </w:p>
    <w:p w14:paraId="03380A94" w14:textId="77777777" w:rsidR="00A460EF" w:rsidRPr="00D64EBC" w:rsidRDefault="00A460EF" w:rsidP="00B450F1">
      <w:pPr>
        <w:pStyle w:val="FootnoteText"/>
        <w:spacing w:before="120" w:after="120" w:line="360" w:lineRule="auto"/>
        <w:ind w:left="851" w:hanging="851"/>
        <w:rPr>
          <w:rFonts w:asciiTheme="majorBidi" w:hAnsiTheme="majorBidi" w:cstheme="majorBidi"/>
          <w:szCs w:val="24"/>
        </w:rPr>
      </w:pPr>
      <w:r w:rsidRPr="00D64EBC">
        <w:rPr>
          <w:rFonts w:asciiTheme="majorBidi" w:hAnsiTheme="majorBidi" w:cstheme="majorBidi"/>
          <w:szCs w:val="24"/>
        </w:rPr>
        <w:t>(12)</w:t>
      </w:r>
      <w:r w:rsidRPr="00D64EBC">
        <w:rPr>
          <w:rFonts w:asciiTheme="majorBidi" w:hAnsiTheme="majorBidi" w:cstheme="majorBidi"/>
          <w:szCs w:val="24"/>
        </w:rPr>
        <w:tab/>
        <w:t xml:space="preserve">The Commission should focus the allocation of funds on the reduction of the cost of capital of renewables projects, which has a material impact on the cost of renewable energy projects and on their competitiveness, as well as to the development of essential infrastructure for an enhanced technically and economically affordable uptake of renewable energy such as transmission and distribution grid infrastructure, intelligent networks and interconnections. </w:t>
      </w:r>
    </w:p>
    <w:p w14:paraId="17FA7263"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(13)</w:t>
      </w:r>
      <w:r w:rsidRPr="00D64EBC">
        <w:rPr>
          <w:rFonts w:asciiTheme="majorBidi" w:hAnsiTheme="majorBidi" w:cstheme="majorBidi"/>
          <w:szCs w:val="24"/>
        </w:rPr>
        <w:tab/>
        <w:t xml:space="preserve">The Commission should facilitate the exchange of best practices between the competent national or regional authorities or bodies, for instance through regular meetings to find a common approach to promote a higher uptake of cost-efficient renewable energy projects, encourage investments in new, flexible and clean technologies, and set out an adequate strategy to manage the retirement of technologies which do not contribute to the reduction of emissions or deliver sufficient flexibility, based on transparent criteria and reliable market price signals. </w:t>
      </w:r>
    </w:p>
    <w:p w14:paraId="7E02F04B" w14:textId="0CC55666"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(14)</w:t>
      </w:r>
      <w:r w:rsidRPr="00D64EBC">
        <w:rPr>
          <w:rFonts w:asciiTheme="majorBidi" w:hAnsiTheme="majorBidi" w:cstheme="majorBidi"/>
          <w:szCs w:val="24"/>
        </w:rPr>
        <w:tab/>
        <w:t xml:space="preserve">Directive 2001/77/EC of the European Parliament and of the Council and, Directive 2003/30/EC of the European Parliament and of the Council, and Regulation (EC) 1099/2008 of the European </w:t>
      </w:r>
      <w:r>
        <w:rPr>
          <w:rFonts w:asciiTheme="majorBidi" w:hAnsiTheme="majorBidi" w:cstheme="majorBidi"/>
          <w:szCs w:val="24"/>
        </w:rPr>
        <w:t xml:space="preserve">Parliament and of the Council </w:t>
      </w:r>
      <w:r w:rsidRPr="00D64EBC">
        <w:rPr>
          <w:rFonts w:asciiTheme="majorBidi" w:hAnsiTheme="majorBidi" w:cstheme="majorBidi"/>
          <w:szCs w:val="24"/>
        </w:rPr>
        <w:t xml:space="preserve">established definitions for different types of energy from renewable sources. </w:t>
      </w:r>
      <w:r>
        <w:rPr>
          <w:rFonts w:asciiTheme="majorBidi" w:hAnsiTheme="majorBidi" w:cstheme="majorBidi"/>
          <w:szCs w:val="24"/>
        </w:rPr>
        <w:t>Union energy internal market rules</w:t>
      </w:r>
      <w:r w:rsidRPr="00D64EBC">
        <w:rPr>
          <w:rFonts w:asciiTheme="majorBidi" w:hAnsiTheme="majorBidi" w:cstheme="majorBidi"/>
          <w:szCs w:val="24"/>
        </w:rPr>
        <w:t xml:space="preserve"> </w:t>
      </w:r>
      <w:r>
        <w:rPr>
          <w:rFonts w:asciiTheme="majorBidi" w:hAnsiTheme="majorBidi" w:cstheme="majorBidi"/>
          <w:szCs w:val="24"/>
        </w:rPr>
        <w:t>establish</w:t>
      </w:r>
      <w:r w:rsidRPr="00D64EBC">
        <w:rPr>
          <w:rFonts w:asciiTheme="majorBidi" w:hAnsiTheme="majorBidi" w:cstheme="majorBidi"/>
          <w:szCs w:val="24"/>
        </w:rPr>
        <w:t xml:space="preserve"> definitions for the electricity sector in general. In the interests of legal certainty and clarity it is appropriate to use those definitions in this Directive.</w:t>
      </w:r>
    </w:p>
    <w:p w14:paraId="51C96428" w14:textId="7214BC59" w:rsidR="00A460EF" w:rsidRPr="00D64EBC" w:rsidRDefault="002F72CF" w:rsidP="00B450F1">
      <w:pPr>
        <w:ind w:left="851" w:hanging="851"/>
        <w:rPr>
          <w:rFonts w:asciiTheme="majorBidi" w:hAnsiTheme="majorBidi" w:cstheme="majorBidi"/>
          <w:strike/>
          <w:szCs w:val="24"/>
        </w:rPr>
      </w:pPr>
      <w:r>
        <w:rPr>
          <w:rFonts w:asciiTheme="majorBidi" w:hAnsiTheme="majorBidi" w:cstheme="majorBidi"/>
          <w:szCs w:val="24"/>
        </w:rPr>
        <w:br w:type="page"/>
      </w:r>
      <w:r w:rsidR="00A460EF" w:rsidRPr="00D64EBC">
        <w:rPr>
          <w:rFonts w:asciiTheme="majorBidi" w:hAnsiTheme="majorBidi" w:cstheme="majorBidi"/>
          <w:szCs w:val="24"/>
        </w:rPr>
        <w:t>(15)</w:t>
      </w:r>
      <w:r w:rsidR="00A460EF" w:rsidRPr="00D64EBC">
        <w:rPr>
          <w:rFonts w:asciiTheme="majorBidi" w:hAnsiTheme="majorBidi" w:cstheme="majorBidi"/>
          <w:szCs w:val="24"/>
        </w:rPr>
        <w:tab/>
        <w:t>Support schemes for electricity generated from renewable sources have proved to be an effective way of fostering deployment of renewable electricity. If and when Member States decide to implement support schemes, such support should be provided in a form that is as non-distortive as possible for the functioning of electricity markets. To this end, an increasing number of Member States allocate support in a form where support is granted in addition to market revenues and introduce market-based systems to determine the necessary level of support. Together with steps to make the market fit for rising shares of renewables this is a key element of increasing the market integration of renewables, while taking into account the different abilities of small and large producers to respond to market signals. Small-scale installations can be of great benefit to increase public acceptance and to ensure the rollout of renewable energy projects, in particular at local level. To ensure their participation, specific conditions including feed-in-tariffs, might therefore still be necessary to ensure a positive cost-benefit ratio. The definition of small-scale installations for the purpose of obtaining aid is important to provide legal certainty to investors. State aid rules contain such definitions. In addition, these conditions should be in line with the rules set out in applicable EU legislation on the electricity market.</w:t>
      </w:r>
    </w:p>
    <w:p w14:paraId="36143690"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NEW (15a) Pursuant to Article 108 of the Treaty on the Functioning of the European Union, the Commission has the exclusive competence to assess the compatibility of State aid measures</w:t>
      </w:r>
      <w:r w:rsidRPr="005A0A94">
        <w:rPr>
          <w:rFonts w:asciiTheme="majorBidi" w:hAnsiTheme="majorBidi" w:cstheme="majorBidi"/>
          <w:szCs w:val="24"/>
        </w:rPr>
        <w:t xml:space="preserve"> </w:t>
      </w:r>
      <w:r w:rsidRPr="00D64EBC">
        <w:rPr>
          <w:rFonts w:asciiTheme="majorBidi" w:hAnsiTheme="majorBidi" w:cstheme="majorBidi"/>
          <w:szCs w:val="24"/>
        </w:rPr>
        <w:t>with the internal market, which the Member States may put in place for deployment of energy from renewable sources. Th</w:t>
      </w:r>
      <w:r>
        <w:rPr>
          <w:rFonts w:asciiTheme="majorBidi" w:hAnsiTheme="majorBidi" w:cstheme="majorBidi"/>
          <w:szCs w:val="24"/>
        </w:rPr>
        <w:t>is</w:t>
      </w:r>
      <w:r w:rsidRPr="00D64EBC">
        <w:rPr>
          <w:rFonts w:asciiTheme="majorBidi" w:hAnsiTheme="majorBidi" w:cstheme="majorBidi"/>
          <w:szCs w:val="24"/>
        </w:rPr>
        <w:t xml:space="preserve"> assessment is carried out on the basis of Article 107 (3) of the Treaty and </w:t>
      </w:r>
      <w:r>
        <w:rPr>
          <w:rFonts w:asciiTheme="majorBidi" w:hAnsiTheme="majorBidi" w:cstheme="majorBidi"/>
          <w:szCs w:val="24"/>
        </w:rPr>
        <w:t xml:space="preserve">in line with any relevant </w:t>
      </w:r>
      <w:r w:rsidR="005B220A">
        <w:rPr>
          <w:rFonts w:asciiTheme="majorBidi" w:hAnsiTheme="majorBidi" w:cstheme="majorBidi"/>
          <w:szCs w:val="24"/>
        </w:rPr>
        <w:t xml:space="preserve">provisions and </w:t>
      </w:r>
      <w:r>
        <w:rPr>
          <w:rFonts w:asciiTheme="majorBidi" w:hAnsiTheme="majorBidi" w:cstheme="majorBidi"/>
          <w:szCs w:val="24"/>
        </w:rPr>
        <w:t xml:space="preserve">guidelines </w:t>
      </w:r>
      <w:r w:rsidRPr="00D64EBC">
        <w:rPr>
          <w:rFonts w:asciiTheme="majorBidi" w:hAnsiTheme="majorBidi" w:cstheme="majorBidi"/>
          <w:szCs w:val="24"/>
        </w:rPr>
        <w:t>the Commission may adopt to this effect</w:t>
      </w:r>
      <w:r>
        <w:rPr>
          <w:rFonts w:asciiTheme="majorBidi" w:hAnsiTheme="majorBidi" w:cstheme="majorBidi"/>
          <w:szCs w:val="24"/>
        </w:rPr>
        <w:t xml:space="preserve">. </w:t>
      </w:r>
      <w:r w:rsidRPr="00D64EBC">
        <w:rPr>
          <w:rFonts w:asciiTheme="majorBidi" w:hAnsiTheme="majorBidi" w:cstheme="majorBidi"/>
          <w:szCs w:val="24"/>
        </w:rPr>
        <w:t>The provisions of this Directive are without prejudice to that exclusive competence granted by the Treaty.</w:t>
      </w:r>
    </w:p>
    <w:p w14:paraId="407DF898" w14:textId="7ED9C5F0" w:rsidR="00A460EF" w:rsidRPr="00D64EBC" w:rsidRDefault="001C2809" w:rsidP="00B450F1">
      <w:pPr>
        <w:pStyle w:val="FootnoteText"/>
        <w:spacing w:before="120" w:after="120" w:line="360" w:lineRule="auto"/>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(16)</w:t>
      </w:r>
      <w:r w:rsidR="00A460EF" w:rsidRPr="00D64EBC">
        <w:rPr>
          <w:rFonts w:asciiTheme="majorBidi" w:hAnsiTheme="majorBidi" w:cstheme="majorBidi"/>
          <w:szCs w:val="24"/>
        </w:rPr>
        <w:tab/>
        <w:t xml:space="preserve">Electricity generation from renewable sources should be deployed at the lowest possible cost for consumers and taxpayers. When designing support schemes and when allocating support, Member States should seek to minimise the overall system cost of deployment along the decarbonisation pathway towards the low-carbon economy objective for the year 2050. Market-based mechanisms, such as competitive bidding have proven to effectively reduce support cost in competitive markets in many circumstances. However, in specific circumstances, competitive bidding may not necessarily lead to efficient price discovery. For this reason balanced exemptions may need to be considered to ensure cost-effectiveness and minimise overall support cost. In particular, Member States should be allowed to grant exemptions from competitive bidding and direct marketing for small scale installations and demonstration projects in order to take into account their more limited capabilities. Since the Commission assesses the compatibility of support to renewables with the internal market on a case-by-case basis, these exemptions should comply with the relevant thresholds set out in the Guidelines on State aid for environmental protection and energy. In the Guidelines for 2014-2020 these thresholds are set at 1 MW (and </w:t>
      </w:r>
      <w:r w:rsidR="005B220A">
        <w:rPr>
          <w:rFonts w:asciiTheme="majorBidi" w:hAnsiTheme="majorBidi" w:cstheme="majorBidi"/>
          <w:szCs w:val="24"/>
        </w:rPr>
        <w:t xml:space="preserve">6 MW or </w:t>
      </w:r>
      <w:r w:rsidR="00A460EF" w:rsidRPr="00D64EBC">
        <w:rPr>
          <w:rFonts w:asciiTheme="majorBidi" w:hAnsiTheme="majorBidi" w:cstheme="majorBidi"/>
          <w:szCs w:val="24"/>
        </w:rPr>
        <w:t xml:space="preserve">6 generation units for wind energy) and 500 kW (and 3 </w:t>
      </w:r>
      <w:r w:rsidR="005B220A">
        <w:rPr>
          <w:rFonts w:asciiTheme="majorBidi" w:hAnsiTheme="majorBidi" w:cstheme="majorBidi"/>
          <w:szCs w:val="24"/>
        </w:rPr>
        <w:t xml:space="preserve">MW or 3 </w:t>
      </w:r>
      <w:r w:rsidR="00A460EF" w:rsidRPr="00D64EBC">
        <w:rPr>
          <w:rFonts w:asciiTheme="majorBidi" w:hAnsiTheme="majorBidi" w:cstheme="majorBidi"/>
          <w:szCs w:val="24"/>
        </w:rPr>
        <w:t xml:space="preserve">generation units for wind energy) in terms of exemptions respectively to </w:t>
      </w:r>
      <w:r w:rsidR="005B220A">
        <w:rPr>
          <w:rFonts w:asciiTheme="majorBidi" w:hAnsiTheme="majorBidi" w:cstheme="majorBidi"/>
          <w:szCs w:val="24"/>
        </w:rPr>
        <w:t xml:space="preserve">competitive bidding and to </w:t>
      </w:r>
      <w:r w:rsidR="00A460EF" w:rsidRPr="00D64EBC">
        <w:rPr>
          <w:rFonts w:asciiTheme="majorBidi" w:hAnsiTheme="majorBidi" w:cstheme="majorBidi"/>
          <w:szCs w:val="24"/>
        </w:rPr>
        <w:t xml:space="preserve">direct marketing. To increase the effectiveness of competitive bidding processes to minimize overall support costs, competitive bidding processes should in principle be open to all generators producing electricity from renewable sources on a non-discriminatory basis. While Member States develop their support schemes they may limit bidding processes to specific technologies where this is needed to avoid sub-optimal results in terms of </w:t>
      </w:r>
      <w:r w:rsidR="00A460EF" w:rsidRPr="00D64EBC">
        <w:rPr>
          <w:rFonts w:asciiTheme="majorBidi" w:eastAsia="Times New Roman" w:hAnsiTheme="majorBidi" w:cstheme="majorBidi"/>
          <w:szCs w:val="24"/>
        </w:rPr>
        <w:t xml:space="preserve">network constraints, </w:t>
      </w:r>
      <w:r w:rsidR="00A460EF" w:rsidRPr="00D64EBC">
        <w:rPr>
          <w:rFonts w:asciiTheme="majorBidi" w:hAnsiTheme="majorBidi" w:cstheme="majorBidi"/>
          <w:szCs w:val="24"/>
        </w:rPr>
        <w:t>grid stability, system integration costs, the need to diversify the energy mix, and the long term potential of technologies.</w:t>
      </w:r>
    </w:p>
    <w:p w14:paraId="3BB6C798" w14:textId="7374B66C"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(16a)</w:t>
      </w:r>
      <w:r w:rsidR="00A460EF" w:rsidRPr="00D64EBC">
        <w:rPr>
          <w:rFonts w:asciiTheme="majorBidi" w:hAnsiTheme="majorBidi" w:cstheme="majorBidi"/>
          <w:szCs w:val="24"/>
        </w:rPr>
        <w:tab/>
        <w:t>In its conclusions of 24 October 2014 on “2030 Climate and Energy Policy Framework”, the European Council stressed the importance of a more interconnected internal energy market and the need of sufficient support to integrate ever increasing levels of variable renewable energy and thus allow the Union to fulfil its leadership ambitions for the energy transition. It is therefore important urgently to increase the level of interconnection and make progress towards the European Council's agreed objectives, in order to maximise the Energy Union's full potential.</w:t>
      </w:r>
    </w:p>
    <w:p w14:paraId="6E13ED08" w14:textId="66D76E6A" w:rsidR="00A460EF" w:rsidRPr="00D64EBC" w:rsidRDefault="00CB50FA" w:rsidP="00B450F1">
      <w:pPr>
        <w:autoSpaceDE w:val="0"/>
        <w:autoSpaceDN w:val="0"/>
        <w:ind w:left="851" w:hanging="851"/>
        <w:rPr>
          <w:rFonts w:asciiTheme="majorBidi" w:hAnsiTheme="majorBidi" w:cstheme="majorBidi"/>
          <w:szCs w:val="24"/>
          <w:lang w:val="en-US"/>
        </w:rPr>
      </w:pPr>
      <w:r>
        <w:rPr>
          <w:rFonts w:asciiTheme="majorBidi" w:hAnsiTheme="majorBidi" w:cstheme="majorBidi"/>
          <w:szCs w:val="24"/>
          <w:lang w:val="en-US"/>
        </w:rPr>
        <w:t>(16b)</w:t>
      </w:r>
      <w:r>
        <w:rPr>
          <w:rFonts w:asciiTheme="majorBidi" w:hAnsiTheme="majorBidi" w:cstheme="majorBidi"/>
          <w:szCs w:val="24"/>
          <w:lang w:val="en-US"/>
        </w:rPr>
        <w:tab/>
      </w:r>
      <w:r w:rsidR="00A460EF" w:rsidRPr="00D64EBC">
        <w:rPr>
          <w:rFonts w:asciiTheme="majorBidi" w:hAnsiTheme="majorBidi" w:cstheme="majorBidi"/>
          <w:szCs w:val="24"/>
          <w:lang w:val="en-US"/>
        </w:rPr>
        <w:t>When developing support schemes for renewable sources of energy, Member States shall consider [ ] the available sustainable supply of biomass and take due account of the principles of the Circular Economy and of the waste hierarchy established in Directive 2008/98/EC of the European Parliament and of the Council in order to avoid unnecessary distortions of raw material markets. Waste prevention and recycling of waste should be the priority option. Member States should avoid creating support schemes, which would be counter to targets on treatment of waste and would lead to inefficient use of recyclable waste.</w:t>
      </w:r>
    </w:p>
    <w:p w14:paraId="0D792B71"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(16bis)</w:t>
      </w:r>
      <w:r w:rsidRPr="00D64EBC">
        <w:rPr>
          <w:rFonts w:asciiTheme="majorBidi" w:hAnsiTheme="majorBidi" w:cstheme="majorBidi"/>
          <w:szCs w:val="24"/>
        </w:rPr>
        <w:tab/>
        <w:t xml:space="preserve"> Member States have different renewable energy potentials and operate different schemes of support for energy from renewable sources at the national level. The majority of Member States apply support schemes that grant benefits solely to energy from renewable sources that is produced on their territory. For the proper functioning of national support schemes it is vital that Member States continue to be able to control the effect and costs of their national support schemes according to their different potentials. One important means to achieve the aim of this Directive remains to guarantee the proper functioning of national support schemes, as under Directives 2001/77/EC and 2009/28/EC, in order to maintain investor confidence and allow Member States to design effective national measures for their respective contribution to the Union's 2030 target for renewable energy and for any national target they have set for themselves. This Directive should facilitate cross-border support of energy from renewable sources without affecting national support schemes in a disproportionate manner.</w:t>
      </w:r>
    </w:p>
    <w:p w14:paraId="7C84584D" w14:textId="723464CE"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(16d)</w:t>
      </w:r>
      <w:r w:rsidR="001C2809">
        <w:rPr>
          <w:rFonts w:asciiTheme="majorBidi" w:hAnsiTheme="majorBidi" w:cstheme="majorBidi"/>
          <w:szCs w:val="24"/>
        </w:rPr>
        <w:tab/>
      </w:r>
      <w:r w:rsidR="00A460EF" w:rsidRPr="00D64EBC">
        <w:rPr>
          <w:rFonts w:asciiTheme="majorBidi" w:hAnsiTheme="majorBidi" w:cstheme="majorBidi"/>
          <w:szCs w:val="24"/>
        </w:rPr>
        <w:t>Member States should avoid distortive situations resulting in extensive import of resources from third countries. A life cycle approach should be considered and promoted in this respect.</w:t>
      </w:r>
    </w:p>
    <w:p w14:paraId="7C3C8265" w14:textId="6B6C7DFB" w:rsidR="00A460EF" w:rsidRPr="00D64EBC" w:rsidRDefault="001C2809" w:rsidP="00B450F1">
      <w:pPr>
        <w:ind w:left="851" w:hanging="851"/>
        <w:rPr>
          <w:rFonts w:asciiTheme="majorBidi" w:hAnsiTheme="majorBidi" w:cstheme="majorBidi"/>
          <w:szCs w:val="24"/>
        </w:rPr>
      </w:pPr>
      <w:r>
        <w:rPr>
          <w:rFonts w:asciiTheme="majorBidi" w:hAnsiTheme="majorBidi" w:cstheme="majorBidi"/>
          <w:szCs w:val="24"/>
        </w:rPr>
        <w:t>(16e)</w:t>
      </w:r>
      <w:r>
        <w:rPr>
          <w:rFonts w:asciiTheme="majorBidi" w:hAnsiTheme="majorBidi" w:cstheme="majorBidi"/>
          <w:szCs w:val="24"/>
        </w:rPr>
        <w:tab/>
      </w:r>
      <w:r w:rsidR="00A460EF" w:rsidRPr="00D64EBC">
        <w:rPr>
          <w:rFonts w:asciiTheme="majorBidi" w:hAnsiTheme="majorBidi" w:cstheme="majorBidi"/>
          <w:szCs w:val="24"/>
        </w:rPr>
        <w:t>Member States should ensure that renewable energy communities, can participate in available support schemes on an equal footing with other large participants. To that end, Member States should be allowed to take measures, including provision of information, technical and financial support, reduce administrative requirements, include community-focused bidding criteria, create tailored bidding windows for renewable energy communities, or allow them to be remunerated through direct support when they comply with requirements</w:t>
      </w:r>
      <w:r w:rsidR="00A460EF">
        <w:rPr>
          <w:rFonts w:asciiTheme="majorBidi" w:hAnsiTheme="majorBidi" w:cstheme="majorBidi"/>
          <w:szCs w:val="24"/>
        </w:rPr>
        <w:t xml:space="preserve"> of small installations.</w:t>
      </w:r>
    </w:p>
    <w:p w14:paraId="386369C8"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(16 ter) The planning of the infrastructure needed for electricity generation from renewable sources should take into account policies relating to the participation of those affected by the projects [ ] in particular local population.</w:t>
      </w:r>
    </w:p>
    <w:p w14:paraId="58DDF8B1"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(16g)</w:t>
      </w:r>
      <w:r w:rsidRPr="00D64EBC">
        <w:rPr>
          <w:rFonts w:asciiTheme="majorBidi" w:hAnsiTheme="majorBidi" w:cstheme="majorBidi"/>
          <w:szCs w:val="24"/>
        </w:rPr>
        <w:tab/>
        <w:t>Consumers should be provided with comprehensive information, including information on the energy efficiency gains of heating and cooling systems and lower running costs of electric vehicles, to allow them to make individual consumer choices with regard to renewable energies and avoid technological lock-in.</w:t>
      </w:r>
    </w:p>
    <w:p w14:paraId="569A92BD" w14:textId="7D7BB568"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(17)</w:t>
      </w:r>
      <w:r w:rsidR="00A460EF" w:rsidRPr="00D64EBC">
        <w:rPr>
          <w:rFonts w:asciiTheme="majorBidi" w:hAnsiTheme="majorBidi" w:cstheme="majorBidi"/>
          <w:szCs w:val="24"/>
        </w:rPr>
        <w:tab/>
        <w:t>The opening of support schemes to cross-border participation limits negative impacts on the internal energy market and can, under certain conditions, help Member States achieve the Union target more cost-efficiently. Cross-border participation is also the natural corollary to the development of the Union renewables policy fostering convergence an</w:t>
      </w:r>
      <w:r w:rsidR="0065480D">
        <w:rPr>
          <w:rFonts w:asciiTheme="majorBidi" w:hAnsiTheme="majorBidi" w:cstheme="majorBidi"/>
          <w:szCs w:val="24"/>
        </w:rPr>
        <w:t>d cooperation to contribute to the Union-level binding target</w:t>
      </w:r>
      <w:r w:rsidR="00A460EF" w:rsidRPr="00D64EBC">
        <w:rPr>
          <w:rFonts w:asciiTheme="majorBidi" w:hAnsiTheme="majorBidi" w:cstheme="majorBidi"/>
          <w:szCs w:val="24"/>
        </w:rPr>
        <w:t xml:space="preserve">. It </w:t>
      </w:r>
      <w:r w:rsidR="0065480D">
        <w:rPr>
          <w:rFonts w:asciiTheme="majorBidi" w:hAnsiTheme="majorBidi" w:cstheme="majorBidi"/>
          <w:szCs w:val="24"/>
        </w:rPr>
        <w:t xml:space="preserve">is therefore appropriate to </w:t>
      </w:r>
      <w:r w:rsidR="00A460EF" w:rsidRPr="00D64EBC">
        <w:rPr>
          <w:rFonts w:asciiTheme="majorBidi" w:hAnsiTheme="majorBidi" w:cstheme="majorBidi"/>
          <w:szCs w:val="24"/>
        </w:rPr>
        <w:t>encourage Member States to  open support to projects located in other Member States, and define several ways in which such progressive opening may be implemented, ensuring compliance with the provisions of the Treaty on the Functioning of the European Union, including Articles 30, 34 and 110. As electricity flows cannot be traced, it is appropriate to link the opening to shares representing an aspiration towards actual levels of physical interconnections and to allow Member States to restrict their open support schemes to Member States with whom they have a direct network connection as a practical proxy for demonstrating the existence of physical flows between the Member States. This should not however in any way affect cross-zonal and cross-border functioning of the electricity markets.</w:t>
      </w:r>
    </w:p>
    <w:p w14:paraId="02FC40D8"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(17bis) In order to ensure that the opening of support schemes is reciprocal and brings mutual benefits a cooperation agreement should be signed between participating Member States. Member States should retain control over the pace of deployment of renewable electricity capacity on their territory, in order in particular to take account of associated integration costs and required grid investments. Member States should thus be allowed to limit the participation of installations located on their territory to tenders opened to them by other Member States. The bilateral agreement should sufficiently reflect on all relevant points, such as, reflect on how the costs concerning the project which are built by a state on the territory of another state are accounted for, including the expenditures related to strengthening networks, transfers of energy, storage and back-up capacities, as well as possible congestions in the network. When doing so, Member States should however have taken due consideration of all measures that may allow for a cost-effective integration of such additional renewable electricity capacity, be they of regulatory nature (for instance related to market design) or additional investments in various sources of flexibility (for instance interconnections, storage, demand response, or flexible generation).</w:t>
      </w:r>
    </w:p>
    <w:p w14:paraId="22504C54" w14:textId="5BCC7E5F" w:rsidR="00A460EF" w:rsidRPr="00D64EBC" w:rsidRDefault="00CB50FA" w:rsidP="00B450F1">
      <w:pPr>
        <w:pStyle w:val="Normal6"/>
        <w:spacing w:before="120" w:line="360" w:lineRule="auto"/>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(18)</w:t>
      </w:r>
      <w:r w:rsidR="00A460EF" w:rsidRPr="00D64EBC">
        <w:rPr>
          <w:rFonts w:asciiTheme="majorBidi" w:hAnsiTheme="majorBidi" w:cstheme="majorBidi"/>
          <w:szCs w:val="24"/>
        </w:rPr>
        <w:tab/>
        <w:t>Without prejudice to Articles 107 and 108 TFEU, renewables support policies should be predictable, stable and avoid frequent or retroactive changes. Policy unpredictability and instability have a direct impact on capital financing costs, the costs of project development and therefore on the overall cost of deploying renewables in the Union. Member States should prevent the revision of any support granted to renewable energy projects from having a negative impact on their economic viability. In this context, Member States should promote cost-effective support policies and ensure their financial sustainability.” Moreover, a long-term schedule of indicative nature covering the main aspects of the expected support should be published, without affecting the ability of Member States to decide on budget allocation in the years covered by the schedule.</w:t>
      </w:r>
    </w:p>
    <w:p w14:paraId="7D8CEC49"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(19)</w:t>
      </w:r>
      <w:r w:rsidRPr="00D64EBC">
        <w:rPr>
          <w:rFonts w:asciiTheme="majorBidi" w:hAnsiTheme="majorBidi" w:cstheme="majorBidi"/>
          <w:szCs w:val="24"/>
        </w:rPr>
        <w:tab/>
        <w:t>Member States' obligations to draft renewable energy action plans and progress reports and the Commission's obligation to report on Member States' progress are essential in order to increase transparency, provide clarity to investors and consumers and allow for effective monitoring. Regulation [Governance] integrates those obligations in the Energy Union governance system, where planning, reporting and monitoring obligations in the energy and climate fields are streamlined. The transparency platform on renewable energy is also integrated in the broader e-platform established in Regulation [Governance].</w:t>
      </w:r>
    </w:p>
    <w:p w14:paraId="22519F16"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(20)</w:t>
      </w:r>
      <w:r w:rsidRPr="00D64EBC">
        <w:rPr>
          <w:rFonts w:asciiTheme="majorBidi" w:hAnsiTheme="majorBidi" w:cstheme="majorBidi"/>
          <w:szCs w:val="24"/>
        </w:rPr>
        <w:tab/>
        <w:t xml:space="preserve">It is necessary to set transparent and unambiguous rules for calculating the share of energy from renewable sources and for defining those sources. </w:t>
      </w:r>
    </w:p>
    <w:p w14:paraId="3050DE7E"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(21)</w:t>
      </w:r>
      <w:r w:rsidRPr="00D64EBC">
        <w:rPr>
          <w:rFonts w:asciiTheme="majorBidi" w:hAnsiTheme="majorBidi" w:cstheme="majorBidi"/>
          <w:szCs w:val="24"/>
        </w:rPr>
        <w:tab/>
        <w:t>In calculating the contribution of hydropower and wind power for the purposes of this Directive, the effects of climatic variation should be smoothed through the use of a normalisation rule. Further, electricity produced in pumped storage units from water that has previously been pumped uphill should not be considered to be electricity produced from renewable energy sources.</w:t>
      </w:r>
    </w:p>
    <w:p w14:paraId="297456E6" w14:textId="769358C4"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(22)</w:t>
      </w:r>
      <w:r w:rsidR="00A460EF" w:rsidRPr="00D64EBC">
        <w:rPr>
          <w:rFonts w:asciiTheme="majorBidi" w:hAnsiTheme="majorBidi" w:cstheme="majorBidi"/>
          <w:szCs w:val="24"/>
        </w:rPr>
        <w:tab/>
        <w:t xml:space="preserve">Heat pumps enabling the use of ambient and geothermal energy at a useful temperature level or systems providing cooling need electricity or other auxiliary energy to function. The energy used to drive </w:t>
      </w:r>
      <w:r w:rsidR="00A460EF">
        <w:rPr>
          <w:rFonts w:asciiTheme="majorBidi" w:hAnsiTheme="majorBidi" w:cstheme="majorBidi"/>
          <w:szCs w:val="24"/>
        </w:rPr>
        <w:t xml:space="preserve">these systems </w:t>
      </w:r>
      <w:r w:rsidR="00A460EF" w:rsidRPr="00D64EBC">
        <w:rPr>
          <w:rFonts w:asciiTheme="majorBidi" w:hAnsiTheme="majorBidi" w:cstheme="majorBidi"/>
          <w:szCs w:val="24"/>
        </w:rPr>
        <w:t>should therefore be deducted from the total usable energy or</w:t>
      </w:r>
      <w:r w:rsidR="00A460EF">
        <w:rPr>
          <w:rFonts w:asciiTheme="majorBidi" w:hAnsiTheme="majorBidi" w:cstheme="majorBidi"/>
          <w:szCs w:val="24"/>
        </w:rPr>
        <w:t xml:space="preserve"> energy removed from the area</w:t>
      </w:r>
      <w:r w:rsidR="00A460EF" w:rsidRPr="00D64EBC">
        <w:rPr>
          <w:rFonts w:asciiTheme="majorBidi" w:hAnsiTheme="majorBidi" w:cstheme="majorBidi"/>
          <w:szCs w:val="24"/>
        </w:rPr>
        <w:t xml:space="preserve">. Only such </w:t>
      </w:r>
      <w:r w:rsidR="00A460EF">
        <w:rPr>
          <w:rFonts w:asciiTheme="majorBidi" w:hAnsiTheme="majorBidi" w:cstheme="majorBidi"/>
          <w:szCs w:val="24"/>
        </w:rPr>
        <w:t xml:space="preserve">heating and cooling systems </w:t>
      </w:r>
      <w:r w:rsidR="00A460EF" w:rsidRPr="00D64EBC">
        <w:rPr>
          <w:rFonts w:asciiTheme="majorBidi" w:hAnsiTheme="majorBidi" w:cstheme="majorBidi"/>
          <w:szCs w:val="24"/>
        </w:rPr>
        <w:t xml:space="preserve">where the output or energy removed from an area significantly exceeds the primary energy needed to drive it should be taken into account. Cooling systems contribute to the energy use in Member States and </w:t>
      </w:r>
      <w:r w:rsidR="00A460EF">
        <w:rPr>
          <w:rFonts w:asciiTheme="majorBidi" w:hAnsiTheme="majorBidi" w:cstheme="majorBidi"/>
          <w:szCs w:val="24"/>
        </w:rPr>
        <w:t xml:space="preserve">it is therefore appropriate </w:t>
      </w:r>
      <w:r w:rsidR="00A460EF" w:rsidRPr="00D64EBC">
        <w:rPr>
          <w:rFonts w:asciiTheme="majorBidi" w:hAnsiTheme="majorBidi" w:cstheme="majorBidi"/>
          <w:szCs w:val="24"/>
        </w:rPr>
        <w:t>that the calculation methods take into account the renewable share of the energy used in such systems in all end use sectors.</w:t>
      </w:r>
    </w:p>
    <w:p w14:paraId="6F368833"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(23)</w:t>
      </w:r>
      <w:r w:rsidRPr="00D64EBC">
        <w:rPr>
          <w:rFonts w:asciiTheme="majorBidi" w:hAnsiTheme="majorBidi" w:cstheme="majorBidi"/>
          <w:szCs w:val="24"/>
        </w:rPr>
        <w:tab/>
        <w:t>Passive energy systems use building design to harness energy. This is considered to be saved energy. To avoid double counting, energy harnessed in this way should not be taken into account for the purposes of this Directive.</w:t>
      </w:r>
    </w:p>
    <w:p w14:paraId="1A13F3C8"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(24)</w:t>
      </w:r>
      <w:r w:rsidRPr="00D64EBC">
        <w:rPr>
          <w:rFonts w:asciiTheme="majorBidi" w:hAnsiTheme="majorBidi" w:cstheme="majorBidi"/>
          <w:szCs w:val="24"/>
        </w:rPr>
        <w:tab/>
        <w:t>Some Member States have a large share of aviation in their gross final consumption of energy. In view of the current technological and regulatory constraints that prevent the commercial use of biofuels in aviation, it is appropriate to provide a partial exemption for such Member States, by excluding from the calculation of their gross final consumption of energy in national air transport, the amount by which they exceed one-and-a-half times the Union average gross final consumption of energy in aviation in 2005, as assessed by Eurostat, i.e. 6,18 %. Cyprus and Malta, due to their insular and peripheral character, rely on aviation as a mode of transport, which is essential for their citizens and their economy. As a result, Cyprus and Malta have a gross final consumption of energy in national air transport which is disproportionally high, i.e. more than three times the Union average in 2005, and are thus disproportionately affected by the current technological and regulatory constraints. For those Member States it is therefore appropriate to provide that the exemption should cover the amount by which they exceed the Union average gross final consumption of energy in aviation in 2005 as assessed by Eurostat, i.e. 4,12 %.</w:t>
      </w:r>
    </w:p>
    <w:p w14:paraId="0A7BFED3" w14:textId="20C5F418"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(24a)</w:t>
      </w:r>
      <w:r w:rsidR="00A460EF" w:rsidRPr="00D64EBC">
        <w:rPr>
          <w:rFonts w:asciiTheme="majorBidi" w:hAnsiTheme="majorBidi" w:cstheme="majorBidi"/>
          <w:szCs w:val="24"/>
        </w:rPr>
        <w:tab/>
        <w:t>The communication of the Commission of 20 July 2016 entitled "A European Strategy for Low-Emission mobility" highlighted the particular importance, in the medium-term, of advanced biofuels and fuels of non-biological origin for aviation.</w:t>
      </w:r>
    </w:p>
    <w:p w14:paraId="51EB9CD9"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(25)</w:t>
      </w:r>
      <w:r w:rsidRPr="00D64EBC">
        <w:rPr>
          <w:rFonts w:asciiTheme="majorBidi" w:hAnsiTheme="majorBidi" w:cstheme="majorBidi"/>
          <w:szCs w:val="24"/>
        </w:rPr>
        <w:tab/>
        <w:t>In order to ensure that Annex IX takes into account the principles of the waste hierarchy established in Directive 2008/98/EC of the European Parliament and of the Council , the Union sustainability criteria, and the need to ensure that the Annex does not create additional demand for land while promoting the use of wastes and residues, the Commission, when regularly evaluating the Annex, should consider the inclusion of additional feedstocks that do not cause significant distortive effects on markets for (by-)products, wastes or residues.</w:t>
      </w:r>
    </w:p>
    <w:p w14:paraId="56ED1383"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(26)</w:t>
      </w:r>
      <w:r w:rsidRPr="00D64EBC">
        <w:rPr>
          <w:rFonts w:asciiTheme="majorBidi" w:hAnsiTheme="majorBidi" w:cstheme="majorBidi"/>
          <w:szCs w:val="24"/>
        </w:rPr>
        <w:tab/>
        <w:t xml:space="preserve">To create opportunities for reducing the cost of meeting the Union target laid down in this Directive and to give flexibility to Member States to comply with their obligation not to go below their 2020 national targets after 2020 , it is appropriate both to facilitate the consumption in Member States of energy produced from renewable sources in other Member States, and to enable Member States to count energy from renewable sources consumed in other Member States towards their own renewable energy share. For this reason, a European Union Renewable Energy Platform (“ERDP”) will be put in place, enabling trading renewable energy shares between Member States, in addition to bilateral cooperation agreements. </w:t>
      </w:r>
      <w:r>
        <w:rPr>
          <w:rFonts w:asciiTheme="majorBidi" w:hAnsiTheme="majorBidi" w:cstheme="majorBidi"/>
          <w:szCs w:val="24"/>
        </w:rPr>
        <w:t>This shall complement voluntary</w:t>
      </w:r>
      <w:r w:rsidRPr="00D64EBC">
        <w:rPr>
          <w:rFonts w:asciiTheme="majorBidi" w:hAnsiTheme="majorBidi" w:cstheme="majorBidi"/>
          <w:szCs w:val="24"/>
        </w:rPr>
        <w:t xml:space="preserve"> opening of support schemes to projects</w:t>
      </w:r>
      <w:r>
        <w:rPr>
          <w:rFonts w:asciiTheme="majorBidi" w:hAnsiTheme="majorBidi" w:cstheme="majorBidi"/>
          <w:szCs w:val="24"/>
        </w:rPr>
        <w:t xml:space="preserve"> located in other Member States</w:t>
      </w:r>
      <w:r w:rsidRPr="00D64EBC">
        <w:rPr>
          <w:rFonts w:asciiTheme="majorBidi" w:hAnsiTheme="majorBidi" w:cstheme="majorBidi"/>
          <w:szCs w:val="24"/>
        </w:rPr>
        <w:t>. The agreements between Member States include statistical transfers, joint projects between Member States or joint support schemes.</w:t>
      </w:r>
    </w:p>
    <w:p w14:paraId="60126AE5" w14:textId="7E6940B1"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(27)</w:t>
      </w:r>
      <w:r w:rsidR="00A460EF" w:rsidRPr="00D64EBC">
        <w:rPr>
          <w:rFonts w:asciiTheme="majorBidi" w:hAnsiTheme="majorBidi" w:cstheme="majorBidi"/>
          <w:szCs w:val="24"/>
        </w:rPr>
        <w:tab/>
        <w:t xml:space="preserve">Member States should be encouraged to pursue all appropriate forms of cooperation in relation to the objectives set out in this Directive </w:t>
      </w:r>
      <w:r w:rsidR="00A460EF" w:rsidRPr="00D64EBC">
        <w:rPr>
          <w:rFonts w:asciiTheme="majorBidi" w:eastAsia="Times New Roman" w:hAnsiTheme="majorBidi" w:cstheme="majorBidi"/>
          <w:szCs w:val="24"/>
        </w:rPr>
        <w:t>and to inform citizens about the benefits stemming from the use of cooperation mechanisms. </w:t>
      </w:r>
      <w:r w:rsidR="00A460EF" w:rsidRPr="00D64EBC">
        <w:rPr>
          <w:rFonts w:asciiTheme="majorBidi" w:hAnsiTheme="majorBidi" w:cstheme="majorBidi"/>
          <w:szCs w:val="24"/>
        </w:rPr>
        <w:t>Such cooperation can take place at all levels, bilaterally or multilaterally. Apart from the mechanisms with effect on target renewable energy share calculation and target compliance, which are exclusively provided for in this Directive, namely statistical transfers between Member States done bilaterally or via the ERDP, joint projects and joint support schemes, cooperation can also take the form of, for example, exchanges of information and best practices, as provided for, in particular, in the e-platform established by Regulation [Governance], and other voluntary coordination between all types of support schemes.</w:t>
      </w:r>
    </w:p>
    <w:p w14:paraId="3D9BB905"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(28)</w:t>
      </w:r>
      <w:r w:rsidRPr="00D64EBC">
        <w:rPr>
          <w:rFonts w:asciiTheme="majorBidi" w:hAnsiTheme="majorBidi" w:cstheme="majorBidi"/>
          <w:szCs w:val="24"/>
        </w:rPr>
        <w:tab/>
        <w:t>It should be possible for imported electricity, produced from renewable energy sources outside the Union to count towards Member States’renewable energy shares In order to guarantee an adequate effect of energy from renewable sources replacing conventional energy in the Union as well as in third countries it is appropriate to ensure that such imports can be tracked and accounted for in a reliable way. Agreements with third countries concerning the organisation of such trade in electricity from renewable energy sources will be considered. If, by virtue of a decision taken under the Energy Community Treaty  to that effect, the contracting parties to that Treaty are bound by the relevant provisions of this Directive, the measures of cooperation between Member States provided for in this Directive should be applicable to them.</w:t>
      </w:r>
    </w:p>
    <w:p w14:paraId="1A15C8E3"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(28a)</w:t>
      </w:r>
      <w:r w:rsidRPr="00D64EBC">
        <w:rPr>
          <w:rFonts w:asciiTheme="majorBidi" w:hAnsiTheme="majorBidi" w:cstheme="majorBidi"/>
          <w:szCs w:val="24"/>
        </w:rPr>
        <w:tab/>
        <w:t xml:space="preserve">When Member States undertake joint projects with one or more third countries regarding the production of electricity from renewable energy sources, it is appropriate that those joint projects relate only to newly constructed installations or to installations with newly increased capacity. This will help ensure that the proportion of energy from renewable sources in the third country's total energy consumption is not reduced due to the importation of energy from renewable sources into the Union. </w:t>
      </w:r>
    </w:p>
    <w:p w14:paraId="50C87EA9" w14:textId="633A0543"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 xml:space="preserve"> (28b)</w:t>
      </w:r>
      <w:r w:rsidR="00A460EF" w:rsidRPr="00D64EBC">
        <w:rPr>
          <w:rFonts w:asciiTheme="majorBidi" w:hAnsiTheme="majorBidi" w:cstheme="majorBidi"/>
          <w:szCs w:val="24"/>
        </w:rPr>
        <w:tab/>
        <w:t>While this Directive establishes a Union Framework for the promotion of energy from renewable sources, it also contributes to the potential positive impact which the Union and the Member States can have in boosting the development of renewable energy sector in third countries. The Union and the Member States should promote research, development and investment in the renewable energy production in developing and other partner countries with full respect of international law, thereby strengthening their environmental and economic sustainability and their export capacity of renewable energy.</w:t>
      </w:r>
    </w:p>
    <w:p w14:paraId="36AFFD33"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(29)</w:t>
      </w:r>
      <w:r w:rsidRPr="00D64EBC">
        <w:rPr>
          <w:rFonts w:asciiTheme="majorBidi" w:hAnsiTheme="majorBidi" w:cstheme="majorBidi"/>
          <w:szCs w:val="24"/>
        </w:rPr>
        <w:tab/>
        <w:t>The procedure used for the authorisation, certification and licensing of renewable energy plants should be objective, transparent, non-discriminatory and proportionate when applying the rules to specific projects. In particular, it is appropriate to avoid any unnecessary burden that could arise by classifying renewable energy projects under installations which represent a high health risk.</w:t>
      </w:r>
    </w:p>
    <w:p w14:paraId="18916545"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(30)</w:t>
      </w:r>
      <w:r w:rsidRPr="00D64EBC">
        <w:rPr>
          <w:rFonts w:asciiTheme="majorBidi" w:hAnsiTheme="majorBidi" w:cstheme="majorBidi"/>
          <w:szCs w:val="24"/>
        </w:rPr>
        <w:tab/>
        <w:t>For the benefit of rapid deployment of energy from renewable sources and in view of their overall high sustainable and environmental beneficial quality, Member States should, when applying administrative rules, planning structures and legislation which are designed for licensing installations with respect to pollution reduction and control for industrial plants, for combating air pollution and for the prevention or minimisation of the discharge of dangerous substances in the environment, take into account the contribution of renewable energy sources towards meeting environmental and climate change objectives, in particular when compared to non-renewable energy installations.</w:t>
      </w:r>
    </w:p>
    <w:p w14:paraId="1CE6D672"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(31)</w:t>
      </w:r>
      <w:r w:rsidRPr="00D64EBC">
        <w:rPr>
          <w:rFonts w:asciiTheme="majorBidi" w:hAnsiTheme="majorBidi" w:cstheme="majorBidi"/>
          <w:szCs w:val="24"/>
        </w:rPr>
        <w:tab/>
        <w:t>The coherence between the objectives of this Directive and the Union's other environmental legislation should be ensured. In particular, during the assessment, planning or licensing procedures for renewable energy installations, Member States should take account of all Union environmental legislation and the contribution made by renewable energy sources towards meeting environmental and climate change objectives, in particular when compared to non-renewable energy installations.</w:t>
      </w:r>
    </w:p>
    <w:p w14:paraId="5EBD86BD" w14:textId="1B2C3D80" w:rsidR="00A460EF" w:rsidRPr="00D64EBC" w:rsidRDefault="00CB50FA" w:rsidP="00CB50FA">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 xml:space="preserve"> (31a)</w:t>
      </w:r>
      <w:r>
        <w:rPr>
          <w:rFonts w:asciiTheme="majorBidi" w:hAnsiTheme="majorBidi" w:cstheme="majorBidi"/>
          <w:szCs w:val="24"/>
        </w:rPr>
        <w:tab/>
      </w:r>
      <w:r w:rsidR="00A460EF" w:rsidRPr="00D64EBC">
        <w:rPr>
          <w:rFonts w:asciiTheme="majorBidi" w:hAnsiTheme="majorBidi" w:cstheme="majorBidi"/>
          <w:szCs w:val="24"/>
        </w:rPr>
        <w:t>Geothermal energy is an important local renewable energy source which usually has considerably lower emissions than fossil fuels and certain types of geothermal plants produce near-zero emission. However, depending on the geological characteristics of an area, geothermal energy production may release greenhouse gases and other substances from underground fluids and other subsoil geological formations, which are harmful for health and the environment. Therefore, the European Commission should only facilitate the deployment of geothermal energy with low environmental impact and resulting in greenhouse gas saving compared to conventional sources.</w:t>
      </w:r>
    </w:p>
    <w:p w14:paraId="27E6EAC3"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(33)</w:t>
      </w:r>
      <w:r w:rsidRPr="00D64EBC">
        <w:rPr>
          <w:rFonts w:asciiTheme="majorBidi" w:hAnsiTheme="majorBidi" w:cstheme="majorBidi"/>
          <w:szCs w:val="24"/>
        </w:rPr>
        <w:tab/>
        <w:t>At national, regional and where applicable local level, rules and obligations for minimum requirements for the use of energy from renewable sources in new and renovated buildings have led to considerable increases in the use of energy from renewable sources. Those measures should be encouraged in a wider Union context, while promoting the use of more energy-efficient applications of energy from renewable sources in combination with energy saving and energy efficiency measures through building regulations and codes.</w:t>
      </w:r>
    </w:p>
    <w:p w14:paraId="60C8F61B"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(34)</w:t>
      </w:r>
      <w:r w:rsidRPr="00D64EBC">
        <w:rPr>
          <w:rFonts w:asciiTheme="majorBidi" w:hAnsiTheme="majorBidi" w:cstheme="majorBidi"/>
          <w:szCs w:val="24"/>
        </w:rPr>
        <w:tab/>
        <w:t>In order to facilitate and accelerate the setting of minimum levels for the use of energy from renewable sources in buildings, the calculation of those minimum levels in new and existing buildings subject to major renovation should provide sufficient basis for assessing whether the inclusion of minimum levels of renewables is technically, functionally and economically feasible. Member States should among other means allow the use of efficient district heating and cooling as well as other energy infrastructure, where district heating and cooling networks are not available, to fulfil these requirements.</w:t>
      </w:r>
    </w:p>
    <w:p w14:paraId="18965DA7" w14:textId="31460119" w:rsidR="00A460EF" w:rsidRPr="00D64EBC" w:rsidRDefault="00CB50FA" w:rsidP="00CB50FA">
      <w:pPr>
        <w:ind w:left="851" w:hanging="851"/>
        <w:rPr>
          <w:rFonts w:asciiTheme="majorBidi" w:hAnsiTheme="majorBidi" w:cstheme="majorBidi"/>
          <w:szCs w:val="24"/>
        </w:rPr>
      </w:pPr>
      <w:r>
        <w:rPr>
          <w:rFonts w:asciiTheme="majorBidi" w:hAnsiTheme="majorBidi" w:cstheme="majorBidi"/>
          <w:szCs w:val="24"/>
        </w:rPr>
        <w:br w:type="page"/>
        <w:t>(35)</w:t>
      </w:r>
      <w:r>
        <w:rPr>
          <w:rFonts w:asciiTheme="majorBidi" w:hAnsiTheme="majorBidi" w:cstheme="majorBidi"/>
          <w:szCs w:val="24"/>
        </w:rPr>
        <w:tab/>
      </w:r>
      <w:r w:rsidR="00A460EF" w:rsidRPr="00D64EBC">
        <w:rPr>
          <w:rFonts w:asciiTheme="majorBidi" w:hAnsiTheme="majorBidi" w:cstheme="majorBidi"/>
          <w:szCs w:val="24"/>
        </w:rPr>
        <w:t>To ensure that national measures for developing renewable heating and cooling are based on comprehensive mapping and analysis of the national renewable and waste energy potential and provide for increased integration of renewable energy, by supporting inter alia innovative technologies such as heat pumps, geothermal and solar thermal technologies, and waste heat and cold sources, it is appropriate to require that Member States carry out an assessment of their national potential of renewable energy sources and the use of waste heat and cold for heating and cooling, in particular to facilitate mainstreaming renewable energy in heating and cooling installations and promote efficient and competitive district heating and cooling as defined by Article 2(41) of Directive 2012/27/EU of the European Parliament and of the Council</w:t>
      </w:r>
      <w:r w:rsidR="00A460EF" w:rsidRPr="00D64EBC">
        <w:rPr>
          <w:rFonts w:asciiTheme="majorBidi" w:hAnsiTheme="majorBidi" w:cstheme="majorBidi"/>
          <w:szCs w:val="24"/>
          <w:vertAlign w:val="superscript"/>
        </w:rPr>
        <w:t>21</w:t>
      </w:r>
      <w:r w:rsidR="00A460EF" w:rsidRPr="00D64EBC">
        <w:rPr>
          <w:rFonts w:asciiTheme="majorBidi" w:hAnsiTheme="majorBidi" w:cstheme="majorBidi"/>
          <w:szCs w:val="24"/>
        </w:rPr>
        <w:t>. To ensure consistency with energy efficiency requirements for heating and cooling and reduce administrative burden this assessment should be included in the comprehensive assessments carried out and notified in accordance with Article 14 of that Directive.</w:t>
      </w:r>
    </w:p>
    <w:p w14:paraId="5B937C19"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(36)</w:t>
      </w:r>
      <w:r w:rsidRPr="00D64EBC">
        <w:rPr>
          <w:rFonts w:asciiTheme="majorBidi" w:hAnsiTheme="majorBidi" w:cstheme="majorBidi"/>
          <w:szCs w:val="24"/>
        </w:rPr>
        <w:tab/>
        <w:t>The lack of transparent rules and coordination between the different authorisation bodies has been shown to hinder the deployment of energy from renewable sources. Providing guidance to the applicants throughout their permit-granting processes throug</w:t>
      </w:r>
      <w:r>
        <w:rPr>
          <w:rFonts w:asciiTheme="majorBidi" w:hAnsiTheme="majorBidi" w:cstheme="majorBidi"/>
          <w:szCs w:val="24"/>
        </w:rPr>
        <w:t xml:space="preserve">h an </w:t>
      </w:r>
      <w:r w:rsidRPr="00D64EBC">
        <w:rPr>
          <w:rFonts w:asciiTheme="majorBidi" w:hAnsiTheme="majorBidi" w:cstheme="majorBidi"/>
          <w:szCs w:val="24"/>
        </w:rPr>
        <w:t>administrative contact point should reduce complexity for the project developer and increase efficiency and transparency, including for renewable self-consumers and renewable energy communities. Guidance should be provided at an appropriate level of governance, taking into account the specificities of Member States. The single contact points should be able to guide the applicant and facilitate through the entire administrative process so that the applicant is not obliged to contact other administrative bodies in order to complete the permit granting process, unless the applicant prefers to do so.</w:t>
      </w:r>
    </w:p>
    <w:p w14:paraId="440CC045" w14:textId="5565E38C"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Pr>
          <w:rFonts w:asciiTheme="majorBidi" w:hAnsiTheme="majorBidi" w:cstheme="majorBidi"/>
          <w:szCs w:val="24"/>
        </w:rPr>
        <w:tab/>
      </w:r>
      <w:r w:rsidR="00A460EF" w:rsidRPr="00D64EBC">
        <w:rPr>
          <w:rFonts w:asciiTheme="majorBidi" w:hAnsiTheme="majorBidi" w:cstheme="majorBidi"/>
          <w:szCs w:val="24"/>
        </w:rPr>
        <w:t>Lengthy administrative procedures constitute a major administrative barrier and are costly. The simplification of permit-granting processes, and a clear time-limit for the decision to be taken by the relevant authorities competent in issuing the authorization for the electricity generation installation on the basis of a completed application should stimulate a more efficient handling of procedures thus reducing administrative costs. A manual of procedures should be made available to facilitate the understanding of procedures for project developers and citizens wishing to invest in renewable energy sources. In order to foster the uptake of renewables by micro, small and medium-sized enterprises (SMEs) and indiv</w:t>
      </w:r>
      <w:r w:rsidR="00A460EF">
        <w:rPr>
          <w:rFonts w:asciiTheme="majorBidi" w:hAnsiTheme="majorBidi" w:cstheme="majorBidi"/>
          <w:szCs w:val="24"/>
        </w:rPr>
        <w:t xml:space="preserve">idual citizens in line with </w:t>
      </w:r>
      <w:r w:rsidR="00A460EF" w:rsidRPr="00D64EBC">
        <w:rPr>
          <w:rFonts w:asciiTheme="majorBidi" w:hAnsiTheme="majorBidi" w:cstheme="majorBidi"/>
          <w:szCs w:val="24"/>
        </w:rPr>
        <w:t>the objectives set out in this Directive, simple notifications procedures for grid connections to the competent body should be established for small renewable energy projects, including decentralised ones such as rooftop solar installations. In order to respond to the increasing need for the repowering of existing renewables plants, streamlined permit granting procedures should be set out. This Directive, in particular the provisions on the organisation and duration of the permit granting process, should apply without prejudice to international and Union law, including provisions to protect the environment and human health.  In case of extraordinary circumstances, which should be duly justified, initial timeframes can be extended by up to one year.</w:t>
      </w:r>
    </w:p>
    <w:p w14:paraId="3838F434"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(40)</w:t>
      </w:r>
      <w:r w:rsidRPr="00D64EBC">
        <w:rPr>
          <w:rFonts w:asciiTheme="majorBidi" w:hAnsiTheme="majorBidi" w:cstheme="majorBidi"/>
          <w:szCs w:val="24"/>
        </w:rPr>
        <w:tab/>
        <w:t>Information and training gaps, especially in the heating and cooling sector, should be removed in order to encourage the deployment of energy from renewable sources.</w:t>
      </w:r>
    </w:p>
    <w:p w14:paraId="7BFD4042"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(41)</w:t>
      </w:r>
      <w:r w:rsidRPr="00D64EBC">
        <w:rPr>
          <w:rFonts w:asciiTheme="majorBidi" w:hAnsiTheme="majorBidi" w:cstheme="majorBidi"/>
          <w:szCs w:val="24"/>
        </w:rPr>
        <w:tab/>
        <w:t xml:space="preserve">In so far as the access or pursuit of the profession of installer is a regulated profession, the preconditions for the recognition of professional qualifications are laid down in Directive 2005/36/EC of the European Parliament and of the Council </w:t>
      </w:r>
      <w:r w:rsidRPr="00D64EBC">
        <w:rPr>
          <w:rFonts w:asciiTheme="majorBidi" w:hAnsiTheme="majorBidi" w:cstheme="majorBidi"/>
          <w:szCs w:val="24"/>
          <w:vertAlign w:val="superscript"/>
        </w:rPr>
        <w:footnoteReference w:id="5"/>
      </w:r>
      <w:r w:rsidRPr="00D64EBC">
        <w:rPr>
          <w:rFonts w:asciiTheme="majorBidi" w:hAnsiTheme="majorBidi" w:cstheme="majorBidi"/>
          <w:szCs w:val="24"/>
        </w:rPr>
        <w:t xml:space="preserve"> This Directive therefore applies without prejudice to Directive 2005/36/EC</w:t>
      </w:r>
    </w:p>
    <w:p w14:paraId="3D972E38" w14:textId="505D421A"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(42)</w:t>
      </w:r>
      <w:r w:rsidR="00A460EF" w:rsidRPr="00D64EBC">
        <w:rPr>
          <w:rFonts w:asciiTheme="majorBidi" w:hAnsiTheme="majorBidi" w:cstheme="majorBidi"/>
          <w:szCs w:val="24"/>
        </w:rPr>
        <w:tab/>
        <w:t>While Directive 2005/36/EC lays down requirements for the mutual recognition of professional qualifications, including for architects, there is a further need to ensure that architects and planners properly consider an optimal combination of renewable energy sources and high-efficiency technologies in their plans and designs. Member States should therefore provide clear guidance in this regard. This should be done without prejudice to the provisions of Directive 2005/36/EC and in particular Articles 46 and 49 thereof.</w:t>
      </w:r>
    </w:p>
    <w:p w14:paraId="6BD4F920"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(43)</w:t>
      </w:r>
      <w:r w:rsidRPr="00D64EBC">
        <w:rPr>
          <w:rFonts w:asciiTheme="majorBidi" w:hAnsiTheme="majorBidi" w:cstheme="majorBidi"/>
          <w:szCs w:val="24"/>
        </w:rPr>
        <w:tab/>
        <w:t>Guarantees of origin issued for the purpose of this Directive have the sole function of showing to a final customer that a given share or quantity of energy was produced from renewable sources. A guarantee of origin can be transferred, independently of the energy to which it relates, from one holder to another. However, with a view to ensuring that a unit of renewable energy is disclosed to a customer only once, double counting and double disclosure of guarantees of origin should be avoided. Energy from renewable sources in relation to which the accompanying guarantee of origin has been sold separately by the producer should not be disclosed or sold to the final customer as energy from renewable sources. It is important to distinguish between green certificates used for support schemes and guarantees of origin.</w:t>
      </w:r>
    </w:p>
    <w:p w14:paraId="64663835"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(44)</w:t>
      </w:r>
      <w:r w:rsidRPr="00D64EBC">
        <w:rPr>
          <w:rFonts w:asciiTheme="majorBidi" w:hAnsiTheme="majorBidi" w:cstheme="majorBidi"/>
          <w:szCs w:val="24"/>
        </w:rPr>
        <w:tab/>
        <w:t>It is appropriate to allow the consumer market for electricity from renewable energy sources to contribute to the development of energy from renewable sources. Member States should therefore  require electricity suppliers who disclose their energy mix to final customers in accordance with Article X of Directive [Market Design], or who market energy to consumers with a reference to the consumption of energy from renewable sources, to use guarantees of origin from installations producing energy from renewable sources.</w:t>
      </w:r>
    </w:p>
    <w:p w14:paraId="4087458F" w14:textId="7A7828E6" w:rsidR="00A460EF" w:rsidRPr="0065480D"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(45)</w:t>
      </w:r>
      <w:r w:rsidR="00A460EF" w:rsidRPr="00D64EBC">
        <w:rPr>
          <w:rFonts w:asciiTheme="majorBidi" w:hAnsiTheme="majorBidi" w:cstheme="majorBidi"/>
          <w:szCs w:val="24"/>
        </w:rPr>
        <w:tab/>
        <w:t>It is important to provide information on how the supported electricity is allocated to final customers. In order to improve the quality of that information to consumers, Member States should ensure that guarantees of origin are issued for all units of renewable energy produced, except for when they decide not to issue guarantees of origin to producers who also receive financial support. If Member States decide to issue guarantees of origin in such a case</w:t>
      </w:r>
      <w:r w:rsidR="00A460EF">
        <w:rPr>
          <w:rFonts w:asciiTheme="majorBidi" w:hAnsiTheme="majorBidi" w:cstheme="majorBidi"/>
          <w:szCs w:val="24"/>
        </w:rPr>
        <w:t>, or they decide not to issue them directly to producers</w:t>
      </w:r>
      <w:r w:rsidR="00A460EF" w:rsidRPr="00D64EBC">
        <w:rPr>
          <w:rFonts w:asciiTheme="majorBidi" w:hAnsiTheme="majorBidi" w:cstheme="majorBidi"/>
          <w:szCs w:val="24"/>
        </w:rPr>
        <w:t>, they shall be able to choose by which means and mechanisms to take i</w:t>
      </w:r>
      <w:r w:rsidR="00A460EF">
        <w:rPr>
          <w:rFonts w:asciiTheme="majorBidi" w:hAnsiTheme="majorBidi" w:cstheme="majorBidi"/>
          <w:szCs w:val="24"/>
        </w:rPr>
        <w:t>nto account their market value.</w:t>
      </w:r>
      <w:r w:rsidR="0065480D">
        <w:rPr>
          <w:rFonts w:asciiTheme="majorBidi" w:hAnsiTheme="majorBidi" w:cstheme="majorBidi"/>
          <w:szCs w:val="24"/>
        </w:rPr>
        <w:t xml:space="preserve"> </w:t>
      </w:r>
      <w:r w:rsidR="0065480D" w:rsidRPr="0065480D">
        <w:rPr>
          <w:szCs w:val="24"/>
          <w:lang w:val="en-US"/>
        </w:rPr>
        <w:t>When renewable energy producers also receive financial support, the market value of the guarantees of origin for the same production shall be appropriately taken into account in the relevant support scheme.</w:t>
      </w:r>
      <w:r w:rsidR="0065480D" w:rsidRPr="008A7189">
        <w:rPr>
          <w:b/>
          <w:bCs/>
          <w:szCs w:val="24"/>
          <w:lang w:val="en-US"/>
        </w:rPr>
        <w:t xml:space="preserve">  </w:t>
      </w:r>
    </w:p>
    <w:p w14:paraId="208465E7"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(46)</w:t>
      </w:r>
      <w:r w:rsidRPr="00D64EBC">
        <w:rPr>
          <w:rFonts w:asciiTheme="majorBidi" w:hAnsiTheme="majorBidi" w:cstheme="majorBidi"/>
          <w:szCs w:val="24"/>
        </w:rPr>
        <w:tab/>
        <w:t>Directive 2012/27/EU provides for guarantees of origin for proving the origin of electricity produced from high-efficiency cogeneration plants. However, no use is specified for such guarantees of origin, so their use may also be enabled when disclosing the use of energy from high efficiency CHP.</w:t>
      </w:r>
    </w:p>
    <w:p w14:paraId="1246186D"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(47)</w:t>
      </w:r>
      <w:r w:rsidRPr="00D64EBC">
        <w:rPr>
          <w:rFonts w:asciiTheme="majorBidi" w:hAnsiTheme="majorBidi" w:cstheme="majorBidi"/>
          <w:szCs w:val="24"/>
        </w:rPr>
        <w:tab/>
        <w:t xml:space="preserve">Guarantees of origin, which are currently in </w:t>
      </w:r>
      <w:r>
        <w:rPr>
          <w:rFonts w:asciiTheme="majorBidi" w:hAnsiTheme="majorBidi" w:cstheme="majorBidi"/>
          <w:szCs w:val="24"/>
        </w:rPr>
        <w:t>place for renewable electricity</w:t>
      </w:r>
      <w:r w:rsidRPr="00D64EBC">
        <w:rPr>
          <w:rFonts w:asciiTheme="majorBidi" w:hAnsiTheme="majorBidi" w:cstheme="majorBidi"/>
          <w:szCs w:val="24"/>
        </w:rPr>
        <w:t>, should be extended to cover renewable gas. Extending the guarantees of origin system to non-renewable energy sources should be an option for Member States. This would provide a consistent means of proving to final customers the origin of renewable gases such as biomethane and would facilitate greater cross-border trade in such gases. It would also enable the creation of guarantees of origin for other renewable gases such as hydrogen.</w:t>
      </w:r>
    </w:p>
    <w:p w14:paraId="2623C858" w14:textId="49648392"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(48)</w:t>
      </w:r>
      <w:r w:rsidR="00A460EF" w:rsidRPr="00D64EBC">
        <w:rPr>
          <w:rFonts w:asciiTheme="majorBidi" w:hAnsiTheme="majorBidi" w:cstheme="majorBidi"/>
          <w:szCs w:val="24"/>
        </w:rPr>
        <w:tab/>
        <w:t>There is a need to support the integration of energy from renewable sources into the transmission and distribution grid and the use of energy storage systems for integrated variable production of energy from renewable sources, in particular as regards the rules regulating dispatch and access to the grid. Directive [Electricity Market Design] lays down the framework for the integration of electricity from renewable energy sources. However, this framework does not include provisions on the integration of gas from renewable energy sources into the gas grid. It is therefore necessary to keep them in this Directive.</w:t>
      </w:r>
    </w:p>
    <w:p w14:paraId="45C99B08"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 xml:space="preserve"> (49)</w:t>
      </w:r>
      <w:r w:rsidRPr="00D64EBC">
        <w:rPr>
          <w:rFonts w:asciiTheme="majorBidi" w:hAnsiTheme="majorBidi" w:cstheme="majorBidi"/>
          <w:szCs w:val="24"/>
        </w:rPr>
        <w:tab/>
        <w:t>The opportunities for establishing economic growth through innovation and a sustainable competitive energy policy have been recognised. Production of energy from renewable sources often depends on local or regional SMEs. The opportunities for local business development, sustainable growth and high-quality employment that investments in regional and local production of energy from renewable sources bring about in the Member States and their regions are important. The Commission and the Member States should therefore foster and support national and regional development measures in those areas, encourage the exchange of best practices in production of energy from renewable sources between local and regional development initiatives and enhance the provision of technical assistance and training programmes, in order to strengthen regulatory, technical and financial expertise on the ground and foster knowledge on available funding possibilities, including a more targeted use of Union funds, such as the use of cohesion policy funding in this area.</w:t>
      </w:r>
    </w:p>
    <w:p w14:paraId="624D4B2F" w14:textId="29F0BD5E"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(49a)</w:t>
      </w:r>
      <w:r w:rsidR="00A460EF" w:rsidRPr="00D64EBC">
        <w:rPr>
          <w:rFonts w:asciiTheme="majorBidi" w:hAnsiTheme="majorBidi" w:cstheme="majorBidi"/>
          <w:szCs w:val="24"/>
        </w:rPr>
        <w:tab/>
        <w:t>Local and regional authorities often set more ambitious renewable targets in excess of national targets. Regional and local commitments to stimulating development of renewables and energy efficiency are currently supported through networks, such as the Covenant of Mayors, Smart Cities or Smart Communities initiatives, and the development of sustainable energy action plans. Such networks are indispensable and should be expanded, as they raise awareness and facilitate exchanges of best practices and available financial support. In that context, the Commission should also support interested frontrunner regions and local authorities to work across borders by assisting in setting up cooperation mechanisms, such as European Grouping of Territorial Cooperation that enables public authorities of various Member States to team up and deliver joint services and projects, without requiring a prior international agreement to be signed and ratified by national parliaments.</w:t>
      </w:r>
    </w:p>
    <w:p w14:paraId="4A4A3CA4"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(49c)</w:t>
      </w:r>
      <w:r w:rsidRPr="00D64EBC">
        <w:rPr>
          <w:rFonts w:asciiTheme="majorBidi" w:hAnsiTheme="majorBidi" w:cstheme="majorBidi"/>
          <w:szCs w:val="24"/>
        </w:rPr>
        <w:tab/>
        <w:t>Other innovative measures to attract more investment into new technologies, such as energy performance contracts and standardisation processes in public financing should also be considered.</w:t>
      </w:r>
    </w:p>
    <w:p w14:paraId="1D052F01"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(50)</w:t>
      </w:r>
      <w:r w:rsidRPr="00D64EBC">
        <w:rPr>
          <w:rFonts w:asciiTheme="majorBidi" w:hAnsiTheme="majorBidi" w:cstheme="majorBidi"/>
          <w:szCs w:val="24"/>
        </w:rPr>
        <w:tab/>
        <w:t>When favouring the development of the market for renewable energy sources, it is necessary to take into account the positive impact on regional and local development opportunities, export prospects, social cohesion and employment opportunities, in particular as concerns SMEs and independent energy producers, including renewable self-consumers and renewable energy communities</w:t>
      </w:r>
    </w:p>
    <w:p w14:paraId="6AE90184" w14:textId="5B0F1AF8"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(51)</w:t>
      </w:r>
      <w:r w:rsidR="00A460EF" w:rsidRPr="00D64EBC">
        <w:rPr>
          <w:rFonts w:asciiTheme="majorBidi" w:hAnsiTheme="majorBidi" w:cstheme="majorBidi"/>
          <w:szCs w:val="24"/>
        </w:rPr>
        <w:tab/>
        <w:t>The specific situation of the outermost regions is recognised in Article 349 of the Treaty on the Functioning of the European Union. The energy sector in the outermost regions is often characterised by isolation, limited supply and dependence on fossil fuels while these regions benefit from important local renewable sources of energy. The outermost regions could thus serve as examples of the application of innovative energy technologies for the Union. It is therefore necessary to promote the uptake of renewable energy in order to achieve a higher degree of energy autonomy for those regions and recognise their specific situation in terms of renewable energy potential and public support needs.</w:t>
      </w:r>
      <w:r w:rsidR="0065480D">
        <w:rPr>
          <w:rFonts w:asciiTheme="majorBidi" w:hAnsiTheme="majorBidi" w:cstheme="majorBidi"/>
          <w:szCs w:val="24"/>
        </w:rPr>
        <w:t xml:space="preserve"> </w:t>
      </w:r>
      <w:r w:rsidR="00A460EF" w:rsidRPr="00D64EBC">
        <w:rPr>
          <w:rFonts w:asciiTheme="majorBidi" w:hAnsiTheme="majorBidi" w:cstheme="majorBidi"/>
          <w:szCs w:val="24"/>
        </w:rPr>
        <w:t>Provision should be made for a derogation of limited local impact that allows Member States to adopt specific criteria in order to ensure eligibility for financial support for the consumption of certain biomass fuels. Member States should be able to adopt such specific criteria for installations using biomass fuel and located in an outermost region as referred to in Article 349 TFEU, as well as for biomass that is used as fuel in the said installations and that does not comply with the harmonised sustainability, energy efficiency and greenhouse gas emissions savings criteria of this Directive. Such specific criteria for biomass fuels should apply irrespective of the place origin of that biomass in any Member State or third country. Moreover, any specific criteria should be objectively justified for reasons of energy independence of the outermost region concerned and of ensuring a smooth transition to the sustainability, energy efficiency and greenhouse gas emissions saving criteria for biomass fuels of this Directive in such an outermost region. Considering that the energy mix for electricity generation for the outermost regions is essentially made up to a large extent of fuel oil, it is necessary to allow to appropriately consider greenhouse gas emissions saving criteria in these regions. It would therefore be appropriate to provide a specific fossil fuel comparator for the electricity produced in the outermost regions.</w:t>
      </w:r>
      <w:r w:rsidR="0065480D">
        <w:rPr>
          <w:rFonts w:asciiTheme="majorBidi" w:hAnsiTheme="majorBidi" w:cstheme="majorBidi"/>
          <w:szCs w:val="24"/>
        </w:rPr>
        <w:t xml:space="preserve"> </w:t>
      </w:r>
      <w:r w:rsidR="00A460EF" w:rsidRPr="00D64EBC">
        <w:rPr>
          <w:rFonts w:asciiTheme="majorBidi" w:hAnsiTheme="majorBidi" w:cstheme="majorBidi"/>
          <w:szCs w:val="24"/>
        </w:rPr>
        <w:t>Member States should ensure effective compliance with the specific criteria which they adopted. Finally, national specific criteria should in any event be without prejudice to Article 26(9) of this Directive. This ensures that biofuels</w:t>
      </w:r>
      <w:r w:rsidR="0065480D">
        <w:rPr>
          <w:rFonts w:asciiTheme="majorBidi" w:hAnsiTheme="majorBidi" w:cstheme="majorBidi"/>
          <w:szCs w:val="24"/>
        </w:rPr>
        <w:t xml:space="preserve"> and</w:t>
      </w:r>
      <w:r w:rsidR="00A460EF" w:rsidRPr="00D64EBC">
        <w:rPr>
          <w:rFonts w:asciiTheme="majorBidi" w:hAnsiTheme="majorBidi" w:cstheme="majorBidi"/>
          <w:szCs w:val="24"/>
        </w:rPr>
        <w:t xml:space="preserve"> bioliquids compliant with the harmonised criteria of this Directive will continue to benefit from the trade facilitation pursued by this Directive, including as regards the outermost regions concerned.</w:t>
      </w:r>
    </w:p>
    <w:p w14:paraId="08E466A9" w14:textId="4B99C7FD" w:rsidR="00A460EF" w:rsidRPr="00B450F1" w:rsidRDefault="00CB50FA" w:rsidP="00B450F1">
      <w:pPr>
        <w:ind w:left="851" w:hanging="851"/>
        <w:rPr>
          <w:rFonts w:asciiTheme="majorBidi" w:hAnsiTheme="majorBidi"/>
        </w:rPr>
      </w:pPr>
      <w:r>
        <w:rPr>
          <w:rFonts w:asciiTheme="majorBidi" w:hAnsiTheme="majorBidi" w:cstheme="majorBidi"/>
          <w:szCs w:val="24"/>
        </w:rPr>
        <w:br w:type="page"/>
      </w:r>
      <w:r w:rsidR="00A460EF" w:rsidRPr="00D64EBC">
        <w:rPr>
          <w:rFonts w:asciiTheme="majorBidi" w:hAnsiTheme="majorBidi" w:cstheme="majorBidi"/>
          <w:szCs w:val="24"/>
        </w:rPr>
        <w:t>(52)</w:t>
      </w:r>
      <w:r w:rsidR="00A460EF" w:rsidRPr="00D64EBC">
        <w:rPr>
          <w:rFonts w:asciiTheme="majorBidi" w:hAnsiTheme="majorBidi" w:cstheme="majorBidi"/>
          <w:szCs w:val="24"/>
        </w:rPr>
        <w:tab/>
        <w:t>It is appropriate to allow for the development of decentralised renewable energy technologies and storage under non-discriminatory conditions and without hampering the financing of infrastructure investments. The move towards decentralised energy production has many benefits, including the utilisation of local energy sources, increased local security of energy supply, shorter transport distances and reduced energy transmission losses. Such decentralisation also fosters community development and cohesion by providing income sources and creating jobs locally.</w:t>
      </w:r>
      <w:r w:rsidR="00DC3A3F" w:rsidRPr="001C2991">
        <w:rPr>
          <w:szCs w:val="24"/>
        </w:rPr>
        <w:t>(</w:t>
      </w:r>
      <w:r w:rsidR="00A460EF" w:rsidRPr="00B450F1">
        <w:rPr>
          <w:rFonts w:asciiTheme="majorBidi" w:hAnsiTheme="majorBidi"/>
        </w:rPr>
        <w:t>53)</w:t>
      </w:r>
      <w:r w:rsidR="00A460EF" w:rsidRPr="00B450F1">
        <w:rPr>
          <w:rFonts w:asciiTheme="majorBidi" w:hAnsiTheme="majorBidi"/>
        </w:rPr>
        <w:tab/>
      </w:r>
      <w:r w:rsidR="00A460EF" w:rsidRPr="0085704C">
        <w:rPr>
          <w:rFonts w:eastAsia="Times New Roman"/>
          <w:szCs w:val="24"/>
        </w:rPr>
        <w:t xml:space="preserve">With the growing importance of self-consumption of renewable electricity, there is a need for a definition of </w:t>
      </w:r>
      <w:r w:rsidR="00A460EF" w:rsidRPr="00E57426">
        <w:rPr>
          <w:rFonts w:eastAsia="Times New Roman"/>
          <w:szCs w:val="24"/>
        </w:rPr>
        <w:t>renewable self-consumers and jointly acting self-consumers as well as a regulatory framework which would empower self-consumers to generate, store, consume and sell electricity without facin</w:t>
      </w:r>
      <w:r w:rsidR="00A460EF">
        <w:rPr>
          <w:rFonts w:eastAsia="Times New Roman"/>
          <w:szCs w:val="24"/>
        </w:rPr>
        <w:t xml:space="preserve">g disproportionate burdens. </w:t>
      </w:r>
      <w:r w:rsidR="00A460EF" w:rsidRPr="00E57426">
        <w:rPr>
          <w:rFonts w:eastAsia="Times New Roman"/>
          <w:szCs w:val="24"/>
        </w:rPr>
        <w:t xml:space="preserve">Citizens living in apartments for example should be able to benefit from consumer empowerment to the same extent as households in single family homes. However, Member States </w:t>
      </w:r>
      <w:r w:rsidR="00A460EF">
        <w:rPr>
          <w:rFonts w:eastAsia="Times New Roman"/>
          <w:szCs w:val="24"/>
        </w:rPr>
        <w:t xml:space="preserve">should be </w:t>
      </w:r>
      <w:r w:rsidR="00A460EF" w:rsidRPr="00E57426">
        <w:rPr>
          <w:rFonts w:eastAsia="Times New Roman"/>
          <w:szCs w:val="24"/>
        </w:rPr>
        <w:t>allowed to differentiate between individual self-</w:t>
      </w:r>
      <w:r w:rsidR="00DC3A3F" w:rsidRPr="001C2991">
        <w:rPr>
          <w:rFonts w:eastAsia="Times New Roman"/>
          <w:szCs w:val="24"/>
        </w:rPr>
        <w:t>consumers</w:t>
      </w:r>
      <w:r w:rsidR="00A460EF" w:rsidRPr="00E57426">
        <w:rPr>
          <w:rFonts w:eastAsia="Times New Roman"/>
          <w:szCs w:val="24"/>
        </w:rPr>
        <w:t xml:space="preserve"> and jointly acting self-consumers due to their different characteristics </w:t>
      </w:r>
      <w:r w:rsidR="00DC3A3F" w:rsidRPr="001C2991">
        <w:rPr>
          <w:rFonts w:eastAsia="Times New Roman"/>
          <w:szCs w:val="24"/>
        </w:rPr>
        <w:t xml:space="preserve">to </w:t>
      </w:r>
      <w:r w:rsidR="00A460EF" w:rsidRPr="00E57426">
        <w:rPr>
          <w:rFonts w:eastAsia="Times New Roman"/>
          <w:szCs w:val="24"/>
        </w:rPr>
        <w:t xml:space="preserve">the </w:t>
      </w:r>
      <w:r w:rsidR="00DC3A3F" w:rsidRPr="001C2991">
        <w:rPr>
          <w:rFonts w:eastAsia="Times New Roman"/>
          <w:szCs w:val="24"/>
        </w:rPr>
        <w:t>extent that any different treatment is proportionate and duly justified</w:t>
      </w:r>
      <w:r w:rsidR="00A460EF" w:rsidRPr="00E57426">
        <w:rPr>
          <w:rFonts w:eastAsia="Times New Roman"/>
          <w:szCs w:val="24"/>
        </w:rPr>
        <w:t>.</w:t>
      </w:r>
    </w:p>
    <w:p w14:paraId="3D430B81" w14:textId="77777777" w:rsidR="00A460EF" w:rsidRPr="00B450F1" w:rsidRDefault="00A460EF" w:rsidP="00B450F1">
      <w:pPr>
        <w:ind w:left="851" w:hanging="851"/>
        <w:rPr>
          <w:rFonts w:asciiTheme="majorBidi" w:hAnsiTheme="majorBidi"/>
        </w:rPr>
      </w:pPr>
      <w:r w:rsidRPr="00B450F1">
        <w:rPr>
          <w:rFonts w:asciiTheme="majorBidi" w:hAnsiTheme="majorBidi"/>
        </w:rPr>
        <w:t xml:space="preserve">(53a) </w:t>
      </w:r>
      <w:r w:rsidRPr="00B450F1">
        <w:t xml:space="preserve"> </w:t>
      </w:r>
      <w:r w:rsidRPr="00E57426">
        <w:rPr>
          <w:rFonts w:eastAsia="Times New Roman"/>
          <w:szCs w:val="24"/>
        </w:rPr>
        <w:t>E</w:t>
      </w:r>
      <w:r>
        <w:rPr>
          <w:rFonts w:eastAsia="Times New Roman"/>
          <w:szCs w:val="24"/>
        </w:rPr>
        <w:t xml:space="preserve">mpowering </w:t>
      </w:r>
      <w:r w:rsidRPr="00E57426">
        <w:rPr>
          <w:rFonts w:eastAsia="Times New Roman"/>
          <w:szCs w:val="24"/>
        </w:rPr>
        <w:t>jointly acting renewable self-consumers also provides opportunities for renewable energy communities to advance energy efficiency at household level and help fight energy poverty through reduced consumption and lower supply tariffs. Member States should take appropriate advantage of this opportunity by, inter alia, assessing the possibility to enable participation by households that might otherwise not be able to participate, including vulnerable consumers</w:t>
      </w:r>
      <w:r>
        <w:rPr>
          <w:rFonts w:eastAsia="Times New Roman"/>
          <w:szCs w:val="24"/>
        </w:rPr>
        <w:t xml:space="preserve"> and tenants.</w:t>
      </w:r>
    </w:p>
    <w:p w14:paraId="501D30D9" w14:textId="63BF43D2" w:rsidR="00A460EF" w:rsidRPr="00B450F1" w:rsidRDefault="00CB50FA" w:rsidP="00B450F1">
      <w:pPr>
        <w:ind w:left="851" w:hanging="851"/>
        <w:rPr>
          <w:rFonts w:asciiTheme="majorBidi" w:hAnsiTheme="majorBidi"/>
        </w:rPr>
      </w:pPr>
      <w:r>
        <w:rPr>
          <w:rFonts w:asciiTheme="majorBidi" w:hAnsiTheme="majorBidi"/>
        </w:rPr>
        <w:br w:type="page"/>
      </w:r>
      <w:r w:rsidR="00A460EF" w:rsidRPr="00B450F1">
        <w:rPr>
          <w:rFonts w:asciiTheme="majorBidi" w:hAnsiTheme="majorBidi"/>
        </w:rPr>
        <w:t>(53bis)</w:t>
      </w:r>
      <w:r w:rsidR="00A460EF" w:rsidRPr="00B450F1">
        <w:rPr>
          <w:rFonts w:asciiTheme="majorBidi" w:hAnsiTheme="majorBidi"/>
        </w:rPr>
        <w:tab/>
        <w:t xml:space="preserve">Renewable self-consumers should not face </w:t>
      </w:r>
      <w:r w:rsidR="00DC3A3F" w:rsidRPr="001C2991">
        <w:rPr>
          <w:szCs w:val="24"/>
        </w:rPr>
        <w:t xml:space="preserve">discriminatory or </w:t>
      </w:r>
      <w:r w:rsidR="00A460EF" w:rsidRPr="00B450F1">
        <w:rPr>
          <w:rFonts w:asciiTheme="majorBidi" w:hAnsiTheme="majorBidi"/>
        </w:rPr>
        <w:t>disproportionate burdens and costs and should not be subject to unjustified charges</w:t>
      </w:r>
      <w:r w:rsidR="00DC3A3F" w:rsidRPr="005C6869">
        <w:t>.</w:t>
      </w:r>
      <w:r w:rsidR="00A460EF" w:rsidRPr="00B450F1">
        <w:rPr>
          <w:rFonts w:asciiTheme="majorBidi" w:hAnsiTheme="majorBidi"/>
        </w:rPr>
        <w:t xml:space="preserve"> Their contribution to the achievement of the climate and energy target and the costs and benefits they induce in the wider energy system should be taken into account. To this extent Member States should generally not charge electricity produced and consumed within the same premises</w:t>
      </w:r>
      <w:r w:rsidR="00DC3A3F">
        <w:rPr>
          <w:szCs w:val="24"/>
        </w:rPr>
        <w:t xml:space="preserve"> by </w:t>
      </w:r>
      <w:r w:rsidR="00DC3A3F" w:rsidRPr="001C2991">
        <w:rPr>
          <w:rFonts w:eastAsia="Times New Roman"/>
          <w:szCs w:val="24"/>
        </w:rPr>
        <w:t>renewable self-consumers</w:t>
      </w:r>
      <w:r w:rsidR="00DC3A3F" w:rsidRPr="001C2991">
        <w:rPr>
          <w:szCs w:val="24"/>
        </w:rPr>
        <w:t>.</w:t>
      </w:r>
      <w:r w:rsidR="00A460EF" w:rsidRPr="00B450F1">
        <w:rPr>
          <w:rFonts w:asciiTheme="majorBidi" w:hAnsiTheme="majorBidi"/>
        </w:rPr>
        <w:t xml:space="preserve"> However, Member States </w:t>
      </w:r>
      <w:r w:rsidR="00A460EF" w:rsidRPr="00B450F1">
        <w:t xml:space="preserve">should be allowed to </w:t>
      </w:r>
      <w:r w:rsidR="00DC3A3F" w:rsidRPr="001C2991">
        <w:rPr>
          <w:szCs w:val="24"/>
        </w:rPr>
        <w:t>apply non-discriminatory and proportionate charges to</w:t>
      </w:r>
      <w:r w:rsidR="00DC3A3F" w:rsidRPr="005C6869">
        <w:t xml:space="preserve"> </w:t>
      </w:r>
      <w:r w:rsidR="00A460EF" w:rsidRPr="00B450F1">
        <w:rPr>
          <w:rFonts w:asciiTheme="majorBidi" w:hAnsiTheme="majorBidi"/>
        </w:rPr>
        <w:t xml:space="preserve">this electricity </w:t>
      </w:r>
      <w:r w:rsidR="00A460EF" w:rsidRPr="00B450F1">
        <w:t>if necessary</w:t>
      </w:r>
      <w:r w:rsidR="00A460EF" w:rsidRPr="00B450F1">
        <w:rPr>
          <w:rFonts w:asciiTheme="majorBidi" w:hAnsiTheme="majorBidi"/>
        </w:rPr>
        <w:t xml:space="preserve"> to ensure financial sustainability</w:t>
      </w:r>
      <w:r w:rsidR="00DC3A3F" w:rsidRPr="001C2991">
        <w:rPr>
          <w:szCs w:val="24"/>
        </w:rPr>
        <w:t xml:space="preserve"> of the electric system</w:t>
      </w:r>
      <w:r w:rsidR="00A460EF" w:rsidRPr="00B450F1">
        <w:rPr>
          <w:rFonts w:asciiTheme="majorBidi" w:hAnsiTheme="majorBidi"/>
        </w:rPr>
        <w:t>, to limit the support to what is objectively needed and to make efficient use of their support systems. At the same time Member States should ensure that self-consumers contribute in a balanced and adequate way to the overall cost-sharing system of producing, distributi</w:t>
      </w:r>
      <w:r w:rsidR="00A460EF" w:rsidRPr="00B450F1">
        <w:t>ng and consuming electricity, when electricity is injected into the grid.</w:t>
      </w:r>
    </w:p>
    <w:p w14:paraId="0AE7DEA2" w14:textId="60F1108B" w:rsidR="00A460EF" w:rsidRDefault="00A460EF" w:rsidP="00B450F1">
      <w:pPr>
        <w:ind w:left="851" w:hanging="851"/>
        <w:rPr>
          <w:rFonts w:eastAsia="Times New Roman"/>
          <w:szCs w:val="24"/>
        </w:rPr>
      </w:pPr>
      <w:r w:rsidRPr="00B450F1">
        <w:rPr>
          <w:rFonts w:asciiTheme="majorBidi" w:hAnsiTheme="majorBidi"/>
        </w:rPr>
        <w:t xml:space="preserve">NEW (53ter) </w:t>
      </w:r>
      <w:r w:rsidRPr="00E57426">
        <w:rPr>
          <w:rFonts w:eastAsia="Times New Roman"/>
          <w:szCs w:val="24"/>
        </w:rPr>
        <w:t xml:space="preserve">To this end Member States should as a general principle not charge electricity individually produced and consumed </w:t>
      </w:r>
      <w:r w:rsidR="00DC3A3F" w:rsidRPr="001C2991">
        <w:rPr>
          <w:rFonts w:eastAsia="Times New Roman"/>
          <w:szCs w:val="24"/>
        </w:rPr>
        <w:t xml:space="preserve">by renewable self-consumers </w:t>
      </w:r>
      <w:r w:rsidRPr="00E57426">
        <w:rPr>
          <w:rFonts w:eastAsia="Times New Roman"/>
          <w:szCs w:val="24"/>
        </w:rPr>
        <w:t xml:space="preserve">within the same premises. However, in order to avoid that this incentive is affecting the financial stability of renewables support schemes, this incentive </w:t>
      </w:r>
      <w:r>
        <w:rPr>
          <w:rFonts w:eastAsia="Times New Roman"/>
          <w:szCs w:val="24"/>
        </w:rPr>
        <w:t>c</w:t>
      </w:r>
      <w:r w:rsidRPr="00E57426">
        <w:rPr>
          <w:rFonts w:eastAsia="Times New Roman"/>
          <w:szCs w:val="24"/>
        </w:rPr>
        <w:t>ould be limited to small installations not larger than 30 kW</w:t>
      </w:r>
      <w:r w:rsidR="00DC3A3F" w:rsidRPr="001C2991">
        <w:rPr>
          <w:rFonts w:eastAsia="Times New Roman"/>
          <w:szCs w:val="24"/>
        </w:rPr>
        <w:t>. In</w:t>
      </w:r>
      <w:r>
        <w:rPr>
          <w:rFonts w:eastAsia="Times New Roman"/>
          <w:szCs w:val="24"/>
        </w:rPr>
        <w:t xml:space="preserve"> certain </w:t>
      </w:r>
      <w:r w:rsidR="00DC3A3F" w:rsidRPr="001C2991">
        <w:rPr>
          <w:rFonts w:eastAsia="Times New Roman"/>
          <w:szCs w:val="24"/>
        </w:rPr>
        <w:t>cases</w:t>
      </w:r>
      <w:r w:rsidR="00DC3A3F">
        <w:rPr>
          <w:rFonts w:eastAsia="Times New Roman"/>
          <w:szCs w:val="24"/>
        </w:rPr>
        <w:t>,</w:t>
      </w:r>
      <w:r w:rsidRPr="00E57426">
        <w:rPr>
          <w:rFonts w:eastAsia="Times New Roman"/>
          <w:szCs w:val="24"/>
        </w:rPr>
        <w:t xml:space="preserve"> Member States </w:t>
      </w:r>
      <w:r>
        <w:rPr>
          <w:rFonts w:eastAsia="Times New Roman"/>
          <w:szCs w:val="24"/>
        </w:rPr>
        <w:t>should be allowed to apply ch</w:t>
      </w:r>
      <w:r w:rsidRPr="00E57426">
        <w:rPr>
          <w:rFonts w:eastAsia="Times New Roman"/>
          <w:szCs w:val="24"/>
        </w:rPr>
        <w:t>arge</w:t>
      </w:r>
      <w:r>
        <w:rPr>
          <w:rFonts w:eastAsia="Times New Roman"/>
          <w:szCs w:val="24"/>
        </w:rPr>
        <w:t xml:space="preserve">s to self-consumers for self-consumed </w:t>
      </w:r>
      <w:r w:rsidRPr="00E57426">
        <w:rPr>
          <w:rFonts w:eastAsia="Times New Roman"/>
          <w:szCs w:val="24"/>
        </w:rPr>
        <w:t xml:space="preserve">electricity in case they make efficient use of their support schemes and apply non-discriminatory and effective access to their support schemes. </w:t>
      </w:r>
      <w:r>
        <w:rPr>
          <w:rFonts w:eastAsia="Times New Roman"/>
          <w:szCs w:val="24"/>
        </w:rPr>
        <w:t>Member States may apply partial exemptions from charges, levies, or a combination thereof</w:t>
      </w:r>
      <w:r w:rsidR="00DC3A3F">
        <w:rPr>
          <w:rFonts w:eastAsia="Times New Roman"/>
          <w:szCs w:val="24"/>
        </w:rPr>
        <w:t xml:space="preserve"> </w:t>
      </w:r>
      <w:r w:rsidR="00DC3A3F" w:rsidRPr="001C2991">
        <w:rPr>
          <w:rFonts w:eastAsia="Times New Roman"/>
          <w:szCs w:val="24"/>
        </w:rPr>
        <w:t>and support</w:t>
      </w:r>
      <w:r>
        <w:rPr>
          <w:rFonts w:eastAsia="Times New Roman"/>
          <w:szCs w:val="24"/>
        </w:rPr>
        <w:t xml:space="preserve">, up to the level needed to ensure the economic viability of such projects. </w:t>
      </w:r>
    </w:p>
    <w:p w14:paraId="6A4536FE" w14:textId="77777777" w:rsidR="00DC3A3F" w:rsidRPr="005C6869" w:rsidRDefault="00DC3A3F" w:rsidP="006B6D3E">
      <w:pPr>
        <w:rPr>
          <w:rFonts w:asciiTheme="majorBidi" w:hAnsiTheme="majorBidi"/>
        </w:rPr>
      </w:pPr>
    </w:p>
    <w:p w14:paraId="7C54B29B" w14:textId="72F476EF"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(54)</w:t>
      </w:r>
      <w:r w:rsidR="00A460EF" w:rsidRPr="00D64EBC">
        <w:rPr>
          <w:rFonts w:asciiTheme="majorBidi" w:hAnsiTheme="majorBidi" w:cstheme="majorBidi"/>
          <w:szCs w:val="24"/>
        </w:rPr>
        <w:tab/>
        <w:t>The participation of local citizens and local authorities in renewable energy projects through renewable energy communities has resulted in substantial added value in terms of local acceptance of renewable energy and access to additional private capital which results in local investment, more choice for consumers and greater participation by citizens in the energy transition. This local involvement will be all the more crucial in a context of increasing renewable energy capacity in the future. Measures to allow renewable energy communities to compete on an equal footing with other producers also aim to increase local citizen participation in renewable energy projects and therefore increase acceptance for renewable energies.</w:t>
      </w:r>
    </w:p>
    <w:p w14:paraId="5854E8A1" w14:textId="77777777" w:rsidR="00A460EF" w:rsidRPr="00D64EBC" w:rsidRDefault="00A460EF" w:rsidP="00B450F1">
      <w:pPr>
        <w:ind w:left="851" w:hanging="851"/>
        <w:rPr>
          <w:rFonts w:asciiTheme="majorBidi" w:hAnsiTheme="majorBidi" w:cstheme="majorBidi"/>
          <w:szCs w:val="24"/>
          <w:lang w:val="en-US"/>
        </w:rPr>
      </w:pPr>
      <w:r w:rsidRPr="00D64EBC">
        <w:rPr>
          <w:rFonts w:asciiTheme="majorBidi" w:hAnsiTheme="majorBidi" w:cstheme="majorBidi"/>
          <w:szCs w:val="24"/>
          <w:lang w:val="en-US"/>
        </w:rPr>
        <w:t>(55)      The specific characteristics of local renewable energy communities in terms of size, ownership structure and the number of projects can hamper their competition on equal footing with large-scale players, namely competitors with larger projects or portfolios. Therefore it should be possible for Member States to choose any form of entity for energy communities as long as such an entity may, acting in its own name, exercise rights and be subject to obligations. To avoid abuse and ensure broad participation, renewable energy communities should be capable of remaining autonomous from individual members and other traditional market actors that participate in the community as members or shareholders, or who cooperate through other means such as investment. Participation in renewable energy generation projects should be open to all potential local members based on non-discriminatory criteria. Measures to offset those disadvantages include enabling energy communities to operate in the energy system and easing their market integration. Renewable energy communities should be able to share between themselves energy that is produce by their community-owned installations. However, community members should not be exempt from appropriate costs, charges, levies and taxes that would be borne by non-community member final consumers or generators in a similar situation or when any kind of public grid infrastructure is used for these transfers.</w:t>
      </w:r>
    </w:p>
    <w:p w14:paraId="4C6D604C" w14:textId="01E646A9"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(56)</w:t>
      </w:r>
      <w:r w:rsidR="00A460EF" w:rsidRPr="00D64EBC">
        <w:rPr>
          <w:rFonts w:asciiTheme="majorBidi" w:hAnsiTheme="majorBidi" w:cstheme="majorBidi"/>
          <w:szCs w:val="24"/>
        </w:rPr>
        <w:tab/>
        <w:t>Representing around half of the final energy consumption of the Union, heating and cooling is considered to be a key sector in accelerating the decarbonisation of the energy system. Moreover, it is also a strategic sector in terms of energy security, as it is projected that around 40% of the renewable energy consumption by 2030 should come from renewable heating and cooling. The absence of a harmonised strategy at Union level, the lack of internalisation of external costs and the fragmentation of heating and cooling markets have led to relatively slow progress in this sector so far.</w:t>
      </w:r>
    </w:p>
    <w:p w14:paraId="1B142E76" w14:textId="365EFB25"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 xml:space="preserve">(57) </w:t>
      </w:r>
      <w:r w:rsidR="00CB50FA">
        <w:rPr>
          <w:rFonts w:asciiTheme="majorBidi" w:hAnsiTheme="majorBidi" w:cstheme="majorBidi"/>
          <w:szCs w:val="24"/>
        </w:rPr>
        <w:tab/>
      </w:r>
      <w:r w:rsidRPr="00D64EBC">
        <w:rPr>
          <w:rFonts w:asciiTheme="majorBidi" w:hAnsiTheme="majorBidi" w:cstheme="majorBidi"/>
          <w:szCs w:val="24"/>
        </w:rPr>
        <w:t>Several Member States have implemented measures in the heating and cooling sector to reach their 2020 renewable energy target. However, in the absence of binding national targets post-2020, the remaining national incentives may not be sufficient to reach the long-term decarbonisation goals for 2030 and 2050. In order to be in line with such goals, reinforce investor certainty and foster the development of a Union-wide renewable heating and cooling market, while respecting the energy efficiency first principle, it is appropriate to encourage the effort of Member States in the supply of renewable heating and cooling to contribute to the progressive increase of the share of renewable energy. Given the fragmented nature of some heating and cooling markets, it is of utmost importance to ensure flexibility in designing such an effort. It is also important to ensure that a potential uptake of renewable heating and cooling does not have detrimental environmental side-effects or lead to disproportionate overall costs. In order to minimise this risk, the increase of the share of renewable energy in heating and cooling should take into account the situation of those Member States where this share is already very high, or Member States where waste heat and cold is not used such as Cyprus and Malta</w:t>
      </w:r>
      <w:r>
        <w:rPr>
          <w:rFonts w:asciiTheme="majorBidi" w:hAnsiTheme="majorBidi" w:cstheme="majorBidi"/>
          <w:szCs w:val="24"/>
        </w:rPr>
        <w:t>.</w:t>
      </w:r>
    </w:p>
    <w:p w14:paraId="70471917"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(58)</w:t>
      </w:r>
      <w:r w:rsidRPr="00D64EBC">
        <w:rPr>
          <w:rFonts w:asciiTheme="majorBidi" w:hAnsiTheme="majorBidi" w:cstheme="majorBidi"/>
          <w:szCs w:val="24"/>
        </w:rPr>
        <w:tab/>
        <w:t>District heating and cooling currently represents around 10% of the heat demand across the Union, with large discrepancies between Member States. The Commission's heating and cooling strategy has recognised the potential for decarbonisation of district heating through increased energy efficiency and renewable energy deployment.</w:t>
      </w:r>
    </w:p>
    <w:p w14:paraId="729A7858" w14:textId="50CBD1F5"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(59)</w:t>
      </w:r>
      <w:r w:rsidR="00A460EF" w:rsidRPr="00D64EBC">
        <w:rPr>
          <w:rFonts w:asciiTheme="majorBidi" w:hAnsiTheme="majorBidi" w:cstheme="majorBidi"/>
          <w:szCs w:val="24"/>
        </w:rPr>
        <w:tab/>
        <w:t>The Energy Union strategy also recognised the role of the citizen in the energy transition, where citizens take ownership of the energy transition, benefit from new technologies to reduce their bills, and participate actively in the market.</w:t>
      </w:r>
    </w:p>
    <w:p w14:paraId="2B07C4E0"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(59a)</w:t>
      </w:r>
      <w:r w:rsidRPr="00D64EBC">
        <w:rPr>
          <w:rFonts w:asciiTheme="majorBidi" w:hAnsiTheme="majorBidi" w:cstheme="majorBidi"/>
          <w:szCs w:val="24"/>
        </w:rPr>
        <w:tab/>
        <w:t>Household consumers and communities engaging in self-consumption shall maintain their rights as consumers, including the rights to have a contract with a supplier of their choice and switching supplier.</w:t>
      </w:r>
    </w:p>
    <w:p w14:paraId="6418976B"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(60)</w:t>
      </w:r>
      <w:r w:rsidRPr="00D64EBC">
        <w:rPr>
          <w:rFonts w:asciiTheme="majorBidi" w:hAnsiTheme="majorBidi" w:cstheme="majorBidi"/>
          <w:szCs w:val="24"/>
        </w:rPr>
        <w:tab/>
        <w:t>The potential synergies between an effort to increase the uptake of renewable heating and cooling and the existing schemes under Directives 2010/31/EU and 2012/27/EU should be emphasised. Member States should, to the extent possible, have the possibility to use existing administrative structures to implement such effort, in order to mitigate the administrative burden.</w:t>
      </w:r>
    </w:p>
    <w:p w14:paraId="1E75E01B" w14:textId="5257B7BC" w:rsidR="00A460EF" w:rsidRPr="00D64EBC" w:rsidRDefault="00A460EF" w:rsidP="00CB50FA">
      <w:pPr>
        <w:ind w:left="851" w:hanging="851"/>
        <w:rPr>
          <w:rFonts w:asciiTheme="majorBidi" w:hAnsiTheme="majorBidi" w:cstheme="majorBidi"/>
          <w:szCs w:val="24"/>
        </w:rPr>
      </w:pPr>
      <w:r w:rsidRPr="00D64EBC">
        <w:rPr>
          <w:rFonts w:asciiTheme="majorBidi" w:hAnsiTheme="majorBidi" w:cstheme="majorBidi"/>
          <w:szCs w:val="24"/>
        </w:rPr>
        <w:t>(61)</w:t>
      </w:r>
      <w:r w:rsidR="00CB50FA">
        <w:rPr>
          <w:rFonts w:asciiTheme="majorBidi" w:hAnsiTheme="majorBidi" w:cstheme="majorBidi"/>
          <w:szCs w:val="24"/>
        </w:rPr>
        <w:tab/>
      </w:r>
      <w:r w:rsidRPr="00D64EBC">
        <w:rPr>
          <w:rFonts w:asciiTheme="majorBidi" w:hAnsiTheme="majorBidi" w:cstheme="majorBidi"/>
          <w:szCs w:val="24"/>
        </w:rPr>
        <w:t>In the area of district heating, it is therefore crucial to enable the fuel-switching to renewable energy sources and prevent regulatory and technology lock-in and technology lock-out through reinforced rights for renewable energy producers and final consumers, and bring the tools to final consumers to facilitate their choice between the highest energy performance solution that take into account future heating and cooling needs in line with expected building performance criteria. The final consumers should be given transparent and reliable information on the efficiency of the district heating and cooling system and the share of renewable energy sources in their specific heat or cooling supply.</w:t>
      </w:r>
    </w:p>
    <w:p w14:paraId="2B23256E"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 xml:space="preserve"> (61a) </w:t>
      </w:r>
      <w:r w:rsidRPr="00D64EBC">
        <w:rPr>
          <w:rFonts w:asciiTheme="majorBidi" w:hAnsiTheme="majorBidi" w:cstheme="majorBidi"/>
          <w:szCs w:val="24"/>
        </w:rPr>
        <w:tab/>
        <w:t>In the area of Intelligent Transport it is important to increase the development and deployment of electric mobility  for road, as well as to accelerate the integration of advanced technologies into innovative rail.</w:t>
      </w:r>
    </w:p>
    <w:p w14:paraId="7E5FBA95" w14:textId="73E5F73C" w:rsidR="00A460EF" w:rsidRPr="00D64EBC" w:rsidRDefault="00CB50FA" w:rsidP="00B450F1">
      <w:pPr>
        <w:ind w:left="851" w:hanging="851"/>
        <w:jc w:val="both"/>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(61bis NEW) In order to protect consumers in non-efficient district heating and cooling systems and allow them to produce their heating or cooling from renewable energy sources and with significantly better energy performance, they should be entitled to disconnect and thus discontinue the heating or cooling service from non-efficient district heating and cooling at whole building level by terminating their contract or, where the contract covers several buildings, by modifying the contract with the district heating or cooling operator.</w:t>
      </w:r>
    </w:p>
    <w:p w14:paraId="3985ED3A"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(62)</w:t>
      </w:r>
      <w:r w:rsidRPr="00D64EBC">
        <w:rPr>
          <w:rFonts w:asciiTheme="majorBidi" w:hAnsiTheme="majorBidi" w:cstheme="majorBidi"/>
          <w:szCs w:val="24"/>
        </w:rPr>
        <w:tab/>
        <w:t>To prepare for the transition towards advanced biofuels and minimise the overall direct and indirect land-use change impacts, it</w:t>
      </w:r>
      <w:r>
        <w:rPr>
          <w:rFonts w:asciiTheme="majorBidi" w:hAnsiTheme="majorBidi" w:cstheme="majorBidi"/>
          <w:szCs w:val="24"/>
        </w:rPr>
        <w:t xml:space="preserve"> is appropriate to</w:t>
      </w:r>
      <w:r w:rsidRPr="00D64EBC">
        <w:rPr>
          <w:rFonts w:asciiTheme="majorBidi" w:hAnsiTheme="majorBidi" w:cstheme="majorBidi"/>
          <w:szCs w:val="24"/>
        </w:rPr>
        <w:t xml:space="preserve"> limit the amount of biofuels and bioliquids produced from cereal and other star</w:t>
      </w:r>
      <w:r>
        <w:rPr>
          <w:rFonts w:asciiTheme="majorBidi" w:hAnsiTheme="majorBidi" w:cstheme="majorBidi"/>
          <w:szCs w:val="24"/>
        </w:rPr>
        <w:t xml:space="preserve">ch-rich crops, sugars and oil </w:t>
      </w:r>
      <w:r w:rsidRPr="00D64EBC">
        <w:rPr>
          <w:rFonts w:asciiTheme="majorBidi" w:hAnsiTheme="majorBidi" w:cstheme="majorBidi"/>
          <w:szCs w:val="24"/>
        </w:rPr>
        <w:t xml:space="preserve">crops </w:t>
      </w:r>
      <w:r>
        <w:rPr>
          <w:rFonts w:asciiTheme="majorBidi" w:hAnsiTheme="majorBidi" w:cstheme="majorBidi"/>
          <w:szCs w:val="24"/>
        </w:rPr>
        <w:t>that can be counted towards the</w:t>
      </w:r>
      <w:r w:rsidRPr="00D64EBC">
        <w:rPr>
          <w:rFonts w:asciiTheme="majorBidi" w:hAnsiTheme="majorBidi" w:cstheme="majorBidi"/>
          <w:szCs w:val="24"/>
        </w:rPr>
        <w:t xml:space="preserve"> targets set out in this Directive, without restricting the overall possibility to use such biofuels and bioliquids. The establishment of a limit at Union level should not prevent Member States from providing for lower limits on the amount of biofuels and bioliquids produced from cereal and other starch-rich crops, sugars and oil crops that can be counted at national level towards the targets set out in this Directive, without restricting the overall possibility to use such biofuels and bioliquids.</w:t>
      </w:r>
    </w:p>
    <w:p w14:paraId="61EA90BA" w14:textId="7B1B2800" w:rsidR="00A460EF" w:rsidRPr="00D64EBC" w:rsidRDefault="00CB50FA" w:rsidP="00B450F1">
      <w:pPr>
        <w:ind w:left="851" w:hanging="851"/>
        <w:rPr>
          <w:rFonts w:asciiTheme="majorBidi" w:eastAsia="Times New Roman"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 xml:space="preserve">(62bis  NEW ) </w:t>
      </w:r>
      <w:r w:rsidR="00A460EF" w:rsidRPr="00D64EBC">
        <w:rPr>
          <w:rFonts w:asciiTheme="majorBidi" w:eastAsia="Times New Roman" w:hAnsiTheme="majorBidi" w:cstheme="majorBidi"/>
          <w:szCs w:val="24"/>
        </w:rPr>
        <w:t>Directive 2009/28/EC introduced a set of sustainability criteria including criteria protecting land with high biodiversity value and land with high carbon stock but did not cover the issue of indirect land use change. Indirect land-use change occurs  when the cultivation of crops for biofuels, bioliquids and biomass fuels displaces traditional production of crops for food and feed purposes. This additional demand may  increase the pressure on land and can lead to the extension of agricultural land into areas with high carbon stock such as forests, wetlands and peat land causing additional greenhouse gas emissions. Directive (EU) 2015/1513 recognised that the magnitude of greenhouse gas emissions-linked indirect land-use change could negate some or all greenhouse gas emission savings of individual biofuels, bioliquids or biomass fuels. While there are risks stemming fr</w:t>
      </w:r>
      <w:r w:rsidR="00A460EF">
        <w:rPr>
          <w:rFonts w:asciiTheme="majorBidi" w:eastAsia="Times New Roman" w:hAnsiTheme="majorBidi" w:cstheme="majorBidi"/>
          <w:szCs w:val="24"/>
        </w:rPr>
        <w:t>om indirect land use change </w:t>
      </w:r>
      <w:r w:rsidR="00A460EF" w:rsidRPr="00D64EBC">
        <w:rPr>
          <w:rFonts w:asciiTheme="majorBidi" w:eastAsia="Times New Roman" w:hAnsiTheme="majorBidi" w:cstheme="majorBidi"/>
          <w:szCs w:val="24"/>
        </w:rPr>
        <w:t>, research has shown that the scale of the effect depends on many factors, including the type of feedstock used for fuel production, the level of additional feedstock demand triggered by the use of biofuels, bioliquids and biomass fuels and the extent to which land with high carbon stock is protected across the globe. While the level of greenhouse gas emissions caused by indirect land-use change cannot at present be unequivocally determined with the level of precision required to be included in the greenhouse gas emission calculation methodology, the highest risks of indirect land-use change have been identified for biofuels, bioliquids and biomass fuels produced from feedstocks for which a significant expansion of the production area into land with high carbon stock is observed. Therefore, it is appropriate to limit food and feed crop-based biofuels, bioliquids and biomass fuels promoted under this Directive in general and in addition to require Member States to set a specific and gradually decreasing limit for biofuels, bioliquids and biomass fuels produced from food and feed crops for which a significant expansion of the production area into land with high carbon stock is observed whereas low indirect land-use change-risk biofuels, bioliquids and biomass fuels should be exempted from the specific and gradually decreasing limit.</w:t>
      </w:r>
    </w:p>
    <w:p w14:paraId="7EBF146C" w14:textId="2A72ACE1"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(62ter NEW) Yield increases in agricultural sectors through improved agricultural practises, investments into better machi</w:t>
      </w:r>
      <w:r w:rsidR="00A460EF">
        <w:rPr>
          <w:rFonts w:asciiTheme="majorBidi" w:hAnsiTheme="majorBidi" w:cstheme="majorBidi"/>
          <w:szCs w:val="24"/>
        </w:rPr>
        <w:t>nery and knowledge transfer [</w:t>
      </w:r>
      <w:r w:rsidR="00A460EF" w:rsidRPr="00D64EBC">
        <w:rPr>
          <w:rFonts w:asciiTheme="majorBidi" w:hAnsiTheme="majorBidi" w:cstheme="majorBidi"/>
          <w:szCs w:val="24"/>
        </w:rPr>
        <w:t>beyond levels which would have prevailed in the absence of productivity-promoting schemes for food and feed crop-based biofuels, bioliquids and biomass fuels, a</w:t>
      </w:r>
      <w:r w:rsidR="00A460EF">
        <w:rPr>
          <w:rFonts w:asciiTheme="majorBidi" w:hAnsiTheme="majorBidi" w:cstheme="majorBidi"/>
          <w:szCs w:val="24"/>
        </w:rPr>
        <w:t>s well as the cultivation of</w:t>
      </w:r>
      <w:r w:rsidR="00A460EF" w:rsidRPr="00D64EBC">
        <w:rPr>
          <w:rFonts w:asciiTheme="majorBidi" w:hAnsiTheme="majorBidi" w:cstheme="majorBidi"/>
          <w:szCs w:val="24"/>
        </w:rPr>
        <w:t xml:space="preserve"> crops on areas which wer</w:t>
      </w:r>
      <w:r w:rsidR="00A460EF">
        <w:rPr>
          <w:rFonts w:asciiTheme="majorBidi" w:hAnsiTheme="majorBidi" w:cstheme="majorBidi"/>
          <w:szCs w:val="24"/>
        </w:rPr>
        <w:t xml:space="preserve">e previously not used for </w:t>
      </w:r>
      <w:r w:rsidR="00A460EF" w:rsidRPr="00D64EBC">
        <w:rPr>
          <w:rFonts w:asciiTheme="majorBidi" w:hAnsiTheme="majorBidi" w:cstheme="majorBidi"/>
          <w:szCs w:val="24"/>
        </w:rPr>
        <w:t>cultiva</w:t>
      </w:r>
      <w:r w:rsidR="00A460EF">
        <w:rPr>
          <w:rFonts w:asciiTheme="majorBidi" w:hAnsiTheme="majorBidi" w:cstheme="majorBidi"/>
          <w:szCs w:val="24"/>
        </w:rPr>
        <w:t>tion of crops, can mitigat</w:t>
      </w:r>
      <w:r w:rsidR="00A460EF" w:rsidRPr="00D64EBC">
        <w:rPr>
          <w:rFonts w:asciiTheme="majorBidi" w:hAnsiTheme="majorBidi" w:cstheme="majorBidi"/>
          <w:szCs w:val="24"/>
        </w:rPr>
        <w:t>e indirect land-use change. In case there is evidence  that such measures have led to an increase of the production going beyond the expected increase in productivity, biofuels, bioliquids and biomass fuels produced from such additional feedstock should be considered as low indirect land-use change-risk biofuels. Annual yield fluctuations, should be accounted for in the process.</w:t>
      </w:r>
    </w:p>
    <w:p w14:paraId="037F5FCF"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(63)</w:t>
      </w:r>
      <w:r w:rsidRPr="00D64EBC">
        <w:rPr>
          <w:rFonts w:asciiTheme="majorBidi" w:hAnsiTheme="majorBidi" w:cstheme="majorBidi"/>
          <w:szCs w:val="24"/>
        </w:rPr>
        <w:tab/>
        <w:t>Directive (EU) 2015/1513 of the European Parliament and of the Council</w:t>
      </w:r>
      <w:r w:rsidRPr="00D64EBC">
        <w:rPr>
          <w:rFonts w:asciiTheme="majorBidi" w:hAnsiTheme="majorBidi" w:cstheme="majorBidi"/>
          <w:szCs w:val="24"/>
          <w:vertAlign w:val="superscript"/>
        </w:rPr>
        <w:footnoteReference w:id="6"/>
      </w:r>
      <w:r w:rsidRPr="00D64EBC">
        <w:rPr>
          <w:rFonts w:asciiTheme="majorBidi" w:hAnsiTheme="majorBidi" w:cstheme="majorBidi"/>
          <w:szCs w:val="24"/>
        </w:rPr>
        <w:t xml:space="preserve"> called on the Commission to present without delay a comprehensive proposal for a cost-effective and technology-neutral post-2020 policy in order to create a long-term perspective for investment in sustainable biofuels with a low risk of causing indirect land-use change with a headline target of decarbonising the transport sector. An obligati</w:t>
      </w:r>
      <w:r>
        <w:rPr>
          <w:rFonts w:asciiTheme="majorBidi" w:hAnsiTheme="majorBidi" w:cstheme="majorBidi"/>
          <w:szCs w:val="24"/>
        </w:rPr>
        <w:t xml:space="preserve">on on Member States to require </w:t>
      </w:r>
      <w:r w:rsidRPr="00D64EBC">
        <w:rPr>
          <w:rFonts w:asciiTheme="majorBidi" w:hAnsiTheme="majorBidi" w:cstheme="majorBidi"/>
          <w:szCs w:val="24"/>
        </w:rPr>
        <w:t>fuel suppliers to deliver an overall share of fuels from renewable energy sources can provide certainty for investors and encourage the continuous development of alternative renewable transport fuels including advanced biofuels, renewable liquid and gaseous transport fuels of non-biological origin, and renewable electricity in transport. Since renewable alternatives might not be freely and cost-efficiently available for all fuel suppliers, it is appropriate to allow Member States to distinguish between them and to exempt, if necessary, types of fuel suppliers from the obligation. As transport fuels are traded easily, fuel suppliers in Member States with low endowments of the relevant resources should be able to easily obtain renewable fuels from elsewhere.</w:t>
      </w:r>
    </w:p>
    <w:p w14:paraId="488B4351" w14:textId="35310D82"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(63bis) A European database should be put in place to ensure transparency and traceability of renewable fuels. While Member States should be allowed to continue to use or establish national databases, these databases should be linked to the European database, in order to ensure instant data transfers and harmonisation of data flows.</w:t>
      </w:r>
    </w:p>
    <w:p w14:paraId="21A26055"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(64)</w:t>
      </w:r>
      <w:r w:rsidRPr="00D64EBC">
        <w:rPr>
          <w:rFonts w:asciiTheme="majorBidi" w:hAnsiTheme="majorBidi" w:cstheme="majorBidi"/>
          <w:szCs w:val="24"/>
        </w:rPr>
        <w:tab/>
        <w:t>Advanced biofuels and other biofuels and biogas produced from feedstock listed in Annex IX, renewable liquid and gaseous transport fuels of non-biological origin, and renewable electricity in transport can contribute to low carbon emissions, stimulating the decarbonisation of the Union transport sector in a cost-effective manner, and improving inter alia energy diversification in the transport sector while promoting innovation, growth and jobs in the Union economy and reducing reliance on energy imports. An obligation on Member States to require fuel</w:t>
      </w:r>
      <w:r>
        <w:rPr>
          <w:rFonts w:asciiTheme="majorBidi" w:hAnsiTheme="majorBidi" w:cstheme="majorBidi"/>
          <w:szCs w:val="24"/>
        </w:rPr>
        <w:t xml:space="preserve"> </w:t>
      </w:r>
      <w:r w:rsidRPr="00D64EBC">
        <w:rPr>
          <w:rFonts w:asciiTheme="majorBidi" w:hAnsiTheme="majorBidi" w:cstheme="majorBidi"/>
          <w:szCs w:val="24"/>
        </w:rPr>
        <w:t>suppliers a share of advanced biofuels, should encourage continuous development of advanced fuels, including biofuels, and it is important to ensure that the incorporation obligation also incentivises improvements in the greenhouse gas performance of the fuels supplied to meet it. The Commission should assess the greenhouse gas performance, technical innovation and sustainability of those fuels.</w:t>
      </w:r>
    </w:p>
    <w:p w14:paraId="6D56518D" w14:textId="7B42C97D"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(64bis)</w:t>
      </w:r>
      <w:r w:rsidRPr="00D64EBC">
        <w:rPr>
          <w:rFonts w:asciiTheme="majorBidi" w:hAnsiTheme="majorBidi" w:cstheme="majorBidi"/>
          <w:szCs w:val="24"/>
        </w:rPr>
        <w:tab/>
        <w:t xml:space="preserve">Electromobility is expected to constitute a substantial part of the renewable energy in the transport sector by the year 2030. Further incentives should be provided considering the swift development of electromobility and the potential of this sector in terms of growth and job for the European Union. Multipliers for renewable electricity supplied for the transport sector should be used for the promotion of using electricity in transport and in order to reduce the comparative disadvantage in energy statistics. </w:t>
      </w:r>
      <w:r w:rsidR="00056B86">
        <w:rPr>
          <w:rFonts w:asciiTheme="majorBidi" w:hAnsiTheme="majorBidi" w:cstheme="majorBidi"/>
          <w:szCs w:val="24"/>
        </w:rPr>
        <w:t xml:space="preserve">Since </w:t>
      </w:r>
      <w:r w:rsidRPr="00D64EBC">
        <w:rPr>
          <w:rFonts w:asciiTheme="majorBidi" w:hAnsiTheme="majorBidi" w:cstheme="majorBidi"/>
          <w:szCs w:val="24"/>
        </w:rPr>
        <w:t xml:space="preserve"> it is not possible to account for a</w:t>
      </w:r>
      <w:r>
        <w:rPr>
          <w:rFonts w:asciiTheme="majorBidi" w:hAnsiTheme="majorBidi" w:cstheme="majorBidi"/>
          <w:szCs w:val="24"/>
        </w:rPr>
        <w:t xml:space="preserve">ll electricity supplied for </w:t>
      </w:r>
      <w:r w:rsidRPr="00D64EBC">
        <w:rPr>
          <w:rFonts w:asciiTheme="majorBidi" w:hAnsiTheme="majorBidi" w:cstheme="majorBidi"/>
          <w:szCs w:val="24"/>
        </w:rPr>
        <w:t>road vehicles in statistics through dedicated metering (e.g. charging at home), thus multipliers should be used to ensure positive impacts of electrified renewable energy-based transport are properly accounted for. Options should be explored to ensure that the new electricity demand in the transport sector is met with additional generation capacity of renewable energy sources.</w:t>
      </w:r>
    </w:p>
    <w:p w14:paraId="238382AA" w14:textId="688DBF59"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(64ter) In light of climatic constraints that limit the possibility to consume certain types of biofuels due to environmental, technical and health concerns, and due to the size and structure of the fuel market, it is appropriate that Cyprus and Malta should, for the purposes of demonstrating compliance with national renewable energy obligations placed on fuels suppliers, be allowed to take into account these inherent limitations.</w:t>
      </w:r>
    </w:p>
    <w:p w14:paraId="073871BA"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(65)</w:t>
      </w:r>
      <w:r w:rsidRPr="00D64EBC">
        <w:rPr>
          <w:rFonts w:asciiTheme="majorBidi" w:hAnsiTheme="majorBidi" w:cstheme="majorBidi"/>
          <w:szCs w:val="24"/>
        </w:rPr>
        <w:tab/>
        <w:t>The promoti</w:t>
      </w:r>
      <w:r>
        <w:rPr>
          <w:rFonts w:asciiTheme="majorBidi" w:hAnsiTheme="majorBidi" w:cstheme="majorBidi"/>
          <w:szCs w:val="24"/>
        </w:rPr>
        <w:t xml:space="preserve">on of recycled carbon fuels </w:t>
      </w:r>
      <w:r w:rsidRPr="00D64EBC">
        <w:rPr>
          <w:rFonts w:asciiTheme="majorBidi" w:hAnsiTheme="majorBidi" w:cstheme="majorBidi"/>
          <w:szCs w:val="24"/>
        </w:rPr>
        <w:t>can also contribute towards the policy objectives of energy diversification and transport decarbonisation when they fulfil the appropriate minimum greenhouse gas savings threshold. It is therefore appropriate to</w:t>
      </w:r>
      <w:r>
        <w:rPr>
          <w:rFonts w:asciiTheme="majorBidi" w:hAnsiTheme="majorBidi" w:cstheme="majorBidi"/>
          <w:szCs w:val="24"/>
        </w:rPr>
        <w:t xml:space="preserve"> include those fuels in the </w:t>
      </w:r>
      <w:r w:rsidRPr="00D64EBC">
        <w:rPr>
          <w:rFonts w:asciiTheme="majorBidi" w:hAnsiTheme="majorBidi" w:cstheme="majorBidi"/>
          <w:szCs w:val="24"/>
        </w:rPr>
        <w:t>obligation on fuel suppliers, whilst giving Member States the option not to consider these fuels in the obligation if they do not wish to do so. Since those fuels are of non-renewable nature, they should not be counted towards the overall EU-target for energy from renewable sources.</w:t>
      </w:r>
    </w:p>
    <w:p w14:paraId="1B6FA85E"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(65a)</w:t>
      </w:r>
      <w:r w:rsidRPr="00D64EBC">
        <w:rPr>
          <w:rFonts w:asciiTheme="majorBidi" w:hAnsiTheme="majorBidi" w:cstheme="majorBidi"/>
          <w:szCs w:val="24"/>
        </w:rPr>
        <w:tab/>
        <w:t>Renewable fuels of non-biological origin are important to increase the share of renewable energy in sectors that are expected to rely on liquid fuels in the long term. To ensure that renewable fuels of non-biological origin contribute to greenhouse gas reduction, the electricity used for the fuel production should be of renewable origin. If the electricity is taken from the grid, this requires a reliable European methodology to be developed by the European Commission. Therefore the methodology should ensure that there is a temporal and geographical correlation between the electricity production unit, which the producer has a bilateral renewables power purchase agreement with, and the fuel production. One example is that renewable fuels of non-biological origin cannot be counted as fully renewable, if they are produced at the time when the contracted renewable generation unit is not generating electricity. Another example is that in case of an electricity grid congestion, fuels can only be counted as fully renewable when both the electricity generation and the fuel production plants are located on the same site of the congestion. Furthermore there should be an element of additionality, meaning that the fuel producer is adding to the renewable deployment or to the financing of renewables.</w:t>
      </w:r>
    </w:p>
    <w:p w14:paraId="259ACFAE" w14:textId="1548228A"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(66)</w:t>
      </w:r>
      <w:r w:rsidR="00A460EF" w:rsidRPr="00D64EBC">
        <w:rPr>
          <w:rFonts w:asciiTheme="majorBidi" w:hAnsiTheme="majorBidi" w:cstheme="majorBidi"/>
          <w:szCs w:val="24"/>
        </w:rPr>
        <w:tab/>
        <w:t>Feedstocks which have low indirect land use change impacts when used for biofuels, should be promoted for their contribution to the decarbonisation of the economy. Especially feedstocks for advanced biofuels, for which technology is more innovative and less mature and therefore needs a higher level of support, should be included in an annex to this Directive. In order to ensure that this annex is up to date with the latest technological developments while avoiding unintended negative effects, an evaluation should take place after the adoption of the Directive in order to assess the possibility to extend the annex to new feedstocks.</w:t>
      </w:r>
    </w:p>
    <w:p w14:paraId="3F1DFC29"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(67)</w:t>
      </w:r>
      <w:r w:rsidRPr="00D64EBC">
        <w:rPr>
          <w:rFonts w:asciiTheme="majorBidi" w:hAnsiTheme="majorBidi" w:cstheme="majorBidi"/>
          <w:szCs w:val="24"/>
        </w:rPr>
        <w:tab/>
        <w:t>The costs of connecting new producers of gas from renewable energy sources to the gas grids should be based on objective, transparent and non-discriminatory criteria and due account should be taken of the benefit that embedded local producers of gas from renewable sources bring to the gas grids.</w:t>
      </w:r>
    </w:p>
    <w:p w14:paraId="7C5F8257"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(68)</w:t>
      </w:r>
      <w:r w:rsidRPr="00D64EBC">
        <w:rPr>
          <w:rFonts w:asciiTheme="majorBidi" w:hAnsiTheme="majorBidi" w:cstheme="majorBidi"/>
          <w:szCs w:val="24"/>
        </w:rPr>
        <w:tab/>
        <w:t>In order to exploit the full potential of biomass, which does not include peat and material embedded in geological formations and/or transformed to fossil, to contribute to the decarbonisation of the economy through its uses for materials and energy , the Union and the Member States should promote greater sustainable mobilisation of existing timber and agricultural resources and the development of new forestry and agriculture production systems provided that sustainability and greenhouse gas emissions saving criteria are met.</w:t>
      </w:r>
    </w:p>
    <w:p w14:paraId="77182E73" w14:textId="64C824A7"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(69)</w:t>
      </w:r>
      <w:r w:rsidR="00A460EF" w:rsidRPr="00D64EBC">
        <w:rPr>
          <w:rFonts w:asciiTheme="majorBidi" w:hAnsiTheme="majorBidi" w:cstheme="majorBidi"/>
          <w:szCs w:val="24"/>
        </w:rPr>
        <w:tab/>
        <w:t>Biofuels, bioliquids and biomass fuels should always be produced in a sustainable manner. Biofuels, bioliquids and biomass fuels used for compliance with the Union target laid down in this Directive, and those which benefit from support schemes, should therefore be required to fulfil sustainability and greenhouse gas emissions savings criteria. The harmonisation of these criteria for biofuels</w:t>
      </w:r>
      <w:r w:rsidR="0065480D">
        <w:rPr>
          <w:rFonts w:asciiTheme="majorBidi" w:hAnsiTheme="majorBidi" w:cstheme="majorBidi"/>
          <w:szCs w:val="24"/>
        </w:rPr>
        <w:t xml:space="preserve"> and</w:t>
      </w:r>
      <w:r w:rsidR="00A460EF" w:rsidRPr="00D64EBC">
        <w:rPr>
          <w:rFonts w:asciiTheme="majorBidi" w:hAnsiTheme="majorBidi" w:cstheme="majorBidi"/>
          <w:szCs w:val="24"/>
        </w:rPr>
        <w:t xml:space="preserve"> bioliquids is essential for the achievement of energy policy objectives of the Union as set out in Article 194(1) of Treaty on the Functioning of the European Union. In this context, it ensures the functioning of the internal energy market and thus facilitates, especially with regard to Article 26(9) of this Directive, trade between Member States in compliant biofuels</w:t>
      </w:r>
      <w:r w:rsidR="0065480D">
        <w:rPr>
          <w:rFonts w:asciiTheme="majorBidi" w:hAnsiTheme="majorBidi" w:cstheme="majorBidi"/>
          <w:szCs w:val="24"/>
        </w:rPr>
        <w:t xml:space="preserve"> and</w:t>
      </w:r>
      <w:r w:rsidR="00A460EF" w:rsidRPr="00D64EBC">
        <w:rPr>
          <w:rFonts w:asciiTheme="majorBidi" w:hAnsiTheme="majorBidi" w:cstheme="majorBidi"/>
          <w:szCs w:val="24"/>
        </w:rPr>
        <w:t xml:space="preserve"> bioliquids. The positive effects of the harmonisation of the above criteria on the smooth functioning of the internal energy market and on the avoidance of distortion of competition in the Union cannot be frustrated. For biomass fuels Member States should be allowed to place additional sustainability and greenhouse gas emissions savings criteria.</w:t>
      </w:r>
    </w:p>
    <w:p w14:paraId="75BAF2E0"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(70)</w:t>
      </w:r>
      <w:r w:rsidRPr="00D64EBC">
        <w:rPr>
          <w:rFonts w:asciiTheme="majorBidi" w:hAnsiTheme="majorBidi" w:cstheme="majorBidi"/>
          <w:szCs w:val="24"/>
        </w:rPr>
        <w:tab/>
        <w:t>The Union should take appropriate steps in the context of this Directive, including the promotion of sustainability and greenhouse gas emissions savings criteria for biofuels, and for bioliquids and biomass fuels used for heating or cooling and electricity generation.</w:t>
      </w:r>
    </w:p>
    <w:p w14:paraId="20047A61" w14:textId="77777777" w:rsidR="00922037" w:rsidRDefault="00A460EF" w:rsidP="00B450F1">
      <w:pPr>
        <w:ind w:left="851" w:hanging="851"/>
        <w:rPr>
          <w:rFonts w:asciiTheme="majorBidi" w:hAnsiTheme="majorBidi" w:cstheme="majorBidi"/>
          <w:szCs w:val="24"/>
        </w:rPr>
      </w:pPr>
      <w:r w:rsidRPr="00D64EBC">
        <w:rPr>
          <w:rFonts w:asciiTheme="majorBidi" w:hAnsiTheme="majorBidi" w:cstheme="majorBidi"/>
          <w:szCs w:val="24"/>
        </w:rPr>
        <w:t>(71)</w:t>
      </w:r>
      <w:r w:rsidRPr="00D64EBC">
        <w:rPr>
          <w:rFonts w:asciiTheme="majorBidi" w:hAnsiTheme="majorBidi" w:cstheme="majorBidi"/>
          <w:szCs w:val="24"/>
        </w:rPr>
        <w:tab/>
        <w:t xml:space="preserve">The production of agricultural raw material for biofuels, bioliquids and biomass fuels, and the incentives for their use provided for in this Directive, should not have the effect of encouraging the destruction of biodiverse lands. Such finite resources, recognised in various international instruments to be of value to all mankind, should be preserved. It is therefore necessary to provide sustainability and greenhouse gas emissions savings criteria ensuring that biofuels, bioliquids and biomass fuels qualify for the incentives only when it is guaranteed that the agricultural raw material does not originate in biodiverse areas or, in the case of areas designated for nature protection purposes or for the protection of rare, threatened or endangered ecosystems or species, the relevant competent authority demonstrates that the production of the agricultural raw material does not interfere with such purposes. </w:t>
      </w:r>
    </w:p>
    <w:p w14:paraId="66D7B094" w14:textId="7FFF6961"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922037">
        <w:rPr>
          <w:rFonts w:asciiTheme="majorBidi" w:hAnsiTheme="majorBidi" w:cstheme="majorBidi"/>
          <w:szCs w:val="24"/>
        </w:rPr>
        <w:t xml:space="preserve">(71 bis) </w:t>
      </w:r>
      <w:r w:rsidR="00A460EF" w:rsidRPr="00D64EBC">
        <w:rPr>
          <w:rFonts w:asciiTheme="majorBidi" w:hAnsiTheme="majorBidi" w:cstheme="majorBidi"/>
          <w:szCs w:val="24"/>
        </w:rPr>
        <w:t>Forests should be considered as biodiverse according to the sustainability criteria, where they are primary forests in accordance with the definition used by the Food and Agriculture Organisation of the United Nations (FAO) in its Global Forest Resource Assessment, or where they are protected by national nature protection law. Areas where the collection of non-wood forest products occurs should be considered to be biodiverse forests , provided the human impact is small. Other types of forests as defined by the FAO, such as modified natural forests, semi-natural forests and plantations, should not be considered as primary forests. Having regard, furthermore, to the highly biodiverse nature of certain grasslands, both temperate and tropical, including highly biodiverse savannahs, steppes, scrublands and prairies, biofuels, bioliquids and biomass fuels made from agricultural raw materials originating in such lands should not qualify for the incentives provided for by this Directive. The Commission should establish appropriate criteria to define such highly biodiverse grasslands in accordance with the best available scientific evidence and relevant international standards.</w:t>
      </w:r>
    </w:p>
    <w:p w14:paraId="7B9E19B2"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(72)</w:t>
      </w:r>
      <w:r w:rsidRPr="00D64EBC">
        <w:rPr>
          <w:rFonts w:asciiTheme="majorBidi" w:hAnsiTheme="majorBidi" w:cstheme="majorBidi"/>
          <w:szCs w:val="24"/>
        </w:rPr>
        <w:tab/>
        <w:t>Land should not be converted for the production of agricultural raw material for biofuels, bioliquids and biomass fuels  if its carbon stock loss upon conversion could not, within a reasonable period, taking into account the urgency of tackling climate change, be compensated by the greenhouse gas emission saving resulting from the production and use of biofuels, bioliquids and biomass fuels. This would prevent unnecessary, burdensome research by economic operators and the conversion of high-carbon-stock land that would prove to be ineligible for producing agricultural raw materials for biofuels bioliquids and biomass fuels. Inventories of worldwide carbon stocks indicate that wetlands and continuously forested areas with a canopy cover of more than 30 % should be included in that category.</w:t>
      </w:r>
    </w:p>
    <w:p w14:paraId="7B4CAC22" w14:textId="12D6A3E8"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(74)</w:t>
      </w:r>
      <w:r w:rsidR="00A460EF" w:rsidRPr="00D64EBC">
        <w:rPr>
          <w:rFonts w:asciiTheme="majorBidi" w:hAnsiTheme="majorBidi" w:cstheme="majorBidi"/>
          <w:szCs w:val="24"/>
        </w:rPr>
        <w:tab/>
        <w:t>In the framework of the Common Agricultural Policy Union, farmers should comply with a comprehensive set of environmental requirements in order to receive direct support. Compliance with those requirements can be most effectively verified in the context of agricultural policy. Including those requirements in the sustainability scheme is not appropriate as the sustainability criteria for bioenergy should set out rules that are objective and apply globally. Verification of compliance under this Directive would also risk causing unnecessary administrative burden.</w:t>
      </w:r>
    </w:p>
    <w:p w14:paraId="477498E6" w14:textId="77777777" w:rsidR="00A460EF" w:rsidRPr="00D64EBC" w:rsidRDefault="00A460EF" w:rsidP="00B450F1">
      <w:pPr>
        <w:ind w:left="851" w:hanging="851"/>
        <w:rPr>
          <w:rFonts w:asciiTheme="majorBidi" w:hAnsiTheme="majorBidi" w:cstheme="majorBidi"/>
          <w:szCs w:val="24"/>
          <w:lang w:val="en-US"/>
        </w:rPr>
      </w:pPr>
      <w:r w:rsidRPr="00D64EBC">
        <w:rPr>
          <w:rFonts w:asciiTheme="majorBidi" w:hAnsiTheme="majorBidi" w:cstheme="majorBidi"/>
          <w:szCs w:val="24"/>
        </w:rPr>
        <w:t>(74a)</w:t>
      </w:r>
      <w:r w:rsidRPr="00D64EBC">
        <w:rPr>
          <w:rFonts w:asciiTheme="majorBidi" w:hAnsiTheme="majorBidi" w:cstheme="majorBidi"/>
          <w:szCs w:val="24"/>
        </w:rPr>
        <w:tab/>
        <w:t xml:space="preserve">Agricultural feedstock for the production of biofuels, bioliquids and biomass fuels should be produced using practices that are consistent with the protection of soil quality and soil organic carbon. </w:t>
      </w:r>
      <w:r w:rsidRPr="00D64EBC">
        <w:rPr>
          <w:rFonts w:asciiTheme="majorBidi" w:hAnsiTheme="majorBidi" w:cstheme="majorBidi"/>
          <w:szCs w:val="24"/>
          <w:lang w:val="en-US"/>
        </w:rPr>
        <w:t>Soil quality and soil carbon should therefore be covered by monitoring systems of operators or national authorities.</w:t>
      </w:r>
    </w:p>
    <w:p w14:paraId="5F1A95D5"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(75)</w:t>
      </w:r>
      <w:r w:rsidRPr="00D64EBC">
        <w:rPr>
          <w:rFonts w:asciiTheme="majorBidi" w:hAnsiTheme="majorBidi" w:cstheme="majorBidi"/>
          <w:szCs w:val="24"/>
        </w:rPr>
        <w:tab/>
        <w:t>It is appropriate to introduce Union-wide sustainability and greenhouse gas emission saving criteria for biomass fuels used in the electricity and heating and cooling generation, in order to continue to ensure high greenhouse gas savings compared to fossil fuel alternatives, to avoid unintended sustainability impacts, and to promote the internal market. The outermost regions should be able to use the potential of their resources in order to increase the production of renewable energies and their energy independence.</w:t>
      </w:r>
    </w:p>
    <w:p w14:paraId="19F2E3E6" w14:textId="42AB826A"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(76)</w:t>
      </w:r>
      <w:r w:rsidR="00A460EF" w:rsidRPr="00D64EBC">
        <w:rPr>
          <w:rFonts w:asciiTheme="majorBidi" w:hAnsiTheme="majorBidi" w:cstheme="majorBidi"/>
          <w:szCs w:val="24"/>
        </w:rPr>
        <w:tab/>
        <w:t>To ensure that, despite the growing demand for forest biomass, harvesting is carried out in a sustainable manner in forests where regeneration is ensured, that special attention is given to areas explicitly designated for the protection of biodiversity, landscapes and specific natural elements, that biodiversity resources are preserved and that carbon stocks are tracked, woody raw material should come only from forests that are harvested in accordance with the principles of sustainable forest management developed under international forest processes such as Forest Europe and are implemented through national laws or the best management practices at the sourcing area level. Operators should take the appropriate steps in order to minimise the risk of using unsustainable forest biomass for the production of bioenergy. To that end, operators should put in place a risk-based approach. In this context, it is appropriate for the Commission to develop operational guidance on the verification of compliance with the risk based approach, following the consultation of the Committee on the Sustainability of Biofuels, Bioliquids and Biomass fuels.</w:t>
      </w:r>
    </w:p>
    <w:p w14:paraId="161DA807"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(76c) Harvesting for energy purposes has increased and is expected to continue to grow, resulting in higher imports of raw materials from third countries as well as an increase of the production of those materials within the Union. It should be ensured that harvesting is sustainable.</w:t>
      </w:r>
    </w:p>
    <w:p w14:paraId="0AC3D43C"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(77)</w:t>
      </w:r>
      <w:r w:rsidRPr="00D64EBC">
        <w:rPr>
          <w:rFonts w:asciiTheme="majorBidi" w:hAnsiTheme="majorBidi" w:cstheme="majorBidi"/>
          <w:szCs w:val="24"/>
        </w:rPr>
        <w:tab/>
        <w:t>In order to minimise the administrative burden, the Union sustainability and greenhouse gas saving criteria should apply only to electricity and heating from biomass fuels produced in installations with a [ ] total rated thermal input equal or above to 20 MW.</w:t>
      </w:r>
    </w:p>
    <w:p w14:paraId="15B1C469"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(78)</w:t>
      </w:r>
      <w:r w:rsidRPr="00D64EBC">
        <w:rPr>
          <w:rFonts w:asciiTheme="majorBidi" w:hAnsiTheme="majorBidi" w:cstheme="majorBidi"/>
          <w:szCs w:val="24"/>
        </w:rPr>
        <w:tab/>
        <w:t xml:space="preserve">Biomass fuels should be converted into electricity and heat in an efficient way in order to maximise energy security and greenhouse gas savings, as well as to limit emissions of air pollutants and minimise the pressure on limited biomass resources. </w:t>
      </w:r>
    </w:p>
    <w:p w14:paraId="5FC8B5FA" w14:textId="4E4A9AA7"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(79)</w:t>
      </w:r>
      <w:r w:rsidR="00A460EF" w:rsidRPr="00D64EBC">
        <w:rPr>
          <w:rFonts w:asciiTheme="majorBidi" w:hAnsiTheme="majorBidi" w:cstheme="majorBidi"/>
          <w:szCs w:val="24"/>
        </w:rPr>
        <w:tab/>
        <w:t>The minimum greenhouse gas emission savings threshold for biofuels and bioliquids produced in new installations should be increased in order to improve their overall greenhouse gas balance as well as to discourage further investments in installations with a low greenhouse gas emission savings performance. This increase provides investment safeguards for biofuels and bioliquids production capacities.</w:t>
      </w:r>
    </w:p>
    <w:p w14:paraId="31FA1CC0"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(80)</w:t>
      </w:r>
      <w:r w:rsidRPr="00D64EBC">
        <w:rPr>
          <w:rFonts w:asciiTheme="majorBidi" w:hAnsiTheme="majorBidi" w:cstheme="majorBidi"/>
          <w:szCs w:val="24"/>
        </w:rPr>
        <w:tab/>
        <w:t>Based on experience in the practical implementation of the Union sustainability criteria, it is appropriate to strengthen the role of voluntary international and national certification schemes for verification of compliance with the sustainability criteria in a harmonised manner.</w:t>
      </w:r>
    </w:p>
    <w:p w14:paraId="632DBEED"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(81)</w:t>
      </w:r>
      <w:r w:rsidRPr="00D64EBC">
        <w:rPr>
          <w:rFonts w:asciiTheme="majorBidi" w:hAnsiTheme="majorBidi" w:cstheme="majorBidi"/>
          <w:szCs w:val="24"/>
        </w:rPr>
        <w:tab/>
        <w:t>It is in the interests of the Union to encourage the development of voluntary international or national schemes that set standards for the production of sustainable biofuels, bioliquids, and biomass fuels and that certify that the production of biofuels, bioliquids, and biomass fuels meets those standards. For that reason, provision should be made for schemes should be recognised as providing reliable evidence and data, where they meet adequate standards of reliability, transparency and independent auditing. In order to ensure that the compliance with the sustainability and greenhouse gas emissions savings criteria is verified in a robust and harmonised manner and in particular to prevent fraud, the Commission should be empowered to set out detailed implementing rules, including adequate standards of reliability, transparency and independent auditing to be applied by the voluntary schemes.</w:t>
      </w:r>
    </w:p>
    <w:p w14:paraId="6D026762"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(82)</w:t>
      </w:r>
      <w:r w:rsidRPr="00D64EBC">
        <w:rPr>
          <w:rFonts w:asciiTheme="majorBidi" w:hAnsiTheme="majorBidi" w:cstheme="majorBidi"/>
          <w:szCs w:val="24"/>
        </w:rPr>
        <w:tab/>
        <w:t>Voluntary schemes play an increasingly important role in providing evidence of compliance with the sustainability and greenhouse gas emissions saving criteria for biofuels, bioliquids and biomass fuels. It is therefore appropriate for the Commission to require voluntary schemes, including those already recognised by the Commission, to report regularly on their activity. Such reports should be made public in order to increase transparency and to improve supervision by the Commission. Furthermore, such reporting would provide the necessary information for the Commission to report on the operation of the voluntary schemes with a view to identifying best practice and submitting, if appropriate, a proposal to further promote such best practice.</w:t>
      </w:r>
    </w:p>
    <w:p w14:paraId="1044F9EA" w14:textId="63511DB9"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(83)</w:t>
      </w:r>
      <w:r w:rsidR="00A460EF" w:rsidRPr="00D64EBC">
        <w:rPr>
          <w:rFonts w:asciiTheme="majorBidi" w:hAnsiTheme="majorBidi" w:cstheme="majorBidi"/>
          <w:szCs w:val="24"/>
        </w:rPr>
        <w:tab/>
        <w:t>To facilitate the functioning of the internal market, evidence regarding the sustainability and greenhouse gas emissions criteria for biomass for energy that has been obtained in accordance with a scheme that has been recognised by the Commission should be accepted in all Member States. Member States should contribute towards ensuring the correct implementation of the certification principles of voluntary schemes by supervising the operation of certification bodies that are accredited by the national accreditation body and by informing the voluntary schemes about relevant observations.</w:t>
      </w:r>
    </w:p>
    <w:p w14:paraId="41343B48"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(84)</w:t>
      </w:r>
      <w:r w:rsidRPr="00D64EBC">
        <w:rPr>
          <w:rFonts w:asciiTheme="majorBidi" w:hAnsiTheme="majorBidi" w:cstheme="majorBidi"/>
          <w:szCs w:val="24"/>
        </w:rPr>
        <w:tab/>
        <w:t>In order to avoid a disproportionate administrative burden, a list of default values should be laid down for common biofuel, bioliquid and biomass fuel production pathways and that list should be updated and expanded when further reliable data is available. Economic operators should always be entitled to claim the level of greenhouse gas emission saving for biofuels, bioliquids and biomass fuels established by that list. Where the default value for greenhouse gas emission saving from a production pathway lies below the required minimum level of greenhouse gas emission saving, producers wishing to demonstrate their compliance with this minimum level should be required to show that actual emissions from their production process are lower than those that were assumed in the calculation of the default values.</w:t>
      </w:r>
    </w:p>
    <w:p w14:paraId="0BD3189E"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(85)</w:t>
      </w:r>
      <w:r w:rsidRPr="00D64EBC">
        <w:rPr>
          <w:rFonts w:asciiTheme="majorBidi" w:hAnsiTheme="majorBidi" w:cstheme="majorBidi"/>
          <w:szCs w:val="24"/>
        </w:rPr>
        <w:tab/>
        <w:t>It is necessary to lay down clear rules based on objective and non-discriminatory criteria, for the calculation of greenhouse gas emission savings from biofuels, bioliquids and biomass fuels and their fossil fuel comparators.</w:t>
      </w:r>
    </w:p>
    <w:p w14:paraId="3C64289C"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(86)</w:t>
      </w:r>
      <w:r w:rsidRPr="00D64EBC">
        <w:rPr>
          <w:rFonts w:asciiTheme="majorBidi" w:hAnsiTheme="majorBidi" w:cstheme="majorBidi"/>
          <w:szCs w:val="24"/>
        </w:rPr>
        <w:tab/>
        <w:t>In accordance with the current technical and scientific knowledge, the greenhouse gas accounting methodology should take into account the transformation of the solid and gaseous biomass fuels into final energy in order to be consistent with the calculation of renewable energy for the purposes of counting towards the Union target laid down in this Directive. The allocation of emissions to co-products, as distinct from wastes and residues, should also be reviewed in cases where electricity and/or heating and cooling are produced in co-generation or multi-generation plants.</w:t>
      </w:r>
    </w:p>
    <w:p w14:paraId="6976BFE3" w14:textId="0C4B88A8"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(88)</w:t>
      </w:r>
      <w:r w:rsidR="00A460EF" w:rsidRPr="00D64EBC">
        <w:rPr>
          <w:rFonts w:asciiTheme="majorBidi" w:hAnsiTheme="majorBidi" w:cstheme="majorBidi"/>
          <w:szCs w:val="24"/>
        </w:rPr>
        <w:tab/>
        <w:t>If land with high stocks of carbon in its soil or vegetation is converted for the cultivation of raw materials for biofuels, bioliquids and biomass fuels, some of the stored carbon will generally be released into the atmosphere, leading to the formation of carbon dioxide. The resulting negative greenhouse gas impact can offset the positive greenhouse gas impact of the biofuels, bioliquids or biomass fuels, in some cases by a wide margin. The full carbon effects of such conversion should therefore be taken into account in calculating the greenhouse gas emission saving of particular biofuels, bioliquids and biomass fuels. This is necessary to ensure that the greenhouse gas emission saving calculation takes into account the totality of the carbon effects of the use of biofuels, bioliquids and biomass fuels.</w:t>
      </w:r>
    </w:p>
    <w:p w14:paraId="0BAC51CB"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(89)</w:t>
      </w:r>
      <w:r w:rsidRPr="00D64EBC">
        <w:rPr>
          <w:rFonts w:asciiTheme="majorBidi" w:hAnsiTheme="majorBidi" w:cstheme="majorBidi"/>
          <w:szCs w:val="24"/>
        </w:rPr>
        <w:tab/>
        <w:t>In calculating the greenhouse gas impact of land conversion, economic operators should be able to use actual values for the carbon stocks associated with the reference land use and the land use after conversion. They should also be able to use standard values. The methodology of the Intergovernmental Panel on Climate Change is the appropriate basis for such standard values. That work is not currently expressed in a form that is immediately applicable by economic operators. The Commission should therefore revise the guidelines of 10 June 2010 for the calculation of land carbon stocks for the purpose of Annex V to this Directive, while ensuring coherence with Regulation (EU) No 525/2013 of the European Parliament and of the Council .</w:t>
      </w:r>
    </w:p>
    <w:p w14:paraId="6CCA828E"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(90)</w:t>
      </w:r>
      <w:r w:rsidRPr="00D64EBC">
        <w:rPr>
          <w:rFonts w:asciiTheme="majorBidi" w:hAnsiTheme="majorBidi" w:cstheme="majorBidi"/>
          <w:szCs w:val="24"/>
        </w:rPr>
        <w:tab/>
        <w:t>Co-products from the production and use of fuels should be taken into account in the calculation of greenhouse gas emissions. The substitution method is appropriate for the purposes of policy analysis, but not for the regulation of individual economic operators and individual consignments of transport fuels. In those cases the energy allocation method is the most appropriate method, as it is easy to apply, is predictable over time, minimises counter-productive incentives and produces results that are generally comparable with those produced by the substitution method. For the purposes of policy analysis the Commission should also, in its reporting, present results using the substitution method.</w:t>
      </w:r>
    </w:p>
    <w:p w14:paraId="2FFF6910" w14:textId="3AE681C3"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(91)</w:t>
      </w:r>
      <w:r w:rsidR="00A460EF" w:rsidRPr="00D64EBC">
        <w:rPr>
          <w:rFonts w:asciiTheme="majorBidi" w:hAnsiTheme="majorBidi" w:cstheme="majorBidi"/>
          <w:szCs w:val="24"/>
        </w:rPr>
        <w:tab/>
        <w:t>Co-products are different from residues and agricultural residues, as they are the primary aim of the production process. It is therefore appropriate to clarify that agricultural crop residues are residues and not co-products. This has no implications on the existing methodology but clarifies the existing provisions.</w:t>
      </w:r>
    </w:p>
    <w:p w14:paraId="746E5ECE"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(92)</w:t>
      </w:r>
      <w:r w:rsidRPr="00D64EBC">
        <w:rPr>
          <w:rFonts w:asciiTheme="majorBidi" w:hAnsiTheme="majorBidi" w:cstheme="majorBidi"/>
          <w:szCs w:val="24"/>
        </w:rPr>
        <w:tab/>
        <w:t xml:space="preserve">The established method of using energy allocation as a rule for dividing greenhouse gas emissions between co-products has worked well and should be continued. It is appropriate to align the methodology for calculating greenhouse gas emissions coming from the use of cogeneration of heat and electricity (CHP) when the CHP is used in processing biofuels, bioliquids and biomass fuels to the methodology applied to a CHP being the end use. </w:t>
      </w:r>
    </w:p>
    <w:p w14:paraId="4937F66D"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(93)</w:t>
      </w:r>
      <w:r w:rsidRPr="00D64EBC">
        <w:rPr>
          <w:rFonts w:asciiTheme="majorBidi" w:hAnsiTheme="majorBidi" w:cstheme="majorBidi"/>
          <w:szCs w:val="24"/>
        </w:rPr>
        <w:tab/>
        <w:t>The methodology takes into account the reduced greenhouse gas emissions arising from the use of CHP, compared to the use of electricity- and heat-only plants, by taking into account the utility of heat compared to electricity, and the utility of heat at different temperatures. It follows that higher temperature should bear a larger part of the total greenhouse gas emissions, than heat at low temperature, when the heat is co-produced with electricity. The methodology takes into account the whole pathway to final energy, including conversion to heat or electricity.</w:t>
      </w:r>
    </w:p>
    <w:p w14:paraId="02F59B87" w14:textId="588583BE"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(94)</w:t>
      </w:r>
      <w:r w:rsidR="00A460EF" w:rsidRPr="00D64EBC">
        <w:rPr>
          <w:rFonts w:asciiTheme="majorBidi" w:hAnsiTheme="majorBidi" w:cstheme="majorBidi"/>
          <w:szCs w:val="24"/>
        </w:rPr>
        <w:tab/>
        <w:t>It is appropriate for the data used in the calculation of the default values to be obtained from independent, scientifically expert sources and to be updated as appropriate as those sources progress their work. The Commission should encourage those sources to address, when they update their work, emissions from cultivation, the effect of regional and climatological conditions, the effects of cultivation using sustainable agricultural and organic farming methods, and the scientific contribution of producers, within the Union and in third countries, and civil society.</w:t>
      </w:r>
    </w:p>
    <w:p w14:paraId="235C3B0C"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(95)</w:t>
      </w:r>
      <w:r w:rsidRPr="00D64EBC">
        <w:rPr>
          <w:rFonts w:asciiTheme="majorBidi" w:hAnsiTheme="majorBidi" w:cstheme="majorBidi"/>
          <w:szCs w:val="24"/>
        </w:rPr>
        <w:tab/>
        <w:t xml:space="preserve">Global demand for agricultural commodities is growing. Part of that increased demand will be met through an increase in the amount of land devoted to agriculture. The restoration of land that has been severely degraded and therefore cannot be used, in its present state, for agricultural purposes is a way of increasing the amount of land available for cultivation. The sustainability scheme should promote the use of restored degraded land because the promotion of biofuels, bioliquids and biomass fuels will contribute to the growth in demand for agricultural commodities. </w:t>
      </w:r>
    </w:p>
    <w:p w14:paraId="24520D43"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(96)</w:t>
      </w:r>
      <w:r w:rsidRPr="00D64EBC">
        <w:rPr>
          <w:rFonts w:asciiTheme="majorBidi" w:hAnsiTheme="majorBidi" w:cstheme="majorBidi"/>
          <w:szCs w:val="24"/>
        </w:rPr>
        <w:tab/>
        <w:t xml:space="preserve">In order to ensure a harmonised implementation of the greenhouse gas emissions calculation methodology and to align to the latest scientific evidence the Commission should be empowered to adapt the methodological principles and values necessary for assessing whether greenhouse gas emissions savings criteria have been fulfilled and to decide that reports submitted by Member States and third countries contain accurate data on cultivation emissions of feedstock. </w:t>
      </w:r>
    </w:p>
    <w:p w14:paraId="7AD37BE8" w14:textId="4FCE0B9D" w:rsidR="00A460EF" w:rsidRPr="00D64EBC"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D64EBC">
        <w:rPr>
          <w:rFonts w:asciiTheme="majorBidi" w:hAnsiTheme="majorBidi" w:cstheme="majorBidi"/>
          <w:szCs w:val="24"/>
        </w:rPr>
        <w:t>(96bis)   European gas grids are becoming more integrated. The promotion of the production and use of biomethane, its injection into natural gas grid and cross-border trade create a need to ensure proper accounting of renewable energy as well as avoiding double incentives resulting from different support schemes in various Member States. The mass balance system related to verification of bioenergy sustainability and the new European database should contribute to address these issues.</w:t>
      </w:r>
    </w:p>
    <w:p w14:paraId="1E4578CE"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(97)</w:t>
      </w:r>
      <w:r w:rsidRPr="00D64EBC">
        <w:rPr>
          <w:rFonts w:asciiTheme="majorBidi" w:hAnsiTheme="majorBidi" w:cstheme="majorBidi"/>
          <w:szCs w:val="24"/>
        </w:rPr>
        <w:tab/>
        <w:t>The achievement of the objectives of this Directive requires that the Union and Member States dedicate a significant amount of financial resources to research and development in relation to renewable energy technologies. In particular, the European Institute of Innovation and Technology should give high priority to the research and development of renewable energy technologies.</w:t>
      </w:r>
    </w:p>
    <w:p w14:paraId="6A3844AF"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(98)</w:t>
      </w:r>
      <w:r w:rsidRPr="00D64EBC">
        <w:rPr>
          <w:rFonts w:asciiTheme="majorBidi" w:hAnsiTheme="majorBidi" w:cstheme="majorBidi"/>
          <w:szCs w:val="24"/>
        </w:rPr>
        <w:tab/>
        <w:t xml:space="preserve">The implementation of this Directive should reflect, where relevant, the provisions of the Convention on Access to Information, Public Participation in Decision-Making and Access to Justice in Environmental Matters, in particular as implemented through Directive 2003/4/EC of the European Parliament and of the Council </w:t>
      </w:r>
      <w:r w:rsidRPr="00D64EBC">
        <w:rPr>
          <w:rFonts w:asciiTheme="majorBidi" w:hAnsiTheme="majorBidi" w:cstheme="majorBidi"/>
          <w:szCs w:val="24"/>
          <w:vertAlign w:val="superscript"/>
        </w:rPr>
        <w:footnoteReference w:id="7"/>
      </w:r>
      <w:r w:rsidRPr="00D64EBC">
        <w:rPr>
          <w:rFonts w:asciiTheme="majorBidi" w:hAnsiTheme="majorBidi" w:cstheme="majorBidi"/>
          <w:szCs w:val="24"/>
        </w:rPr>
        <w:t>.</w:t>
      </w:r>
    </w:p>
    <w:p w14:paraId="0BAFE337" w14:textId="287EEDEF" w:rsidR="00CB50FA"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922037" w:rsidRPr="00D64EBC">
        <w:rPr>
          <w:rFonts w:asciiTheme="majorBidi" w:hAnsiTheme="majorBidi" w:cstheme="majorBidi"/>
          <w:szCs w:val="24"/>
        </w:rPr>
        <w:t>(99)</w:t>
      </w:r>
      <w:r w:rsidR="00922037" w:rsidRPr="00D64EBC">
        <w:rPr>
          <w:rFonts w:asciiTheme="majorBidi" w:hAnsiTheme="majorBidi" w:cstheme="majorBidi"/>
          <w:szCs w:val="24"/>
        </w:rPr>
        <w:tab/>
        <w:t xml:space="preserve">In order to amend or supplement non-essential elements of the provisions of this Directive, the power to adopt acts in accordance with Article 290 of the Treaty on the Functioning of the European Union should be delegated to the Commission in respect of </w:t>
      </w:r>
      <w:r w:rsidR="00922037">
        <w:rPr>
          <w:rFonts w:asciiTheme="majorBidi" w:hAnsiTheme="majorBidi" w:cstheme="majorBidi"/>
          <w:szCs w:val="24"/>
        </w:rPr>
        <w:t xml:space="preserve">the methodology for calculating the quantity of renewable energy used for cooling and district cooling and to revise Annex VII, the establishment of the ERDP and setting the conditions of finalising transactions of statistical transfer between member states, the appropriate minimum threshold for greenhouse gas emission savings of recycled carbon fuels, the adoption of criteria, and if appropriate their revision, for certification of low indirect land-use change-risk biofuels, bioliquids and biomass fuels and for determining the high indirect land-use change risk feedstocks for which significant expansion of the production are into land with high carbon stock is observed and the gradual decrease in their contribution to the targets set out in articles 3(1) and 25 (1), the European methodology for setting the rules for economic operators to comply with the requirements to consider electricity as fully renewable when producing renewable liquids and gaseous transport fuels of non-biological origin, </w:t>
      </w:r>
      <w:r w:rsidR="00922037" w:rsidRPr="00D64EBC">
        <w:rPr>
          <w:rFonts w:asciiTheme="majorBidi" w:hAnsiTheme="majorBidi" w:cstheme="majorBidi"/>
          <w:szCs w:val="24"/>
        </w:rPr>
        <w:t>the list of feedstocks for the production of advanced biofuels, the contribution of which towards the fuel suppliers' obligation in transport is limited; the adaptation of the energy content of transport fuels to scientific and technical progress; the methodology to determine the share of biofuel resulting from biomass being processed with fossil fuels in a common process;</w:t>
      </w:r>
      <w:r w:rsidR="00922037">
        <w:rPr>
          <w:rFonts w:asciiTheme="majorBidi" w:hAnsiTheme="majorBidi" w:cstheme="majorBidi"/>
          <w:szCs w:val="24"/>
        </w:rPr>
        <w:t xml:space="preserve"> the methodology for assessing the greenhouse gas emission from renewable liquid and gaseous transport fuels of non biological origin and recycled carbon fuels, </w:t>
      </w:r>
      <w:r w:rsidR="00922037" w:rsidRPr="00D64EBC">
        <w:rPr>
          <w:rFonts w:asciiTheme="majorBidi" w:hAnsiTheme="majorBidi" w:cstheme="majorBidi"/>
          <w:szCs w:val="24"/>
        </w:rPr>
        <w:t xml:space="preserve"> and the rules for calculating the greenhouse gas impact of biofuels, bioliquids and their fossil fuel comparators.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1C84AA1D" w14:textId="77777777" w:rsidR="00922037" w:rsidRPr="00D64EBC" w:rsidRDefault="00CB50FA" w:rsidP="00CB50FA">
      <w:r>
        <w:br w:type="page"/>
      </w:r>
    </w:p>
    <w:p w14:paraId="75AC6F32" w14:textId="64A07F3D"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(100)</w:t>
      </w:r>
      <w:r w:rsidRPr="00D64EBC">
        <w:rPr>
          <w:rFonts w:asciiTheme="majorBidi" w:hAnsiTheme="majorBidi" w:cstheme="majorBidi"/>
          <w:szCs w:val="24"/>
        </w:rPr>
        <w:tab/>
        <w:t>The measures necessary for the implementation of this Directive should be adopted in accordance with Regulation (EU) No 182/2011 of the European Parliament and of the Council</w:t>
      </w:r>
      <w:r w:rsidRPr="00D64EBC">
        <w:rPr>
          <w:rFonts w:asciiTheme="majorBidi" w:hAnsiTheme="majorBidi" w:cstheme="majorBidi"/>
          <w:szCs w:val="24"/>
          <w:vertAlign w:val="superscript"/>
        </w:rPr>
        <w:footnoteReference w:id="8"/>
      </w:r>
      <w:r w:rsidRPr="00D64EBC">
        <w:rPr>
          <w:rFonts w:asciiTheme="majorBidi" w:hAnsiTheme="majorBidi" w:cstheme="majorBidi"/>
          <w:szCs w:val="24"/>
        </w:rPr>
        <w:t>.</w:t>
      </w:r>
    </w:p>
    <w:p w14:paraId="7332D689"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(101)</w:t>
      </w:r>
      <w:r w:rsidRPr="00D64EBC">
        <w:rPr>
          <w:rFonts w:asciiTheme="majorBidi" w:hAnsiTheme="majorBidi" w:cstheme="majorBidi"/>
          <w:szCs w:val="24"/>
        </w:rPr>
        <w:tab/>
        <w:t>Since the objectives of this Directive, namely to achieve at least 32% share of energy from renewable sources in the Union's gross final consumption of energy by 2030, cannot be sufficiently achieved by the Member States but can rather, by reason of the scale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14:paraId="005D2BE7"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(102)</w:t>
      </w:r>
      <w:r w:rsidRPr="00D64EBC">
        <w:rPr>
          <w:rFonts w:asciiTheme="majorBidi" w:hAnsiTheme="majorBidi" w:cstheme="majorBidi"/>
          <w:szCs w:val="24"/>
        </w:rPr>
        <w:tab/>
        <w:t>The obligation to transpose this Directive into national law should be confined to those provisions which represent a substantive amendment as compared to the earlier Directive. The obligation to transpose provisions which are unchanged arises under the earlier Directive.</w:t>
      </w:r>
      <w:r w:rsidRPr="00D64EBC">
        <w:rPr>
          <w:rFonts w:asciiTheme="majorBidi" w:hAnsiTheme="majorBidi" w:cstheme="majorBidi"/>
          <w:szCs w:val="24"/>
        </w:rPr>
        <w:tab/>
      </w:r>
    </w:p>
    <w:p w14:paraId="1169E036"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(103)</w:t>
      </w:r>
      <w:r w:rsidRPr="00D64EBC">
        <w:rPr>
          <w:rFonts w:asciiTheme="majorBidi" w:hAnsiTheme="majorBidi" w:cstheme="majorBidi"/>
          <w:szCs w:val="24"/>
        </w:rPr>
        <w:tab/>
        <w:t>In accordance with the Joint Political Declaration of Member States and the Commission on explanatory documents of 28 September 2011</w:t>
      </w:r>
      <w:r w:rsidRPr="00D64EBC">
        <w:rPr>
          <w:rFonts w:asciiTheme="majorBidi" w:hAnsiTheme="majorBidi" w:cstheme="majorBidi"/>
          <w:szCs w:val="24"/>
          <w:vertAlign w:val="superscript"/>
        </w:rPr>
        <w:footnoteReference w:id="9"/>
      </w:r>
      <w:r w:rsidRPr="00D64EBC">
        <w:rPr>
          <w:rFonts w:asciiTheme="majorBidi" w:hAnsiTheme="majorBidi" w:cstheme="majorBidi"/>
          <w:szCs w:val="24"/>
        </w:rPr>
        <w:t>, Member States have undertaken to accompany, in justified cases, the notification of their transposition measures with one or more documents explaining the relationship between the components of a directive and the corresponding parts of national transposition instruments.</w:t>
      </w:r>
    </w:p>
    <w:p w14:paraId="25CB404D" w14:textId="77777777" w:rsidR="00A460EF" w:rsidRPr="00D64EBC" w:rsidRDefault="00A460EF" w:rsidP="00B450F1">
      <w:pPr>
        <w:ind w:left="851" w:hanging="851"/>
        <w:rPr>
          <w:rFonts w:asciiTheme="majorBidi" w:hAnsiTheme="majorBidi" w:cstheme="majorBidi"/>
          <w:szCs w:val="24"/>
        </w:rPr>
      </w:pPr>
      <w:r w:rsidRPr="00D64EBC">
        <w:rPr>
          <w:rFonts w:asciiTheme="majorBidi" w:hAnsiTheme="majorBidi" w:cstheme="majorBidi"/>
          <w:szCs w:val="24"/>
        </w:rPr>
        <w:t>(104)</w:t>
      </w:r>
      <w:r w:rsidRPr="00D64EBC">
        <w:rPr>
          <w:rFonts w:asciiTheme="majorBidi" w:hAnsiTheme="majorBidi" w:cstheme="majorBidi"/>
          <w:szCs w:val="24"/>
        </w:rPr>
        <w:tab/>
        <w:t>This Directive should be without prejudice to the obligations of the Member States relating to the time-limit for the transposition into national law of the Directives set out in part B of Annex XI.</w:t>
      </w:r>
    </w:p>
    <w:p w14:paraId="303304F5" w14:textId="71C07631" w:rsidR="00A460EF" w:rsidRPr="00F93214" w:rsidRDefault="00CB50FA" w:rsidP="00CB50FA">
      <w:pPr>
        <w:jc w:val="center"/>
        <w:rPr>
          <w:rFonts w:asciiTheme="majorBidi" w:hAnsiTheme="majorBidi" w:cstheme="majorBidi"/>
          <w:i/>
          <w:iCs/>
          <w:szCs w:val="24"/>
        </w:rPr>
      </w:pPr>
      <w:r>
        <w:rPr>
          <w:rFonts w:asciiTheme="majorBidi" w:hAnsiTheme="majorBidi" w:cstheme="majorBidi"/>
          <w:i/>
          <w:iCs/>
          <w:szCs w:val="24"/>
        </w:rPr>
        <w:br w:type="page"/>
      </w:r>
      <w:r w:rsidR="00A460EF" w:rsidRPr="00F93214">
        <w:rPr>
          <w:rFonts w:asciiTheme="majorBidi" w:hAnsiTheme="majorBidi" w:cstheme="majorBidi"/>
          <w:i/>
          <w:iCs/>
          <w:szCs w:val="24"/>
        </w:rPr>
        <w:t>Article 1</w:t>
      </w:r>
    </w:p>
    <w:p w14:paraId="3051F393"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Subject-matter</w:t>
      </w:r>
    </w:p>
    <w:p w14:paraId="52FA11F3"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This Directive establishes a common framework for the promotion of energy from renewable sources. It sets a binding Union target for the overall share of energy from renewable sources in gross final consumption of energy in 2030. It also lays down rules on financial support to electricity produced from renewable sources, self-consumption of renewable electricity, and renewable energy use in the heating and cooling and transport sectors, regional cooperation between Member States and with third countries, guarantees of origin, administrative procedures and information and training. It establishes sustainability and greenhouse gas emissions saving criteria for biofuels, bioliquids and biomass fuels.</w:t>
      </w:r>
    </w:p>
    <w:p w14:paraId="5E8F7AAB" w14:textId="77777777" w:rsidR="00A460EF" w:rsidRDefault="00A460EF" w:rsidP="00131328">
      <w:pPr>
        <w:jc w:val="center"/>
        <w:rPr>
          <w:rFonts w:asciiTheme="majorBidi" w:hAnsiTheme="majorBidi" w:cstheme="majorBidi"/>
          <w:i/>
          <w:iCs/>
          <w:szCs w:val="24"/>
        </w:rPr>
      </w:pPr>
    </w:p>
    <w:p w14:paraId="4161DD1E" w14:textId="77777777" w:rsidR="00A460EF" w:rsidRPr="004A3631" w:rsidRDefault="00A460EF" w:rsidP="00131328">
      <w:pPr>
        <w:jc w:val="center"/>
        <w:rPr>
          <w:rFonts w:asciiTheme="majorBidi" w:hAnsiTheme="majorBidi" w:cstheme="majorBidi"/>
          <w:i/>
          <w:iCs/>
          <w:szCs w:val="24"/>
        </w:rPr>
      </w:pPr>
      <w:r w:rsidRPr="004A3631">
        <w:rPr>
          <w:rFonts w:asciiTheme="majorBidi" w:hAnsiTheme="majorBidi" w:cstheme="majorBidi"/>
          <w:i/>
          <w:iCs/>
          <w:szCs w:val="24"/>
        </w:rPr>
        <w:t>Article 2</w:t>
      </w:r>
    </w:p>
    <w:p w14:paraId="626CB06C"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Definitions</w:t>
      </w:r>
    </w:p>
    <w:p w14:paraId="7EB907FB"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For the purposes of this Directive, the definitions in Directive 2009/72/EC of the European Parliament and of the Council</w:t>
      </w:r>
      <w:r w:rsidRPr="004A3631">
        <w:rPr>
          <w:rFonts w:asciiTheme="majorBidi" w:hAnsiTheme="majorBidi" w:cstheme="majorBidi"/>
          <w:szCs w:val="24"/>
          <w:vertAlign w:val="superscript"/>
        </w:rPr>
        <w:footnoteReference w:id="10"/>
      </w:r>
      <w:r w:rsidRPr="004A3631">
        <w:rPr>
          <w:rFonts w:asciiTheme="majorBidi" w:hAnsiTheme="majorBidi" w:cstheme="majorBidi"/>
          <w:szCs w:val="24"/>
        </w:rPr>
        <w:t> apply.</w:t>
      </w:r>
    </w:p>
    <w:p w14:paraId="1B7425D7"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The following definitions also apply:</w:t>
      </w:r>
    </w:p>
    <w:p w14:paraId="51DC741C" w14:textId="542E564D" w:rsidR="00A460EF" w:rsidRPr="004A3631" w:rsidRDefault="001C2809" w:rsidP="00B450F1">
      <w:pPr>
        <w:ind w:left="851" w:hanging="851"/>
        <w:rPr>
          <w:rFonts w:asciiTheme="majorBidi" w:hAnsiTheme="majorBidi" w:cstheme="majorBidi"/>
          <w:szCs w:val="24"/>
        </w:rPr>
      </w:pPr>
      <w:r>
        <w:rPr>
          <w:rFonts w:asciiTheme="majorBidi" w:hAnsiTheme="majorBidi" w:cstheme="majorBidi"/>
          <w:szCs w:val="24"/>
        </w:rPr>
        <w:t>(a)</w:t>
      </w:r>
      <w:r>
        <w:rPr>
          <w:rFonts w:asciiTheme="majorBidi" w:hAnsiTheme="majorBidi" w:cstheme="majorBidi"/>
          <w:szCs w:val="24"/>
        </w:rPr>
        <w:tab/>
      </w:r>
      <w:r w:rsidR="00A460EF" w:rsidRPr="004A3631">
        <w:rPr>
          <w:rFonts w:asciiTheme="majorBidi" w:hAnsiTheme="majorBidi" w:cstheme="majorBidi"/>
          <w:szCs w:val="24"/>
        </w:rPr>
        <w:t>‘energy from renewable sources’ means energy from renewable non-fossil sources, namely wind, solar (solar thermal and solar photovoltaic) and, geothermal energy , ambient energy, tide, wave and other ocean energy, hydropower, biomass, landfill gas, sewage treatment plant gas and biogases;</w:t>
      </w:r>
    </w:p>
    <w:p w14:paraId="115F2932" w14:textId="64057307"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(b)</w:t>
      </w:r>
      <w:r w:rsidR="001C2809">
        <w:rPr>
          <w:rFonts w:asciiTheme="majorBidi" w:hAnsiTheme="majorBidi" w:cstheme="majorBidi"/>
          <w:szCs w:val="24"/>
        </w:rPr>
        <w:tab/>
      </w:r>
      <w:r w:rsidR="00A460EF" w:rsidRPr="004A3631">
        <w:rPr>
          <w:rFonts w:asciiTheme="majorBidi" w:hAnsiTheme="majorBidi" w:cstheme="majorBidi"/>
          <w:szCs w:val="24"/>
        </w:rPr>
        <w:t>‘ambient energy’ means naturally occurring thermal energy and energy accumulated in the environment with constrained boundaries, which can be stored in the ambient air excluding exhaust air or in surface water or in sewage water;</w:t>
      </w:r>
    </w:p>
    <w:p w14:paraId="0ABC2089" w14:textId="796AFCEF"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(b bis)</w:t>
      </w:r>
      <w:r w:rsidR="001C2809">
        <w:rPr>
          <w:rFonts w:asciiTheme="majorBidi" w:hAnsiTheme="majorBidi" w:cstheme="majorBidi"/>
          <w:szCs w:val="24"/>
        </w:rPr>
        <w:tab/>
      </w:r>
      <w:r w:rsidRPr="004A3631">
        <w:rPr>
          <w:rFonts w:asciiTheme="majorBidi" w:hAnsiTheme="majorBidi" w:cstheme="majorBidi"/>
          <w:szCs w:val="24"/>
        </w:rPr>
        <w:t>‘geothermal energy’ means energy stored in the form of heat beneath the surface of solid earth;</w:t>
      </w:r>
    </w:p>
    <w:p w14:paraId="6E38D22D" w14:textId="7AAF0741"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(c)</w:t>
      </w:r>
      <w:r w:rsidR="001C2809">
        <w:rPr>
          <w:rFonts w:asciiTheme="majorBidi" w:hAnsiTheme="majorBidi" w:cstheme="majorBidi"/>
          <w:szCs w:val="24"/>
        </w:rPr>
        <w:tab/>
      </w:r>
      <w:r w:rsidRPr="004A3631">
        <w:rPr>
          <w:rFonts w:asciiTheme="majorBidi" w:hAnsiTheme="majorBidi" w:cstheme="majorBidi"/>
          <w:szCs w:val="24"/>
        </w:rPr>
        <w:t xml:space="preserve"> ‘biomass’ means the biodegradable fraction of products, waste and residues from biological origin from agriculture, including vegetal and animal substances, forestry and related industries including fisheries and aquaculture, as well as the biodegradable fraction of waste, including industrial and municipal waste of biological origin;</w:t>
      </w:r>
    </w:p>
    <w:p w14:paraId="14E40136"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(d)</w:t>
      </w:r>
      <w:r w:rsidRPr="004A3631">
        <w:rPr>
          <w:rFonts w:asciiTheme="majorBidi" w:hAnsiTheme="majorBidi" w:cstheme="majorBidi"/>
          <w:szCs w:val="24"/>
        </w:rPr>
        <w:tab/>
        <w:t>‘gross final consumption of energy' means the energy commodities delivered for energy purposes to industry, transport, households, services including public services, agriculture, forestry and fisheries, including the consumption of electricity and heat by the energy branch for electricity, heat and transport fuel production and including losses of electricity and heat in distribution and transmission;</w:t>
      </w:r>
    </w:p>
    <w:p w14:paraId="0A0F27A6"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(e)</w:t>
      </w:r>
      <w:r w:rsidRPr="004A3631">
        <w:rPr>
          <w:rFonts w:asciiTheme="majorBidi" w:hAnsiTheme="majorBidi" w:cstheme="majorBidi"/>
          <w:szCs w:val="24"/>
        </w:rPr>
        <w:tab/>
        <w:t>‘district heating’ or ‘district cooling’ means the distribution of thermal energy in the form of steam, hot water or chilled liquids, from central or decentralised sources of production through a network to multiple buildings or sites, for the use of space or process heating or cooling;</w:t>
      </w:r>
    </w:p>
    <w:p w14:paraId="0270B32C" w14:textId="257E3C83"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(f) </w:t>
      </w:r>
      <w:r w:rsidR="001C2809">
        <w:rPr>
          <w:rFonts w:asciiTheme="majorBidi" w:hAnsiTheme="majorBidi" w:cstheme="majorBidi"/>
          <w:szCs w:val="24"/>
        </w:rPr>
        <w:tab/>
      </w:r>
      <w:r w:rsidRPr="004A3631">
        <w:rPr>
          <w:rFonts w:asciiTheme="majorBidi" w:hAnsiTheme="majorBidi" w:cstheme="majorBidi"/>
          <w:szCs w:val="24"/>
        </w:rPr>
        <w:t>‘bioliquids’ means liquid fuel for energy purposes other than for transport, including electricity and heating and cooling, produced from biomass;</w:t>
      </w:r>
    </w:p>
    <w:p w14:paraId="38964460" w14:textId="3EA6BF3C"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(g) </w:t>
      </w:r>
      <w:r w:rsidR="001C2809">
        <w:rPr>
          <w:rFonts w:asciiTheme="majorBidi" w:hAnsiTheme="majorBidi" w:cstheme="majorBidi"/>
          <w:szCs w:val="24"/>
        </w:rPr>
        <w:tab/>
      </w:r>
      <w:r w:rsidRPr="004A3631">
        <w:rPr>
          <w:rFonts w:asciiTheme="majorBidi" w:hAnsiTheme="majorBidi" w:cstheme="majorBidi"/>
          <w:szCs w:val="24"/>
        </w:rPr>
        <w:t>‘biofuels’ means liquid fuel for transport produced from biomass;</w:t>
      </w:r>
    </w:p>
    <w:p w14:paraId="77C9E2DA" w14:textId="65262991"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(h)</w:t>
      </w:r>
      <w:r w:rsidR="001C2809">
        <w:rPr>
          <w:rFonts w:asciiTheme="majorBidi" w:hAnsiTheme="majorBidi" w:cstheme="majorBidi"/>
          <w:szCs w:val="24"/>
        </w:rPr>
        <w:tab/>
      </w:r>
      <w:r w:rsidRPr="004A3631">
        <w:rPr>
          <w:rFonts w:asciiTheme="majorBidi" w:hAnsiTheme="majorBidi" w:cstheme="majorBidi"/>
          <w:szCs w:val="24"/>
        </w:rPr>
        <w:t xml:space="preserve"> 'guarantee of origin' means an electronic document which has the sole function of providing proof to a final customer that a given share or quantity of energy was produced from renewable sources;</w:t>
      </w:r>
    </w:p>
    <w:p w14:paraId="1710BD15" w14:textId="1145A450"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(i)</w:t>
      </w:r>
      <w:r w:rsidR="001C2809">
        <w:rPr>
          <w:rFonts w:asciiTheme="majorBidi" w:hAnsiTheme="majorBidi" w:cstheme="majorBidi"/>
          <w:szCs w:val="24"/>
        </w:rPr>
        <w:tab/>
      </w:r>
      <w:r w:rsidR="00A460EF" w:rsidRPr="004A3631">
        <w:rPr>
          <w:rFonts w:asciiTheme="majorBidi" w:hAnsiTheme="majorBidi" w:cstheme="majorBidi"/>
          <w:szCs w:val="24"/>
        </w:rPr>
        <w:t>‘support scheme’ means any instrument, scheme or mechanism applied by a Member State or a group of Member States, that promotes the use of energy from renewable sources by reducing the cost of that energy, increasing the price at which it can be sold, or increasing, by means of a renewable energy obligation or otherwise, the volume of such energy purchased. This includes, but is not restricted to, investment aid, tax exemptions or reductions, tax refunds, renewable energy obligation support schemes including those using green certificates, and direct price support schemes including feed-in tariffs and sliding and fixed premium payments;</w:t>
      </w:r>
    </w:p>
    <w:p w14:paraId="78329A14" w14:textId="227FE31A"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(j)</w:t>
      </w:r>
      <w:r w:rsidR="001C2809">
        <w:rPr>
          <w:rFonts w:asciiTheme="majorBidi" w:hAnsiTheme="majorBidi" w:cstheme="majorBidi"/>
          <w:szCs w:val="24"/>
        </w:rPr>
        <w:tab/>
      </w:r>
      <w:r w:rsidRPr="004A3631">
        <w:rPr>
          <w:rFonts w:asciiTheme="majorBidi" w:hAnsiTheme="majorBidi" w:cstheme="majorBidi"/>
          <w:szCs w:val="24"/>
        </w:rPr>
        <w:t>‘renewable energy obligation’ means a support scheme requiring energy producers to include a given proportion of energy from renewable sources in their production, requiring energy suppliers to include a given proportion of energy from renewable sources in their supply, or requiring energy consumers to include a given proportion of energy from renewable sources in their consumption. This includes schemes under which such requirements may be fulfilled by using green certificates;</w:t>
      </w:r>
    </w:p>
    <w:p w14:paraId="484DEE19" w14:textId="22504AE2"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(k)</w:t>
      </w:r>
      <w:r w:rsidR="001C2809">
        <w:rPr>
          <w:rFonts w:asciiTheme="majorBidi" w:hAnsiTheme="majorBidi" w:cstheme="majorBidi"/>
          <w:szCs w:val="24"/>
        </w:rPr>
        <w:tab/>
      </w:r>
      <w:r w:rsidRPr="004A3631">
        <w:rPr>
          <w:rFonts w:asciiTheme="majorBidi" w:hAnsiTheme="majorBidi" w:cstheme="majorBidi"/>
          <w:szCs w:val="24"/>
        </w:rPr>
        <w:t>‘actual value’ means the greenhouse gas emission saving for some or all of the steps of a specific biofuel production process calculated in accordance with the methodology laid down in part C of Annex V;</w:t>
      </w:r>
    </w:p>
    <w:p w14:paraId="70B4003C" w14:textId="05F1DFC6"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(l)</w:t>
      </w:r>
      <w:r w:rsidR="001C2809">
        <w:rPr>
          <w:rFonts w:asciiTheme="majorBidi" w:hAnsiTheme="majorBidi" w:cstheme="majorBidi"/>
          <w:szCs w:val="24"/>
        </w:rPr>
        <w:tab/>
      </w:r>
      <w:r w:rsidRPr="004A3631">
        <w:rPr>
          <w:rFonts w:asciiTheme="majorBidi" w:hAnsiTheme="majorBidi" w:cstheme="majorBidi"/>
          <w:szCs w:val="24"/>
        </w:rPr>
        <w:t>‘typical value’ means an estimate of the greenhouse gas emissions and emission saving for a particular biofuel, bioliquid or biomass fuel production pathway, which is representative of the Union consumption;</w:t>
      </w:r>
    </w:p>
    <w:p w14:paraId="4479DEC1" w14:textId="2D9CCBD4"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(m)</w:t>
      </w:r>
      <w:r w:rsidR="001C2809">
        <w:rPr>
          <w:rFonts w:asciiTheme="majorBidi" w:hAnsiTheme="majorBidi" w:cstheme="majorBidi"/>
          <w:szCs w:val="24"/>
        </w:rPr>
        <w:tab/>
      </w:r>
      <w:r w:rsidRPr="004A3631">
        <w:rPr>
          <w:rFonts w:asciiTheme="majorBidi" w:hAnsiTheme="majorBidi" w:cstheme="majorBidi"/>
          <w:szCs w:val="24"/>
        </w:rPr>
        <w:t>‘default value’ means a value derived from a typical value by the application of pre-determined factors and that may, in circumstances specified in this Directive, be used in place of an actual value;</w:t>
      </w:r>
    </w:p>
    <w:p w14:paraId="12636DC1" w14:textId="2BFDDE25"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(n)</w:t>
      </w:r>
      <w:r w:rsidR="001C2809">
        <w:rPr>
          <w:rFonts w:asciiTheme="majorBidi" w:hAnsiTheme="majorBidi" w:cstheme="majorBidi"/>
          <w:szCs w:val="24"/>
        </w:rPr>
        <w:tab/>
      </w:r>
      <w:r w:rsidR="00A460EF" w:rsidRPr="004A3631">
        <w:rPr>
          <w:rFonts w:asciiTheme="majorBidi" w:hAnsiTheme="majorBidi" w:cstheme="majorBidi"/>
          <w:szCs w:val="24"/>
        </w:rPr>
        <w:t>‘waste’ shall be defined as in Article 3(1) of Directive 2008/98/EC ; substances that have been intentionally modified or contaminated to meet that definition are not covered by this definition;</w:t>
      </w:r>
    </w:p>
    <w:p w14:paraId="0B763E36" w14:textId="297A16C3"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(o)</w:t>
      </w:r>
      <w:r w:rsidR="001C2809">
        <w:rPr>
          <w:rFonts w:asciiTheme="majorBidi" w:hAnsiTheme="majorBidi" w:cstheme="majorBidi"/>
          <w:szCs w:val="24"/>
        </w:rPr>
        <w:tab/>
      </w:r>
      <w:r w:rsidRPr="004A3631">
        <w:rPr>
          <w:rFonts w:asciiTheme="majorBidi" w:hAnsiTheme="majorBidi" w:cstheme="majorBidi"/>
          <w:szCs w:val="24"/>
        </w:rPr>
        <w:t>‘starch-rich crops’ means crops comprising mainly cereals (regardless of whether only the grains are used, or the whole plant, such as in the case of green maize, is used), tubers and root crops (such as potatoes, Jerusalem artichokes, sweet potatoes, cassava and yams), and corm crops (such as taro and cocoyam);</w:t>
      </w:r>
    </w:p>
    <w:p w14:paraId="523D60D4" w14:textId="4BC7EDC3"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(p)</w:t>
      </w:r>
      <w:r w:rsidR="001C2809">
        <w:rPr>
          <w:rFonts w:asciiTheme="majorBidi" w:hAnsiTheme="majorBidi" w:cstheme="majorBidi"/>
          <w:szCs w:val="24"/>
        </w:rPr>
        <w:tab/>
      </w:r>
      <w:r w:rsidRPr="004A3631">
        <w:rPr>
          <w:rFonts w:asciiTheme="majorBidi" w:hAnsiTheme="majorBidi" w:cstheme="majorBidi"/>
          <w:szCs w:val="24"/>
        </w:rPr>
        <w:t>‘ligno-cellulosic material’ means material composed of lignin, cellulose and hemicellulose such as biomass sourced from forests, woody energy crops and forest-based industries' residues and wastes;</w:t>
      </w:r>
    </w:p>
    <w:p w14:paraId="17B87C3C" w14:textId="4FF93126"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(q)</w:t>
      </w:r>
      <w:r w:rsidR="001C2809">
        <w:rPr>
          <w:rFonts w:asciiTheme="majorBidi" w:hAnsiTheme="majorBidi" w:cstheme="majorBidi"/>
          <w:szCs w:val="24"/>
        </w:rPr>
        <w:tab/>
      </w:r>
      <w:r w:rsidRPr="004A3631">
        <w:rPr>
          <w:rFonts w:asciiTheme="majorBidi" w:hAnsiTheme="majorBidi" w:cstheme="majorBidi"/>
          <w:szCs w:val="24"/>
        </w:rPr>
        <w:t>‘non-food cellulosic material’ means feedstocks mainly composed of cellulose and hemicellulose, and having a lower lignin content than ligno-cellulosic material; it includes food and feed crop residues (such as straw, stover, husks and shells), grassy energy crops with a low starch content (such as ryegrass, switchgrass, miscanthus, giant cane), cover crops before and after main crops, ley crops, industrial residues (including from food and feed crops after vegetal oils, sugars, starches and protein have been extracted), and material from biowaste. Ley and cover crops have to be understood as temporary, short-term sown pastures comprising grass-legume mixture with a low starch content to get fodder for livestock and improve soil fertility for obtaining higher yields of arable main crops;</w:t>
      </w:r>
    </w:p>
    <w:p w14:paraId="1B82CDC2" w14:textId="25DF5A72"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(r)</w:t>
      </w:r>
      <w:r w:rsidR="001C2809">
        <w:rPr>
          <w:rFonts w:asciiTheme="majorBidi" w:hAnsiTheme="majorBidi" w:cstheme="majorBidi"/>
          <w:szCs w:val="24"/>
        </w:rPr>
        <w:tab/>
      </w:r>
      <w:r w:rsidRPr="004A3631">
        <w:rPr>
          <w:rFonts w:asciiTheme="majorBidi" w:hAnsiTheme="majorBidi" w:cstheme="majorBidi"/>
          <w:szCs w:val="24"/>
        </w:rPr>
        <w:t>‘ residue’ means a substance that is not the end product(s) that a production process directly seeks to produce; it is not a primary aim of the production process and the process has not been deliberately modified to produce it;</w:t>
      </w:r>
    </w:p>
    <w:p w14:paraId="041C5BA7"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(s)</w:t>
      </w:r>
      <w:r w:rsidRPr="004A3631">
        <w:rPr>
          <w:rFonts w:asciiTheme="majorBidi" w:hAnsiTheme="majorBidi" w:cstheme="majorBidi"/>
          <w:szCs w:val="24"/>
        </w:rPr>
        <w:tab/>
        <w:t>‘renewable liquid and gaseous transport fuels of non-biological origin’ means liquid or gaseous fuels which are used in transport other than biofuels whose energy content comes from renewable energy sources other than biomass;</w:t>
      </w:r>
    </w:p>
    <w:p w14:paraId="4EF4D6C8" w14:textId="0FF4EDD9"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(t)</w:t>
      </w:r>
      <w:r w:rsidR="001C2809">
        <w:rPr>
          <w:rFonts w:asciiTheme="majorBidi" w:hAnsiTheme="majorBidi" w:cstheme="majorBidi"/>
          <w:szCs w:val="24"/>
        </w:rPr>
        <w:tab/>
      </w:r>
      <w:r w:rsidR="00A460EF" w:rsidRPr="004A3631">
        <w:rPr>
          <w:rFonts w:asciiTheme="majorBidi" w:hAnsiTheme="majorBidi" w:cstheme="majorBidi"/>
          <w:szCs w:val="24"/>
        </w:rPr>
        <w:t>‘agricultural, aquaculture, fisheries and forestry residues’ means residues that are directly generated by agriculture, aquaculture, fisheries and forestry; they do not include residues from related industries or processing;</w:t>
      </w:r>
    </w:p>
    <w:p w14:paraId="21E08A94" w14:textId="1FF6AACC"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(u)</w:t>
      </w:r>
      <w:r w:rsidR="001C2809">
        <w:rPr>
          <w:rFonts w:asciiTheme="majorBidi" w:hAnsiTheme="majorBidi" w:cstheme="majorBidi"/>
          <w:szCs w:val="24"/>
        </w:rPr>
        <w:tab/>
      </w:r>
      <w:r w:rsidRPr="004A3631">
        <w:rPr>
          <w:rFonts w:asciiTheme="majorBidi" w:hAnsiTheme="majorBidi" w:cstheme="majorBidi"/>
          <w:szCs w:val="24"/>
        </w:rPr>
        <w:t xml:space="preserve"> ‘low indirect land-use change-risk biofuels and bioliquids’ means biofuels and bioliquids, the feedstocks of which were produced within schemes which avoid displacement effects of food and feed crop based biofuels, bioliquids and biomass fuels through improved agricultural practices, as well as the cultivation of crops on areas which were previously not used for cultivation of crops and which were produced in accordance with the sustainability criteria for biofuels and bioliquids set out in Article 26.</w:t>
      </w:r>
    </w:p>
    <w:p w14:paraId="3E311407" w14:textId="495FF43E"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(x)</w:t>
      </w:r>
      <w:r w:rsidR="001C2809">
        <w:rPr>
          <w:rFonts w:asciiTheme="majorBidi" w:hAnsiTheme="majorBidi" w:cstheme="majorBidi"/>
          <w:szCs w:val="24"/>
        </w:rPr>
        <w:tab/>
      </w:r>
      <w:r w:rsidRPr="004A3631">
        <w:rPr>
          <w:rFonts w:asciiTheme="majorBidi" w:hAnsiTheme="majorBidi" w:cstheme="majorBidi"/>
          <w:szCs w:val="24"/>
        </w:rPr>
        <w:t xml:space="preserve"> 'distribution system operator' means an operator as defined in Article 2(6) of Directive 2009/72/EC;</w:t>
      </w:r>
    </w:p>
    <w:p w14:paraId="7BDA1639" w14:textId="32521D82"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 (y)</w:t>
      </w:r>
      <w:r w:rsidR="001C2809">
        <w:rPr>
          <w:rFonts w:asciiTheme="majorBidi" w:hAnsiTheme="majorBidi" w:cstheme="majorBidi"/>
          <w:szCs w:val="24"/>
        </w:rPr>
        <w:tab/>
      </w:r>
      <w:r w:rsidRPr="004A3631">
        <w:rPr>
          <w:rFonts w:asciiTheme="majorBidi" w:hAnsiTheme="majorBidi" w:cstheme="majorBidi"/>
          <w:szCs w:val="24"/>
        </w:rPr>
        <w:t xml:space="preserve"> 'waste heat or cold' means unavoidable heat or cold which is generated as by-product in industrial or power generation installations, or in tertiary sector, which would be dissipated unused in air or water without access to a district heating or cooling system, where cogeneration process has been used or will be used or where cogeneration is not feasible;</w:t>
      </w:r>
    </w:p>
    <w:p w14:paraId="7893860F" w14:textId="37962498"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(z)</w:t>
      </w:r>
      <w:r w:rsidR="001C2809">
        <w:rPr>
          <w:rFonts w:asciiTheme="majorBidi" w:hAnsiTheme="majorBidi" w:cstheme="majorBidi"/>
          <w:szCs w:val="24"/>
        </w:rPr>
        <w:tab/>
      </w:r>
      <w:r w:rsidRPr="004A3631">
        <w:rPr>
          <w:rFonts w:asciiTheme="majorBidi" w:hAnsiTheme="majorBidi" w:cstheme="majorBidi"/>
          <w:szCs w:val="24"/>
        </w:rPr>
        <w:t xml:space="preserve"> ‘repowering’ means renewing power plants producing renewable energy, including the full or partial replacement of installations or operation systems and equipment, in order to replace capacity or to increase efficiency or capacity of the installation;</w:t>
      </w:r>
    </w:p>
    <w:p w14:paraId="4E8AE94E" w14:textId="430BBD12" w:rsidR="00A460EF" w:rsidRPr="004A3631" w:rsidRDefault="00A460EF" w:rsidP="00B450F1">
      <w:pPr>
        <w:ind w:left="851" w:right="72" w:hanging="851"/>
        <w:jc w:val="both"/>
        <w:textAlignment w:val="baseline"/>
        <w:rPr>
          <w:rFonts w:asciiTheme="majorBidi" w:hAnsiTheme="majorBidi" w:cstheme="majorBidi"/>
          <w:szCs w:val="24"/>
        </w:rPr>
      </w:pPr>
      <w:r w:rsidRPr="004A3631">
        <w:rPr>
          <w:rFonts w:asciiTheme="majorBidi" w:hAnsiTheme="majorBidi" w:cstheme="majorBidi"/>
          <w:szCs w:val="24"/>
        </w:rPr>
        <w:t>(aa)</w:t>
      </w:r>
      <w:r w:rsidR="001C2809">
        <w:rPr>
          <w:rFonts w:asciiTheme="majorBidi" w:hAnsiTheme="majorBidi" w:cstheme="majorBidi"/>
          <w:szCs w:val="24"/>
        </w:rPr>
        <w:tab/>
      </w:r>
      <w:r w:rsidRPr="004A3631">
        <w:rPr>
          <w:rFonts w:asciiTheme="majorBidi" w:hAnsiTheme="majorBidi" w:cstheme="majorBidi"/>
          <w:szCs w:val="24"/>
        </w:rPr>
        <w:t xml:space="preserve"> ‘renewable self-consumer’ means a final customer operating within its premises located within confined boundaries or where allowed by Member States, on other premises, who generates renewable electricity for its own consumption, and may store and sell self-generated renewable electricity, provided that, for non-household renewable self-consumers, those activities do not constitute their primary commercial or professional activity;</w:t>
      </w:r>
    </w:p>
    <w:p w14:paraId="422538EA" w14:textId="6C218573" w:rsidR="00A460EF" w:rsidRPr="004A3631" w:rsidRDefault="00CB50FA" w:rsidP="00B450F1">
      <w:pPr>
        <w:ind w:left="851" w:right="72" w:hanging="851"/>
        <w:jc w:val="both"/>
        <w:textAlignment w:val="baseline"/>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w:t>
      </w:r>
      <w:r w:rsidR="00A460EF">
        <w:rPr>
          <w:rFonts w:asciiTheme="majorBidi" w:hAnsiTheme="majorBidi" w:cstheme="majorBidi"/>
          <w:szCs w:val="24"/>
        </w:rPr>
        <w:t>aaa</w:t>
      </w:r>
      <w:r w:rsidR="00A460EF" w:rsidRPr="004A3631">
        <w:rPr>
          <w:rFonts w:asciiTheme="majorBidi" w:hAnsiTheme="majorBidi" w:cstheme="majorBidi"/>
          <w:szCs w:val="24"/>
        </w:rPr>
        <w:t>)</w:t>
      </w:r>
      <w:r w:rsidR="001C2809">
        <w:rPr>
          <w:rFonts w:asciiTheme="majorBidi" w:hAnsiTheme="majorBidi" w:cstheme="majorBidi"/>
          <w:szCs w:val="24"/>
        </w:rPr>
        <w:tab/>
      </w:r>
      <w:r w:rsidR="00A460EF" w:rsidRPr="004A3631">
        <w:rPr>
          <w:rFonts w:asciiTheme="majorBidi" w:hAnsiTheme="majorBidi" w:cstheme="majorBidi"/>
          <w:szCs w:val="24"/>
        </w:rPr>
        <w:t xml:space="preserve"> 'jointly acting renewable self-consumers' means a group of jointly acting renewable self-consumers according to </w:t>
      </w:r>
      <w:r w:rsidR="00A460EF">
        <w:rPr>
          <w:rFonts w:asciiTheme="majorBidi" w:hAnsiTheme="majorBidi" w:cstheme="majorBidi"/>
          <w:szCs w:val="24"/>
        </w:rPr>
        <w:t>definition</w:t>
      </w:r>
      <w:r w:rsidR="00A460EF" w:rsidRPr="004A3631">
        <w:rPr>
          <w:rFonts w:asciiTheme="majorBidi" w:hAnsiTheme="majorBidi" w:cstheme="majorBidi"/>
          <w:szCs w:val="24"/>
        </w:rPr>
        <w:t xml:space="preserve"> </w:t>
      </w:r>
      <w:r w:rsidR="00A460EF">
        <w:rPr>
          <w:rFonts w:asciiTheme="majorBidi" w:hAnsiTheme="majorBidi" w:cstheme="majorBidi"/>
          <w:szCs w:val="24"/>
        </w:rPr>
        <w:t>(</w:t>
      </w:r>
      <w:r w:rsidR="00A460EF" w:rsidRPr="004A3631">
        <w:rPr>
          <w:rFonts w:asciiTheme="majorBidi" w:hAnsiTheme="majorBidi" w:cstheme="majorBidi"/>
          <w:szCs w:val="24"/>
        </w:rPr>
        <w:t>aa</w:t>
      </w:r>
      <w:r w:rsidR="00A460EF">
        <w:rPr>
          <w:rFonts w:asciiTheme="majorBidi" w:hAnsiTheme="majorBidi" w:cstheme="majorBidi"/>
          <w:szCs w:val="24"/>
        </w:rPr>
        <w:t>)</w:t>
      </w:r>
      <w:r w:rsidR="00A460EF" w:rsidRPr="004A3631">
        <w:rPr>
          <w:rFonts w:asciiTheme="majorBidi" w:hAnsiTheme="majorBidi" w:cstheme="majorBidi"/>
          <w:szCs w:val="24"/>
        </w:rPr>
        <w:t xml:space="preserve"> who are located in the same building or multi-apartment block;</w:t>
      </w:r>
    </w:p>
    <w:p w14:paraId="29055235"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(ww)</w:t>
      </w:r>
      <w:r w:rsidRPr="004A3631">
        <w:rPr>
          <w:rFonts w:asciiTheme="majorBidi" w:hAnsiTheme="majorBidi" w:cstheme="majorBidi"/>
          <w:szCs w:val="24"/>
        </w:rPr>
        <w:tab/>
        <w:t>‘renewable energy community' means a legal entity;</w:t>
      </w:r>
    </w:p>
    <w:p w14:paraId="4C2F95FE"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i.</w:t>
      </w:r>
      <w:r w:rsidRPr="004A3631">
        <w:rPr>
          <w:rFonts w:asciiTheme="majorBidi" w:hAnsiTheme="majorBidi" w:cstheme="majorBidi"/>
          <w:szCs w:val="24"/>
        </w:rPr>
        <w:tab/>
        <w:t>which, according to applicable national law, is based on open and voluntary participation, is autonomous, and is effectively controlled by shareholders or members that are located in the proximity of the renewable energy projects owned and developed by that community;</w:t>
      </w:r>
    </w:p>
    <w:p w14:paraId="589A09D6" w14:textId="3CD6B43C"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ii.</w:t>
      </w:r>
      <w:r w:rsidRPr="004A3631">
        <w:rPr>
          <w:rFonts w:asciiTheme="majorBidi" w:hAnsiTheme="majorBidi" w:cstheme="majorBidi"/>
          <w:szCs w:val="24"/>
        </w:rPr>
        <w:tab/>
        <w:t>whose shareholder</w:t>
      </w:r>
      <w:r w:rsidR="00C911CB">
        <w:rPr>
          <w:rFonts w:asciiTheme="majorBidi" w:hAnsiTheme="majorBidi" w:cstheme="majorBidi"/>
          <w:szCs w:val="24"/>
        </w:rPr>
        <w:t>s</w:t>
      </w:r>
      <w:r w:rsidRPr="004A3631">
        <w:rPr>
          <w:rFonts w:asciiTheme="majorBidi" w:hAnsiTheme="majorBidi" w:cstheme="majorBidi"/>
          <w:szCs w:val="24"/>
        </w:rPr>
        <w:t xml:space="preserve"> or members are natural persons, local authorities, including municipalities, or SMEs;</w:t>
      </w:r>
    </w:p>
    <w:p w14:paraId="28784B68"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iii.</w:t>
      </w:r>
      <w:r w:rsidRPr="004A3631">
        <w:rPr>
          <w:rFonts w:asciiTheme="majorBidi" w:hAnsiTheme="majorBidi" w:cstheme="majorBidi"/>
          <w:szCs w:val="24"/>
        </w:rPr>
        <w:tab/>
        <w:t>whose primary purpose is to provide environmental, economic or social community benefits for its members or the local areas where it operates rather than financial profits.</w:t>
      </w:r>
    </w:p>
    <w:p w14:paraId="29F1A781"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(cc)</w:t>
      </w:r>
      <w:r w:rsidRPr="004A3631">
        <w:rPr>
          <w:rFonts w:asciiTheme="majorBidi" w:hAnsiTheme="majorBidi" w:cstheme="majorBidi"/>
          <w:szCs w:val="24"/>
        </w:rPr>
        <w:tab/>
        <w:t>‘renewables power purchase agreement’ means a contract under which a legal or natural person agrees to purchase renewable electricity directly from an energy generator.</w:t>
      </w:r>
    </w:p>
    <w:p w14:paraId="36B3C7B8" w14:textId="08C11D15"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(ccc)</w:t>
      </w:r>
      <w:r w:rsidR="001C2809">
        <w:rPr>
          <w:rFonts w:asciiTheme="majorBidi" w:hAnsiTheme="majorBidi" w:cstheme="majorBidi"/>
          <w:szCs w:val="24"/>
        </w:rPr>
        <w:tab/>
      </w:r>
      <w:r w:rsidRPr="004A3631">
        <w:rPr>
          <w:rFonts w:asciiTheme="majorBidi" w:hAnsiTheme="majorBidi" w:cstheme="majorBidi"/>
          <w:szCs w:val="24"/>
        </w:rPr>
        <w:t xml:space="preserve"> “Peer-to-peer trading” of renewable energy means the sale of renewable energy between market participants by means of a contract with pre-determined conditions governing the automated execution and settlement of the transaction directly between participants or indirectly through a certified third party market participant, such as an aggregator. The right to conduct peer-to-peer trading shall be without prejudice to the rights and obligations of the parties involved as final customers, generators, suppliers or aggregators.</w:t>
      </w:r>
    </w:p>
    <w:p w14:paraId="2A01BF1A" w14:textId="55FD226A"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(dd)</w:t>
      </w:r>
      <w:r w:rsidR="001C2809">
        <w:rPr>
          <w:rFonts w:asciiTheme="majorBidi" w:hAnsiTheme="majorBidi" w:cstheme="majorBidi"/>
          <w:szCs w:val="24"/>
        </w:rPr>
        <w:tab/>
      </w:r>
      <w:r w:rsidR="00A460EF" w:rsidRPr="004A3631">
        <w:rPr>
          <w:rFonts w:asciiTheme="majorBidi" w:hAnsiTheme="majorBidi" w:cstheme="majorBidi"/>
          <w:szCs w:val="24"/>
        </w:rPr>
        <w:t xml:space="preserve"> food and feed crops’ means starch-rich crops, sugars and oil crops produced on agricultural land as a main crop excluding residues, waste or ligno-cellulosic material. Intermediate crops such as catch crops and cover crops are not considered main crops</w:t>
      </w:r>
      <w:r w:rsidR="00A36DEC">
        <w:rPr>
          <w:rFonts w:asciiTheme="majorBidi" w:hAnsiTheme="majorBidi" w:cstheme="majorBidi"/>
          <w:szCs w:val="24"/>
        </w:rPr>
        <w:t xml:space="preserve"> provided </w:t>
      </w:r>
      <w:r w:rsidR="00FC2F41">
        <w:rPr>
          <w:rFonts w:asciiTheme="majorBidi" w:hAnsiTheme="majorBidi" w:cstheme="majorBidi"/>
          <w:szCs w:val="24"/>
        </w:rPr>
        <w:t>that their use does not trigger demand for additional land</w:t>
      </w:r>
      <w:r w:rsidR="00A460EF" w:rsidRPr="004A3631">
        <w:rPr>
          <w:rFonts w:asciiTheme="majorBidi" w:hAnsiTheme="majorBidi" w:cstheme="majorBidi"/>
          <w:szCs w:val="24"/>
        </w:rPr>
        <w:t>.</w:t>
      </w:r>
    </w:p>
    <w:p w14:paraId="200D1972" w14:textId="29BA42DE"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(ee)</w:t>
      </w:r>
      <w:r w:rsidR="001C2809">
        <w:rPr>
          <w:rFonts w:asciiTheme="majorBidi" w:hAnsiTheme="majorBidi" w:cstheme="majorBidi"/>
          <w:szCs w:val="24"/>
        </w:rPr>
        <w:tab/>
      </w:r>
      <w:r w:rsidRPr="004A3631">
        <w:rPr>
          <w:rFonts w:asciiTheme="majorBidi" w:hAnsiTheme="majorBidi" w:cstheme="majorBidi"/>
          <w:szCs w:val="24"/>
        </w:rPr>
        <w:t xml:space="preserve"> ‘advanced biofuels’ means biofuels that are produced from feedstocks listed in part A of Annex IX;</w:t>
      </w:r>
    </w:p>
    <w:p w14:paraId="3195EB74"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(ff)</w:t>
      </w:r>
      <w:r w:rsidRPr="004A3631">
        <w:rPr>
          <w:rFonts w:asciiTheme="majorBidi" w:hAnsiTheme="majorBidi" w:cstheme="majorBidi"/>
          <w:szCs w:val="24"/>
        </w:rPr>
        <w:tab/>
        <w:t>'recycled carbon fuels’ means liquid and gaseous fuels that are produced from liquid or solid waste streams of non-renewable origin which are not suited for material recovery in line with Article 4 of Directive 2008/98/EC and waste processing gases and exhaust gases of non-renewable origin which are produced as an unavoidable and not intentional consequence of the production process in industrial installations;</w:t>
      </w:r>
    </w:p>
    <w:p w14:paraId="5F768E17" w14:textId="5C31F508"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(gg)</w:t>
      </w:r>
      <w:r w:rsidR="001C2809">
        <w:rPr>
          <w:rFonts w:asciiTheme="majorBidi" w:hAnsiTheme="majorBidi" w:cstheme="majorBidi"/>
          <w:szCs w:val="24"/>
        </w:rPr>
        <w:tab/>
      </w:r>
      <w:r w:rsidRPr="004A3631">
        <w:rPr>
          <w:rFonts w:asciiTheme="majorBidi" w:hAnsiTheme="majorBidi" w:cstheme="majorBidi"/>
          <w:szCs w:val="24"/>
        </w:rPr>
        <w:t xml:space="preserve"> ‘fuel supplier’ means the entity supplying fuel to the market that is responsible for passing fuel through an excise duty point or, in case of electricity or where no excise is due or when it is duly justified, any other relevant entity designated by a Member State;</w:t>
      </w:r>
    </w:p>
    <w:p w14:paraId="6235F719" w14:textId="1BCD51F3"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(hh)</w:t>
      </w:r>
      <w:r w:rsidR="001C2809">
        <w:rPr>
          <w:rFonts w:asciiTheme="majorBidi" w:hAnsiTheme="majorBidi" w:cstheme="majorBidi"/>
          <w:szCs w:val="24"/>
        </w:rPr>
        <w:tab/>
      </w:r>
      <w:r w:rsidRPr="004A3631">
        <w:rPr>
          <w:rFonts w:asciiTheme="majorBidi" w:hAnsiTheme="majorBidi" w:cstheme="majorBidi"/>
          <w:szCs w:val="24"/>
        </w:rPr>
        <w:t xml:space="preserve"> 'agricultural biomass' means biomass produced from agriculture;</w:t>
      </w:r>
    </w:p>
    <w:p w14:paraId="4B5565C1" w14:textId="5227BD42"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(ii)</w:t>
      </w:r>
      <w:r w:rsidR="001C2809">
        <w:rPr>
          <w:rFonts w:asciiTheme="majorBidi" w:hAnsiTheme="majorBidi" w:cstheme="majorBidi"/>
          <w:szCs w:val="24"/>
        </w:rPr>
        <w:tab/>
      </w:r>
      <w:r w:rsidRPr="004A3631">
        <w:rPr>
          <w:rFonts w:asciiTheme="majorBidi" w:hAnsiTheme="majorBidi" w:cstheme="majorBidi"/>
          <w:szCs w:val="24"/>
        </w:rPr>
        <w:t xml:space="preserve"> 'forest biomass' means biomass produced from forestry;</w:t>
      </w:r>
    </w:p>
    <w:p w14:paraId="262D77A1" w14:textId="69991239"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(kk)</w:t>
      </w:r>
      <w:r w:rsidR="001C2809">
        <w:rPr>
          <w:rFonts w:asciiTheme="majorBidi" w:hAnsiTheme="majorBidi" w:cstheme="majorBidi"/>
          <w:szCs w:val="24"/>
        </w:rPr>
        <w:tab/>
      </w:r>
      <w:r w:rsidRPr="004A3631">
        <w:rPr>
          <w:rFonts w:asciiTheme="majorBidi" w:hAnsiTheme="majorBidi" w:cstheme="majorBidi"/>
          <w:szCs w:val="24"/>
        </w:rPr>
        <w:t xml:space="preserve"> 'SME' means a micro, small or medium sized enterprise as defined in Commission Recommendation 2003/361/EC</w:t>
      </w:r>
      <w:r w:rsidRPr="004A3631">
        <w:rPr>
          <w:rFonts w:asciiTheme="majorBidi" w:hAnsiTheme="majorBidi" w:cstheme="majorBidi"/>
          <w:szCs w:val="24"/>
          <w:vertAlign w:val="superscript"/>
        </w:rPr>
        <w:footnoteReference w:id="11"/>
      </w:r>
      <w:r w:rsidRPr="004A3631">
        <w:rPr>
          <w:rFonts w:asciiTheme="majorBidi" w:hAnsiTheme="majorBidi" w:cstheme="majorBidi"/>
          <w:szCs w:val="24"/>
        </w:rPr>
        <w:t>;</w:t>
      </w:r>
    </w:p>
    <w:p w14:paraId="39531F26" w14:textId="5EF802D2"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(ll)</w:t>
      </w:r>
      <w:r w:rsidR="001C2809">
        <w:rPr>
          <w:rFonts w:asciiTheme="majorBidi" w:hAnsiTheme="majorBidi" w:cstheme="majorBidi"/>
          <w:szCs w:val="24"/>
        </w:rPr>
        <w:tab/>
      </w:r>
      <w:r w:rsidRPr="004A3631">
        <w:rPr>
          <w:rFonts w:asciiTheme="majorBidi" w:hAnsiTheme="majorBidi" w:cstheme="majorBidi"/>
          <w:szCs w:val="24"/>
        </w:rPr>
        <w:t xml:space="preserve"> 'forest regeneration' means the re-establishment of a forest stand by natural or artificial means following the removal of the previous stand by felling or as a result of natural causes, including fire or storm;</w:t>
      </w:r>
    </w:p>
    <w:p w14:paraId="44DECF78" w14:textId="08F73E7E"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(mm)</w:t>
      </w:r>
      <w:r w:rsidR="001C2809">
        <w:rPr>
          <w:rFonts w:asciiTheme="majorBidi" w:hAnsiTheme="majorBidi" w:cstheme="majorBidi"/>
          <w:szCs w:val="24"/>
        </w:rPr>
        <w:tab/>
      </w:r>
      <w:r w:rsidR="00A460EF" w:rsidRPr="004A3631">
        <w:rPr>
          <w:rFonts w:asciiTheme="majorBidi" w:hAnsiTheme="majorBidi" w:cstheme="majorBidi"/>
          <w:szCs w:val="24"/>
        </w:rPr>
        <w:t xml:space="preserve"> 'forest holding' means one or more parcels of forest and other wooded land which constitute a single unit from the point of view of management or utilisation;</w:t>
      </w:r>
    </w:p>
    <w:p w14:paraId="32CA0031" w14:textId="1775EDDB"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(nn)</w:t>
      </w:r>
      <w:r w:rsidR="001C2809">
        <w:rPr>
          <w:rFonts w:asciiTheme="majorBidi" w:hAnsiTheme="majorBidi" w:cstheme="majorBidi"/>
          <w:szCs w:val="24"/>
        </w:rPr>
        <w:tab/>
      </w:r>
      <w:r w:rsidRPr="004A3631">
        <w:rPr>
          <w:rFonts w:asciiTheme="majorBidi" w:hAnsiTheme="majorBidi" w:cstheme="majorBidi"/>
          <w:szCs w:val="24"/>
        </w:rPr>
        <w:t xml:space="preserve"> 'biowaste' means biowaste as defined in Article 3(4) of Directive 2008/98/EC;</w:t>
      </w:r>
    </w:p>
    <w:p w14:paraId="0A762A3A" w14:textId="7249C6E9"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(oo)</w:t>
      </w:r>
      <w:r w:rsidR="001C2809">
        <w:rPr>
          <w:rFonts w:asciiTheme="majorBidi" w:hAnsiTheme="majorBidi" w:cstheme="majorBidi"/>
          <w:szCs w:val="24"/>
        </w:rPr>
        <w:tab/>
      </w:r>
      <w:r w:rsidRPr="004A3631">
        <w:rPr>
          <w:rFonts w:asciiTheme="majorBidi" w:hAnsiTheme="majorBidi" w:cstheme="majorBidi"/>
          <w:szCs w:val="24"/>
        </w:rPr>
        <w:t xml:space="preserve"> 'residual energy mix' means the total annual energy mix for a Member State, excluding the share covered by the cancelled guarantees of origin;</w:t>
      </w:r>
    </w:p>
    <w:p w14:paraId="723E9F0D" w14:textId="4B6570CA"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(pp)</w:t>
      </w:r>
      <w:r w:rsidR="001C2809">
        <w:rPr>
          <w:rFonts w:asciiTheme="majorBidi" w:hAnsiTheme="majorBidi" w:cstheme="majorBidi"/>
          <w:szCs w:val="24"/>
        </w:rPr>
        <w:tab/>
      </w:r>
      <w:r w:rsidRPr="004A3631">
        <w:rPr>
          <w:rFonts w:asciiTheme="majorBidi" w:hAnsiTheme="majorBidi" w:cstheme="majorBidi"/>
          <w:szCs w:val="24"/>
        </w:rPr>
        <w:t xml:space="preserve"> 'biomass fuels' means gaseous and solid fuels produced from biomass;</w:t>
      </w:r>
    </w:p>
    <w:p w14:paraId="6768A776" w14:textId="78C0F360"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(qq)</w:t>
      </w:r>
      <w:r w:rsidR="001C2809">
        <w:rPr>
          <w:rFonts w:asciiTheme="majorBidi" w:hAnsiTheme="majorBidi" w:cstheme="majorBidi"/>
          <w:szCs w:val="24"/>
        </w:rPr>
        <w:tab/>
      </w:r>
      <w:r w:rsidRPr="004A3631">
        <w:rPr>
          <w:rFonts w:asciiTheme="majorBidi" w:hAnsiTheme="majorBidi" w:cstheme="majorBidi"/>
          <w:szCs w:val="24"/>
        </w:rPr>
        <w:t xml:space="preserve"> 'biogas' means gaseous fuels produced from biomass;</w:t>
      </w:r>
    </w:p>
    <w:p w14:paraId="34ED4FE1" w14:textId="160AFC8A"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(rr) </w:t>
      </w:r>
      <w:r w:rsidR="001C2809">
        <w:rPr>
          <w:rFonts w:asciiTheme="majorBidi" w:hAnsiTheme="majorBidi" w:cstheme="majorBidi"/>
          <w:szCs w:val="24"/>
        </w:rPr>
        <w:tab/>
      </w:r>
      <w:r w:rsidRPr="004A3631">
        <w:rPr>
          <w:rFonts w:asciiTheme="majorBidi" w:hAnsiTheme="majorBidi" w:cstheme="majorBidi"/>
          <w:szCs w:val="24"/>
        </w:rPr>
        <w:t>'opened tender' means a tender procedure for the installation of renewable energy plants organised by a Member State and opened for bids from projects located in one or several other Member States;</w:t>
      </w:r>
    </w:p>
    <w:p w14:paraId="0F1E47CD" w14:textId="70052E08"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(ss)</w:t>
      </w:r>
      <w:r w:rsidR="001C2809">
        <w:rPr>
          <w:rFonts w:asciiTheme="majorBidi" w:hAnsiTheme="majorBidi" w:cstheme="majorBidi"/>
          <w:szCs w:val="24"/>
        </w:rPr>
        <w:tab/>
      </w:r>
      <w:r w:rsidRPr="004A3631">
        <w:rPr>
          <w:rFonts w:asciiTheme="majorBidi" w:hAnsiTheme="majorBidi" w:cstheme="majorBidi"/>
          <w:szCs w:val="24"/>
        </w:rPr>
        <w:t xml:space="preserve"> 'joint tender' means a tender procedure for the installation of renewable energy plants jointly designed and organised by two or more Member States, that is open to projects located in all Member States involved;</w:t>
      </w:r>
    </w:p>
    <w:p w14:paraId="17B54DE1" w14:textId="30962CB2"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(tt)</w:t>
      </w:r>
      <w:r w:rsidR="001C2809">
        <w:rPr>
          <w:rFonts w:asciiTheme="majorBidi" w:hAnsiTheme="majorBidi" w:cstheme="majorBidi"/>
          <w:szCs w:val="24"/>
        </w:rPr>
        <w:tab/>
      </w:r>
      <w:r w:rsidRPr="004A3631">
        <w:rPr>
          <w:rFonts w:asciiTheme="majorBidi" w:hAnsiTheme="majorBidi" w:cstheme="majorBidi"/>
          <w:szCs w:val="24"/>
        </w:rPr>
        <w:t xml:space="preserve"> 'opened certificate scheme' means a certificate scheme implemented by a Member State, that is open to installations located in one or several other Member States;</w:t>
      </w:r>
    </w:p>
    <w:p w14:paraId="21797261" w14:textId="3F34D404"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(uu)</w:t>
      </w:r>
      <w:r w:rsidR="001C2809">
        <w:rPr>
          <w:rFonts w:asciiTheme="majorBidi" w:hAnsiTheme="majorBidi" w:cstheme="majorBidi"/>
          <w:szCs w:val="24"/>
        </w:rPr>
        <w:tab/>
      </w:r>
      <w:r w:rsidRPr="004A3631">
        <w:rPr>
          <w:rFonts w:asciiTheme="majorBidi" w:hAnsiTheme="majorBidi" w:cstheme="majorBidi"/>
          <w:szCs w:val="24"/>
        </w:rPr>
        <w:t xml:space="preserve"> 'financial instruments' means financial instruments as defined in Regulation (EU, Euratom) No 966/2012 of the European Parliament and of the Council</w:t>
      </w:r>
      <w:r w:rsidRPr="004A3631">
        <w:rPr>
          <w:rFonts w:asciiTheme="majorBidi" w:hAnsiTheme="majorBidi" w:cstheme="majorBidi"/>
          <w:szCs w:val="24"/>
          <w:vertAlign w:val="superscript"/>
        </w:rPr>
        <w:footnoteReference w:id="12"/>
      </w:r>
      <w:r w:rsidRPr="004A3631">
        <w:rPr>
          <w:rFonts w:asciiTheme="majorBidi" w:hAnsiTheme="majorBidi" w:cstheme="majorBidi"/>
          <w:szCs w:val="24"/>
        </w:rPr>
        <w:t>.</w:t>
      </w:r>
    </w:p>
    <w:p w14:paraId="4B25AB36" w14:textId="24C317D4" w:rsidR="00A460EF"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(vv)</w:t>
      </w:r>
      <w:r w:rsidR="00A460EF" w:rsidRPr="004A3631">
        <w:rPr>
          <w:rFonts w:asciiTheme="majorBidi" w:hAnsiTheme="majorBidi" w:cstheme="majorBidi"/>
          <w:szCs w:val="24"/>
        </w:rPr>
        <w:tab/>
        <w:t>'sourcing area' means the geographically defined area from which the forest biomass feedstock is sourced, from which reliable and independent information is available and where conditions are sufficiently homogeneous to evaluate the risk of the sustainability and legality charact</w:t>
      </w:r>
      <w:r w:rsidR="00A460EF">
        <w:rPr>
          <w:rFonts w:asciiTheme="majorBidi" w:hAnsiTheme="majorBidi" w:cstheme="majorBidi"/>
          <w:szCs w:val="24"/>
        </w:rPr>
        <w:t>eristics of the forest biomass;</w:t>
      </w:r>
    </w:p>
    <w:p w14:paraId="7F260464" w14:textId="77777777" w:rsidR="00A460EF" w:rsidRPr="00FE12E2" w:rsidRDefault="00A460EF" w:rsidP="00131328">
      <w:pPr>
        <w:rPr>
          <w:rFonts w:asciiTheme="majorBidi" w:hAnsiTheme="majorBidi" w:cstheme="majorBidi"/>
          <w:szCs w:val="24"/>
        </w:rPr>
      </w:pPr>
    </w:p>
    <w:p w14:paraId="70835EFF" w14:textId="77777777" w:rsidR="00A460EF" w:rsidRPr="004A3631" w:rsidRDefault="00A460EF" w:rsidP="00131328">
      <w:pPr>
        <w:jc w:val="center"/>
        <w:rPr>
          <w:rFonts w:asciiTheme="majorBidi" w:hAnsiTheme="majorBidi" w:cstheme="majorBidi"/>
          <w:i/>
          <w:iCs/>
          <w:szCs w:val="24"/>
        </w:rPr>
      </w:pPr>
      <w:r w:rsidRPr="004A3631">
        <w:rPr>
          <w:rFonts w:asciiTheme="majorBidi" w:hAnsiTheme="majorBidi" w:cstheme="majorBidi"/>
          <w:i/>
          <w:iCs/>
          <w:szCs w:val="24"/>
        </w:rPr>
        <w:t>Article 3</w:t>
      </w:r>
    </w:p>
    <w:p w14:paraId="7AE04169"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Union binding overall target for 2030</w:t>
      </w:r>
    </w:p>
    <w:p w14:paraId="083A6530" w14:textId="046343A9"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 </w:t>
      </w:r>
      <w:r w:rsidR="001C2809">
        <w:rPr>
          <w:rFonts w:asciiTheme="majorBidi" w:hAnsiTheme="majorBidi" w:cstheme="majorBidi"/>
          <w:szCs w:val="24"/>
        </w:rPr>
        <w:tab/>
      </w:r>
      <w:r w:rsidRPr="004A3631">
        <w:rPr>
          <w:rFonts w:asciiTheme="majorBidi" w:hAnsiTheme="majorBidi" w:cstheme="majorBidi"/>
          <w:szCs w:val="24"/>
        </w:rPr>
        <w:t>Member States shall collectively ensure that the share of energy from renewable sources in the Union's gross final consumption of energy in 2030 is at least 32%. The Commission shall assess this target, with a view to submit a legislative proposal by 2023 to review it upwards where there are further substantial costs reductions in renewable energy production, or where needed to meet the Union's international commitments for decarbonisation or where a significant decrease in energy consumption in the Union justifies it.</w:t>
      </w:r>
    </w:p>
    <w:p w14:paraId="4348A8A5" w14:textId="08B4E62C"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2. </w:t>
      </w:r>
      <w:r w:rsidR="001C2809">
        <w:rPr>
          <w:rFonts w:asciiTheme="majorBidi" w:hAnsiTheme="majorBidi" w:cstheme="majorBidi"/>
          <w:szCs w:val="24"/>
        </w:rPr>
        <w:tab/>
      </w:r>
      <w:r w:rsidRPr="004A3631">
        <w:rPr>
          <w:rFonts w:asciiTheme="majorBidi" w:hAnsiTheme="majorBidi" w:cstheme="majorBidi"/>
          <w:szCs w:val="24"/>
        </w:rPr>
        <w:t>Member States shall set national contributions to collectively meet this overall 2030 target as part of their Integrated National Energy and Climate Plans in accordance with Articles 3 to 5 and Articles 9 to 13 of Regulation ... of the European Parliament and of the Council [on the Governanc</w:t>
      </w:r>
      <w:r w:rsidR="00C911CB">
        <w:rPr>
          <w:rFonts w:asciiTheme="majorBidi" w:hAnsiTheme="majorBidi" w:cstheme="majorBidi"/>
          <w:szCs w:val="24"/>
        </w:rPr>
        <w:t xml:space="preserve">e of the Energy Union, </w:t>
      </w:r>
      <w:r w:rsidRPr="004A3631">
        <w:rPr>
          <w:rFonts w:asciiTheme="majorBidi" w:hAnsiTheme="majorBidi" w:cstheme="majorBidi"/>
          <w:szCs w:val="24"/>
        </w:rPr>
        <w:t>2016/0375(COD)]. In preparing the drafts of these plans, Member States may consider the formula in Annex Ia of Regulation ... of the European Parliament and of the Council [on the Governance of the Energy Union, 2016/0375(COD)].</w:t>
      </w:r>
    </w:p>
    <w:p w14:paraId="557AA359"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If, on the basis of the assessment of the draft integrated national energy and climate plans submitted pursuant to Article 9 of Regulation ... of the European Parliament and of the Council [on the Governance of the Energy Union, 2016/0375(COD)], the Commission concludes that Member States’ contributions are insufficient for the collective achievement of the Union’s binding overall target, it shall follow the pro</w:t>
      </w:r>
      <w:r>
        <w:rPr>
          <w:rFonts w:asciiTheme="majorBidi" w:hAnsiTheme="majorBidi" w:cstheme="majorBidi"/>
          <w:szCs w:val="24"/>
        </w:rPr>
        <w:t xml:space="preserve">cess pursuant to Articles 9 </w:t>
      </w:r>
      <w:r w:rsidRPr="004A3631">
        <w:rPr>
          <w:rFonts w:asciiTheme="majorBidi" w:hAnsiTheme="majorBidi" w:cstheme="majorBidi"/>
          <w:szCs w:val="24"/>
        </w:rPr>
        <w:t>and 27(1) of Regulation ... of the European Parliament and of the Council [on the Governance of the Energy Union, 2016/0375(COD)].</w:t>
      </w:r>
    </w:p>
    <w:p w14:paraId="5CD96C44" w14:textId="04054F4A"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2a.</w:t>
      </w:r>
      <w:r w:rsidR="00A460EF" w:rsidRPr="004A3631">
        <w:rPr>
          <w:rFonts w:asciiTheme="majorBidi" w:hAnsiTheme="majorBidi" w:cstheme="majorBidi"/>
          <w:szCs w:val="24"/>
        </w:rPr>
        <w:tab/>
        <w:t>Member States shall ensure that their national policies including obligations deriving from Article 25 of this Directive and support schemes, are designed with due regard to the waste hierarchy, as set out in Article 4 of Directive 2008/98/EC, to aim to avoid undue distortive effects on the raw material markets. Member States shall grant no support for renewable energy produced from the incineration of waste, if the separate collection obligations set out in Directive 2008/98/EC have not been complied with.</w:t>
      </w:r>
    </w:p>
    <w:p w14:paraId="1C1B4BDD" w14:textId="761C8FE6"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3. </w:t>
      </w:r>
      <w:r w:rsidR="001C2809">
        <w:rPr>
          <w:rFonts w:asciiTheme="majorBidi" w:hAnsiTheme="majorBidi" w:cstheme="majorBidi"/>
          <w:szCs w:val="24"/>
        </w:rPr>
        <w:tab/>
      </w:r>
      <w:r w:rsidRPr="004A3631">
        <w:rPr>
          <w:rFonts w:asciiTheme="majorBidi" w:hAnsiTheme="majorBidi" w:cstheme="majorBidi"/>
          <w:szCs w:val="24"/>
        </w:rPr>
        <w:t>From 1 January 2021 onwards, the share of energy from renewable sources in each Member State's gross final consumption of energy shall not be lower than that shown in the third column of the table in part A of Annex I. Member States shall take the necessary measures to ensure compliance with the baseline. If a Member State does not maintain its baseline share as measured over a one-year period, the first and second sub-paragraphs of Article 27(4bis) of Regulation [Governance] shall apply.</w:t>
      </w:r>
    </w:p>
    <w:p w14:paraId="5E3A2AFC" w14:textId="2957E4CD" w:rsidR="00A460EF" w:rsidRPr="004A3631" w:rsidRDefault="001C2809" w:rsidP="00B450F1">
      <w:pPr>
        <w:ind w:left="851" w:hanging="851"/>
        <w:rPr>
          <w:rFonts w:asciiTheme="majorBidi" w:hAnsiTheme="majorBidi" w:cstheme="majorBidi"/>
          <w:szCs w:val="24"/>
        </w:rPr>
      </w:pPr>
      <w:r>
        <w:rPr>
          <w:rFonts w:asciiTheme="majorBidi" w:hAnsiTheme="majorBidi" w:cstheme="majorBidi"/>
          <w:szCs w:val="24"/>
        </w:rPr>
        <w:t>4.</w:t>
      </w:r>
      <w:r>
        <w:rPr>
          <w:rFonts w:asciiTheme="majorBidi" w:hAnsiTheme="majorBidi" w:cstheme="majorBidi"/>
          <w:szCs w:val="24"/>
        </w:rPr>
        <w:tab/>
      </w:r>
      <w:r w:rsidR="00A460EF" w:rsidRPr="004A3631">
        <w:rPr>
          <w:rFonts w:asciiTheme="majorBidi" w:hAnsiTheme="majorBidi" w:cstheme="majorBidi"/>
          <w:szCs w:val="24"/>
        </w:rPr>
        <w:t xml:space="preserve">The Commission shall support the high ambition of Member States through an enabling framework comprising the enhanced use of Union funds </w:t>
      </w:r>
      <w:r w:rsidR="00A460EF" w:rsidRPr="004A3631">
        <w:rPr>
          <w:rFonts w:asciiTheme="majorBidi" w:hAnsiTheme="majorBidi" w:cstheme="majorBidi"/>
          <w:color w:val="000000"/>
          <w:szCs w:val="24"/>
          <w:lang w:val="en-US"/>
        </w:rPr>
        <w:t xml:space="preserve">including additional funds to facilitate </w:t>
      </w:r>
      <w:r w:rsidR="00C911CB">
        <w:rPr>
          <w:rFonts w:asciiTheme="majorBidi" w:hAnsiTheme="majorBidi" w:cstheme="majorBidi"/>
          <w:color w:val="000000"/>
          <w:szCs w:val="24"/>
          <w:lang w:val="en-US"/>
        </w:rPr>
        <w:t xml:space="preserve">a just </w:t>
      </w:r>
      <w:r w:rsidR="00A460EF" w:rsidRPr="004A3631">
        <w:rPr>
          <w:rFonts w:asciiTheme="majorBidi" w:hAnsiTheme="majorBidi" w:cstheme="majorBidi"/>
          <w:color w:val="000000"/>
          <w:szCs w:val="24"/>
          <w:lang w:val="en-US"/>
        </w:rPr>
        <w:t>transition of carbon intensive regions towards increased shares of renewable energy</w:t>
      </w:r>
      <w:r w:rsidR="00A460EF" w:rsidRPr="004A3631">
        <w:rPr>
          <w:rFonts w:asciiTheme="majorBidi" w:hAnsiTheme="majorBidi" w:cstheme="majorBidi"/>
          <w:szCs w:val="24"/>
        </w:rPr>
        <w:t>, in particular financial instruments, especially for the following purposes:</w:t>
      </w:r>
    </w:p>
    <w:p w14:paraId="788FED3F" w14:textId="53061020"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a) </w:t>
      </w:r>
      <w:r w:rsidR="001C2809">
        <w:rPr>
          <w:rFonts w:asciiTheme="majorBidi" w:hAnsiTheme="majorBidi" w:cstheme="majorBidi"/>
          <w:szCs w:val="24"/>
        </w:rPr>
        <w:tab/>
      </w:r>
      <w:r w:rsidRPr="004A3631">
        <w:rPr>
          <w:rFonts w:asciiTheme="majorBidi" w:hAnsiTheme="majorBidi" w:cstheme="majorBidi"/>
          <w:szCs w:val="24"/>
        </w:rPr>
        <w:t>Reducing the cost of capital for renewable energy projects.</w:t>
      </w:r>
    </w:p>
    <w:p w14:paraId="448D72B6"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color w:val="000000"/>
          <w:szCs w:val="24"/>
          <w:lang w:val="en-US"/>
        </w:rPr>
        <w:t xml:space="preserve">abis) projects and programs for integration of renewable sources into energy system, increasing  </w:t>
      </w:r>
      <w:r w:rsidRPr="004A3631">
        <w:rPr>
          <w:rFonts w:asciiTheme="majorBidi" w:hAnsiTheme="majorBidi" w:cstheme="majorBidi"/>
          <w:szCs w:val="24"/>
          <w:lang w:val="en-US"/>
        </w:rPr>
        <w:t xml:space="preserve">flexibility of the energy system, </w:t>
      </w:r>
      <w:r w:rsidRPr="004A3631">
        <w:rPr>
          <w:rFonts w:asciiTheme="majorBidi" w:hAnsiTheme="majorBidi" w:cstheme="majorBidi"/>
          <w:color w:val="000000"/>
          <w:szCs w:val="24"/>
          <w:lang w:val="en-US"/>
        </w:rPr>
        <w:t>maintaining grid stability and managing grid congestions.</w:t>
      </w:r>
    </w:p>
    <w:p w14:paraId="01768E75" w14:textId="764248CB"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1C2809">
        <w:rPr>
          <w:rFonts w:asciiTheme="majorBidi" w:hAnsiTheme="majorBidi" w:cstheme="majorBidi"/>
          <w:szCs w:val="24"/>
        </w:rPr>
        <w:tab/>
      </w:r>
      <w:r w:rsidRPr="004A3631">
        <w:rPr>
          <w:rFonts w:asciiTheme="majorBidi" w:hAnsiTheme="majorBidi" w:cstheme="majorBidi"/>
          <w:szCs w:val="24"/>
        </w:rPr>
        <w:t>The development of transmission and distribution grid infrastructure, intelligent networks, storage facilities and interconnections, with the objective of arriving at a 15% electricity interconnection target by 2030, to increase the technically and economically affordable level of renewables in the electricity system.</w:t>
      </w:r>
    </w:p>
    <w:p w14:paraId="3C43C5EB" w14:textId="340595E3" w:rsidR="00A460EF" w:rsidRPr="004A3631" w:rsidRDefault="00CB50FA" w:rsidP="00B450F1">
      <w:pPr>
        <w:ind w:left="1418" w:hanging="567"/>
        <w:rPr>
          <w:rFonts w:asciiTheme="majorBidi" w:hAnsiTheme="majorBidi" w:cstheme="majorBidi"/>
          <w:szCs w:val="24"/>
        </w:rPr>
      </w:pPr>
      <w:r>
        <w:rPr>
          <w:rFonts w:asciiTheme="majorBidi" w:hAnsiTheme="majorBidi" w:cstheme="majorBidi"/>
          <w:szCs w:val="24"/>
        </w:rPr>
        <w:br w:type="page"/>
      </w:r>
      <w:r w:rsidR="001C2809">
        <w:rPr>
          <w:rFonts w:asciiTheme="majorBidi" w:hAnsiTheme="majorBidi" w:cstheme="majorBidi"/>
          <w:szCs w:val="24"/>
        </w:rPr>
        <w:t>c)</w:t>
      </w:r>
      <w:r w:rsidR="001C2809">
        <w:rPr>
          <w:rFonts w:asciiTheme="majorBidi" w:hAnsiTheme="majorBidi" w:cstheme="majorBidi"/>
          <w:szCs w:val="24"/>
        </w:rPr>
        <w:tab/>
      </w:r>
      <w:r w:rsidR="00A460EF" w:rsidRPr="004A3631">
        <w:rPr>
          <w:rFonts w:asciiTheme="majorBidi" w:hAnsiTheme="majorBidi" w:cstheme="majorBidi"/>
          <w:szCs w:val="24"/>
        </w:rPr>
        <w:t>Enhanced regional cooperation between Member States and between Member States and third countries, through joint projects, joint support schemes and the opening of support schemes for renewable electricity to generators located in other Member States.</w:t>
      </w:r>
    </w:p>
    <w:p w14:paraId="0F0C90AE" w14:textId="668A4142" w:rsidR="00A460EF" w:rsidRDefault="001C2809" w:rsidP="00B450F1">
      <w:pPr>
        <w:ind w:left="851" w:hanging="851"/>
        <w:rPr>
          <w:rFonts w:asciiTheme="majorBidi" w:hAnsiTheme="majorBidi" w:cstheme="majorBidi"/>
          <w:szCs w:val="24"/>
        </w:rPr>
      </w:pPr>
      <w:r>
        <w:rPr>
          <w:rFonts w:asciiTheme="majorBidi" w:hAnsiTheme="majorBidi" w:cstheme="majorBidi"/>
          <w:szCs w:val="24"/>
        </w:rPr>
        <w:t>4bis.</w:t>
      </w:r>
      <w:r>
        <w:rPr>
          <w:rFonts w:asciiTheme="majorBidi" w:hAnsiTheme="majorBidi" w:cstheme="majorBidi"/>
          <w:szCs w:val="24"/>
        </w:rPr>
        <w:tab/>
      </w:r>
      <w:r w:rsidR="00A460EF" w:rsidRPr="004A3631">
        <w:rPr>
          <w:rFonts w:asciiTheme="majorBidi" w:hAnsiTheme="majorBidi" w:cstheme="majorBidi"/>
          <w:szCs w:val="24"/>
        </w:rPr>
        <w:t>The Commission shall support Member States who choose to contribute to the Union binding overall target using cooperation mechanisms by establishing a facilitative platform.</w:t>
      </w:r>
    </w:p>
    <w:p w14:paraId="1EFC907B" w14:textId="77777777" w:rsidR="00A460EF" w:rsidRPr="004A3631" w:rsidRDefault="00A460EF" w:rsidP="00CB50FA">
      <w:pPr>
        <w:jc w:val="center"/>
        <w:rPr>
          <w:rFonts w:asciiTheme="majorBidi" w:hAnsiTheme="majorBidi" w:cstheme="majorBidi"/>
          <w:i/>
          <w:iCs/>
          <w:szCs w:val="24"/>
        </w:rPr>
      </w:pPr>
      <w:r w:rsidRPr="004A3631">
        <w:rPr>
          <w:rFonts w:asciiTheme="majorBidi" w:hAnsiTheme="majorBidi" w:cstheme="majorBidi"/>
          <w:i/>
          <w:iCs/>
          <w:szCs w:val="24"/>
        </w:rPr>
        <w:t>Article 4</w:t>
      </w:r>
    </w:p>
    <w:p w14:paraId="5A3F8976"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Financial support for electricity from renewable sources</w:t>
      </w:r>
    </w:p>
    <w:p w14:paraId="52895858" w14:textId="604439E1" w:rsidR="00A460EF" w:rsidRPr="004A3631" w:rsidRDefault="001C2809" w:rsidP="00B450F1">
      <w:pPr>
        <w:ind w:left="851" w:hanging="851"/>
        <w:rPr>
          <w:rFonts w:asciiTheme="majorBidi" w:hAnsiTheme="majorBidi" w:cstheme="majorBidi"/>
          <w:szCs w:val="24"/>
        </w:rPr>
      </w:pPr>
      <w:r>
        <w:rPr>
          <w:rFonts w:asciiTheme="majorBidi" w:hAnsiTheme="majorBidi" w:cstheme="majorBidi"/>
          <w:szCs w:val="24"/>
        </w:rPr>
        <w:t>1.</w:t>
      </w:r>
      <w:r>
        <w:rPr>
          <w:rFonts w:asciiTheme="majorBidi" w:hAnsiTheme="majorBidi" w:cstheme="majorBidi"/>
          <w:szCs w:val="24"/>
        </w:rPr>
        <w:tab/>
      </w:r>
      <w:r w:rsidR="00A460EF" w:rsidRPr="004A3631">
        <w:rPr>
          <w:rFonts w:asciiTheme="majorBidi" w:hAnsiTheme="majorBidi" w:cstheme="majorBidi"/>
          <w:szCs w:val="24"/>
        </w:rPr>
        <w:t>In order to reach or exceed the Union target set in Article 3(1), and Member State’s respective contributions to this target set at a national level for the deployment of renewable energy, Member States may apply support schemes. Support schemes for electricity from renewable sources shall incentivise integration of electricity from renewable energy sources in the electricity market in a market-based and market-responsive way, avoiding unnecessary distortions of electricity markets as well as taking into account possible system integration costs and grid stability.</w:t>
      </w:r>
    </w:p>
    <w:p w14:paraId="7A0F180F" w14:textId="60F67783"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001C2809">
        <w:rPr>
          <w:rFonts w:asciiTheme="majorBidi" w:hAnsiTheme="majorBidi" w:cstheme="majorBidi"/>
          <w:szCs w:val="24"/>
        </w:rPr>
        <w:tab/>
      </w:r>
      <w:r w:rsidRPr="004A3631">
        <w:rPr>
          <w:rFonts w:asciiTheme="majorBidi" w:hAnsiTheme="majorBidi" w:cstheme="majorBidi"/>
          <w:szCs w:val="24"/>
        </w:rPr>
        <w:t xml:space="preserve">Support for electricity from renewable sources shall be designed so as to maximise the integration of electricity from renewable sources in the electricity market and ensure that renewable energy producers are responding to market price signals and maximise their market revenues. </w:t>
      </w:r>
    </w:p>
    <w:p w14:paraId="301AED76"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To this end, in direct price support schemes support shall be granted in the form of a market premium, which could be, inter alia, sliding or fixed. </w:t>
      </w:r>
    </w:p>
    <w:p w14:paraId="1414A502"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may provide exemptions to this paragraph for supporting small-scale installations and demonstration projects, without prejudice to applicable Union internal market legislation.</w:t>
      </w:r>
    </w:p>
    <w:p w14:paraId="770AE8BB" w14:textId="49B3DC4D"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3.</w:t>
      </w:r>
      <w:r w:rsidR="001C2809">
        <w:rPr>
          <w:rFonts w:asciiTheme="majorBidi" w:hAnsiTheme="majorBidi" w:cstheme="majorBidi"/>
          <w:szCs w:val="24"/>
        </w:rPr>
        <w:tab/>
      </w:r>
      <w:r w:rsidR="00A460EF" w:rsidRPr="004A3631">
        <w:rPr>
          <w:rFonts w:asciiTheme="majorBidi" w:hAnsiTheme="majorBidi" w:cstheme="majorBidi"/>
          <w:szCs w:val="24"/>
        </w:rPr>
        <w:t>Member States shall ensure that support for renewable electricity is granted in an open, transparent, competitive, non-discriminatory and cost-effective manner.</w:t>
      </w:r>
    </w:p>
    <w:p w14:paraId="788F582C"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may provide exemptions from tendering for small-scale installations and demonstration projects.</w:t>
      </w:r>
    </w:p>
    <w:p w14:paraId="2E369522"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may also consider mechanisms to ensure the regional diversification of renewables deployment particularly to ensure cost-efficient system integration.</w:t>
      </w:r>
    </w:p>
    <w:p w14:paraId="7F040AA5"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3bis.</w:t>
      </w:r>
      <w:r w:rsidRPr="004A3631">
        <w:rPr>
          <w:rFonts w:asciiTheme="majorBidi" w:hAnsiTheme="majorBidi" w:cstheme="majorBidi"/>
          <w:szCs w:val="24"/>
        </w:rPr>
        <w:tab/>
        <w:t xml:space="preserve">Member States may limit tendering to specific technologies where opening support to all generators would lead to a suboptimal result, in view of: </w:t>
      </w:r>
    </w:p>
    <w:p w14:paraId="59195F37"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the long-term potential of a particular technology;</w:t>
      </w:r>
    </w:p>
    <w:p w14:paraId="3D66A3D0"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the need to achieve diversification</w:t>
      </w:r>
    </w:p>
    <w:p w14:paraId="25A72C72"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grid integration costs;</w:t>
      </w:r>
    </w:p>
    <w:p w14:paraId="1960C8A4"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(d)</w:t>
      </w:r>
      <w:r w:rsidRPr="004A3631">
        <w:rPr>
          <w:rFonts w:asciiTheme="majorBidi" w:hAnsiTheme="majorBidi" w:cstheme="majorBidi"/>
          <w:szCs w:val="24"/>
        </w:rPr>
        <w:tab/>
        <w:t>network constraints and grid stability;</w:t>
      </w:r>
    </w:p>
    <w:p w14:paraId="30FDEA09"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(e)</w:t>
      </w:r>
      <w:r w:rsidRPr="004A3631">
        <w:rPr>
          <w:rFonts w:asciiTheme="majorBidi" w:hAnsiTheme="majorBidi" w:cstheme="majorBidi"/>
          <w:szCs w:val="24"/>
        </w:rPr>
        <w:tab/>
        <w:t>[ ];</w:t>
      </w:r>
    </w:p>
    <w:p w14:paraId="1808266D" w14:textId="2A959419" w:rsidR="00A460EF" w:rsidRPr="004A3631" w:rsidRDefault="001C2809" w:rsidP="00B450F1">
      <w:pPr>
        <w:ind w:left="1418" w:hanging="567"/>
        <w:rPr>
          <w:rFonts w:asciiTheme="majorBidi" w:hAnsiTheme="majorBidi" w:cstheme="majorBidi"/>
          <w:szCs w:val="24"/>
        </w:rPr>
      </w:pPr>
      <w:r>
        <w:rPr>
          <w:rFonts w:asciiTheme="majorBidi" w:hAnsiTheme="majorBidi" w:cstheme="majorBidi"/>
          <w:szCs w:val="24"/>
        </w:rPr>
        <w:t>(f)</w:t>
      </w:r>
      <w:r>
        <w:rPr>
          <w:rFonts w:asciiTheme="majorBidi" w:hAnsiTheme="majorBidi" w:cstheme="majorBidi"/>
          <w:szCs w:val="24"/>
        </w:rPr>
        <w:tab/>
      </w:r>
      <w:r w:rsidR="00A460EF" w:rsidRPr="004A3631">
        <w:rPr>
          <w:rFonts w:asciiTheme="majorBidi" w:hAnsiTheme="majorBidi" w:cstheme="majorBidi"/>
          <w:szCs w:val="24"/>
        </w:rPr>
        <w:t>for biomass, avoiding distortions on the raw material markets.</w:t>
      </w:r>
    </w:p>
    <w:p w14:paraId="0BB6DE32"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3a.</w:t>
      </w:r>
      <w:r w:rsidRPr="004A3631">
        <w:rPr>
          <w:rFonts w:asciiTheme="majorBidi" w:hAnsiTheme="majorBidi" w:cstheme="majorBidi"/>
          <w:szCs w:val="24"/>
        </w:rPr>
        <w:tab/>
        <w:t xml:space="preserve">Where support for renewable energy is granted by means of tendering, in order to ensure a high project realisation rate, Member States shall: </w:t>
      </w:r>
    </w:p>
    <w:p w14:paraId="0176D94B"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 xml:space="preserve">establish and publish non-discriminatory and transparent criteria to qualify for the tendering and set clear dates and rules for the delivery of the project; </w:t>
      </w:r>
    </w:p>
    <w:p w14:paraId="477ABD68"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publish information about past tendering including project realisation rates</w:t>
      </w:r>
    </w:p>
    <w:p w14:paraId="4AC10A3C" w14:textId="76DD43AB"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3b.</w:t>
      </w:r>
      <w:r w:rsidR="00A460EF" w:rsidRPr="004A3631">
        <w:rPr>
          <w:rFonts w:asciiTheme="majorBidi" w:hAnsiTheme="majorBidi" w:cstheme="majorBidi"/>
          <w:szCs w:val="24"/>
        </w:rPr>
        <w:tab/>
        <w:t>In order to increase the generation of energy from renewable sources in the outermost regions and small islands, Member States may adapt financial support for projects located in those regions in order to take into account the production costs associated with their specific conditions of isolation and external dependence.</w:t>
      </w:r>
    </w:p>
    <w:p w14:paraId="6AB281BA"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4a.</w:t>
      </w:r>
      <w:r w:rsidRPr="004A3631">
        <w:rPr>
          <w:rFonts w:asciiTheme="majorBidi" w:hAnsiTheme="majorBidi" w:cstheme="majorBidi"/>
          <w:szCs w:val="24"/>
        </w:rPr>
        <w:tab/>
        <w:t>By ... [2021] and every three years thereafter, the Commission shall report to the European Parliament and to the Council on the performance of support granted by means of tendering procedures in the Union, analysing, in particular the ability of tendering to:</w:t>
      </w:r>
    </w:p>
    <w:p w14:paraId="5D27A5EB" w14:textId="77777777" w:rsidR="00A460EF" w:rsidRPr="004A3631" w:rsidRDefault="00A460EF" w:rsidP="00B450F1">
      <w:pPr>
        <w:ind w:left="1418" w:hanging="851"/>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achieve cost-reduction;</w:t>
      </w:r>
    </w:p>
    <w:p w14:paraId="5515110C" w14:textId="77777777" w:rsidR="00A460EF" w:rsidRPr="004A3631" w:rsidRDefault="00A460EF" w:rsidP="00B450F1">
      <w:pPr>
        <w:ind w:left="1418" w:hanging="851"/>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achieve technological improvement;</w:t>
      </w:r>
    </w:p>
    <w:p w14:paraId="243BC9AF" w14:textId="77777777" w:rsidR="00A460EF" w:rsidRPr="004A3631" w:rsidRDefault="00A460EF" w:rsidP="00B450F1">
      <w:pPr>
        <w:ind w:left="1418" w:hanging="851"/>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achieve high realisation rates;</w:t>
      </w:r>
    </w:p>
    <w:p w14:paraId="24B50DA0" w14:textId="77777777" w:rsidR="00A460EF" w:rsidRPr="004A3631" w:rsidRDefault="00A460EF" w:rsidP="00B450F1">
      <w:pPr>
        <w:ind w:left="1418" w:hanging="851"/>
        <w:rPr>
          <w:rFonts w:asciiTheme="majorBidi" w:hAnsiTheme="majorBidi" w:cstheme="majorBidi"/>
          <w:szCs w:val="24"/>
        </w:rPr>
      </w:pPr>
      <w:r w:rsidRPr="004A3631">
        <w:rPr>
          <w:rFonts w:asciiTheme="majorBidi" w:hAnsiTheme="majorBidi" w:cstheme="majorBidi"/>
          <w:szCs w:val="24"/>
        </w:rPr>
        <w:t>(d)</w:t>
      </w:r>
      <w:r w:rsidRPr="004A3631">
        <w:rPr>
          <w:rFonts w:asciiTheme="majorBidi" w:hAnsiTheme="majorBidi" w:cstheme="majorBidi"/>
          <w:szCs w:val="24"/>
        </w:rPr>
        <w:tab/>
        <w:t>provide non-discriminatory participation of small actors and local authorities, where applicable.</w:t>
      </w:r>
    </w:p>
    <w:p w14:paraId="50D87ECD" w14:textId="05A5A4BD" w:rsidR="00A460EF" w:rsidRPr="004A3631" w:rsidRDefault="00A460EF" w:rsidP="00B450F1">
      <w:pPr>
        <w:ind w:left="1418" w:hanging="851"/>
        <w:rPr>
          <w:rFonts w:asciiTheme="majorBidi" w:hAnsiTheme="majorBidi" w:cstheme="majorBidi"/>
          <w:szCs w:val="24"/>
          <w:lang w:val="en-US"/>
        </w:rPr>
      </w:pPr>
      <w:r w:rsidRPr="004A3631">
        <w:rPr>
          <w:rFonts w:asciiTheme="majorBidi" w:hAnsiTheme="majorBidi" w:cstheme="majorBidi"/>
          <w:szCs w:val="24"/>
          <w:lang w:val="en-US"/>
        </w:rPr>
        <w:t xml:space="preserve">(e) </w:t>
      </w:r>
      <w:r w:rsidR="003075A5">
        <w:rPr>
          <w:rFonts w:asciiTheme="majorBidi" w:hAnsiTheme="majorBidi" w:cstheme="majorBidi"/>
          <w:szCs w:val="24"/>
          <w:lang w:val="en-US"/>
        </w:rPr>
        <w:tab/>
      </w:r>
      <w:r w:rsidRPr="004A3631">
        <w:rPr>
          <w:rFonts w:asciiTheme="majorBidi" w:hAnsiTheme="majorBidi" w:cstheme="majorBidi"/>
          <w:szCs w:val="24"/>
          <w:lang w:val="en-US"/>
        </w:rPr>
        <w:t>limit environmental impact</w:t>
      </w:r>
    </w:p>
    <w:p w14:paraId="1C8569D9" w14:textId="274E331D" w:rsidR="00A460EF" w:rsidRPr="004A3631" w:rsidRDefault="00A460EF" w:rsidP="00B450F1">
      <w:pPr>
        <w:ind w:left="1418" w:hanging="851"/>
        <w:rPr>
          <w:rFonts w:asciiTheme="majorBidi" w:hAnsiTheme="majorBidi" w:cstheme="majorBidi"/>
          <w:szCs w:val="24"/>
          <w:lang w:val="en-US"/>
        </w:rPr>
      </w:pPr>
      <w:r w:rsidRPr="004A3631">
        <w:rPr>
          <w:rFonts w:asciiTheme="majorBidi" w:hAnsiTheme="majorBidi" w:cstheme="majorBidi"/>
          <w:szCs w:val="24"/>
          <w:lang w:val="en-US"/>
        </w:rPr>
        <w:t xml:space="preserve">(f) </w:t>
      </w:r>
      <w:r w:rsidR="003075A5">
        <w:rPr>
          <w:rFonts w:asciiTheme="majorBidi" w:hAnsiTheme="majorBidi" w:cstheme="majorBidi"/>
          <w:szCs w:val="24"/>
          <w:lang w:val="en-US"/>
        </w:rPr>
        <w:tab/>
      </w:r>
      <w:r w:rsidRPr="004A3631">
        <w:rPr>
          <w:rFonts w:asciiTheme="majorBidi" w:hAnsiTheme="majorBidi" w:cstheme="majorBidi"/>
          <w:szCs w:val="24"/>
          <w:lang w:val="en-US"/>
        </w:rPr>
        <w:t>ensure local acceptability</w:t>
      </w:r>
    </w:p>
    <w:p w14:paraId="453A6879" w14:textId="30900103"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lang w:val="en-US"/>
        </w:rPr>
        <w:t xml:space="preserve">(g) </w:t>
      </w:r>
      <w:r w:rsidR="003075A5">
        <w:rPr>
          <w:rFonts w:asciiTheme="majorBidi" w:hAnsiTheme="majorBidi" w:cstheme="majorBidi"/>
          <w:szCs w:val="24"/>
          <w:lang w:val="en-US"/>
        </w:rPr>
        <w:tab/>
      </w:r>
      <w:r w:rsidRPr="004A3631">
        <w:rPr>
          <w:rFonts w:asciiTheme="majorBidi" w:hAnsiTheme="majorBidi" w:cstheme="majorBidi"/>
          <w:szCs w:val="24"/>
          <w:lang w:val="en-US"/>
        </w:rPr>
        <w:t>ensure security of supply and grid integration</w:t>
      </w:r>
      <w:r w:rsidRPr="004A3631">
        <w:rPr>
          <w:rFonts w:asciiTheme="majorBidi" w:hAnsiTheme="majorBidi" w:cstheme="majorBidi"/>
          <w:szCs w:val="24"/>
        </w:rPr>
        <w:t>.</w:t>
      </w:r>
    </w:p>
    <w:p w14:paraId="6CC6BE19" w14:textId="1185365D"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5. </w:t>
      </w:r>
      <w:r w:rsidR="003075A5">
        <w:rPr>
          <w:rFonts w:asciiTheme="majorBidi" w:hAnsiTheme="majorBidi" w:cstheme="majorBidi"/>
          <w:szCs w:val="24"/>
        </w:rPr>
        <w:tab/>
      </w:r>
      <w:r w:rsidRPr="004A3631">
        <w:rPr>
          <w:rFonts w:asciiTheme="majorBidi" w:hAnsiTheme="majorBidi" w:cstheme="majorBidi"/>
          <w:szCs w:val="24"/>
        </w:rPr>
        <w:t>This article shall apply without prejudice to Articles 107 and 108 of the Treaty on the Functioning of the European Union.</w:t>
      </w:r>
    </w:p>
    <w:p w14:paraId="1F77C49D" w14:textId="2943D52F" w:rsidR="00A460EF" w:rsidRPr="004A3631" w:rsidRDefault="00CB50FA" w:rsidP="00131328">
      <w:pPr>
        <w:jc w:val="center"/>
        <w:rPr>
          <w:rFonts w:asciiTheme="majorBidi" w:hAnsiTheme="majorBidi" w:cstheme="majorBidi"/>
          <w:szCs w:val="24"/>
        </w:rPr>
      </w:pPr>
      <w:r>
        <w:rPr>
          <w:rFonts w:asciiTheme="majorBidi" w:hAnsiTheme="majorBidi" w:cstheme="majorBidi"/>
          <w:i/>
          <w:iCs/>
          <w:szCs w:val="24"/>
        </w:rPr>
        <w:br w:type="page"/>
      </w:r>
      <w:r w:rsidR="00A460EF" w:rsidRPr="004A3631">
        <w:rPr>
          <w:rFonts w:asciiTheme="majorBidi" w:hAnsiTheme="majorBidi" w:cstheme="majorBidi"/>
          <w:i/>
          <w:iCs/>
          <w:szCs w:val="24"/>
        </w:rPr>
        <w:t>Article 5</w:t>
      </w:r>
      <w:r w:rsidR="00A460EF" w:rsidRPr="004A3631">
        <w:rPr>
          <w:rFonts w:asciiTheme="majorBidi" w:hAnsiTheme="majorBidi" w:cstheme="majorBidi"/>
          <w:szCs w:val="24"/>
        </w:rPr>
        <w:br/>
      </w:r>
      <w:r w:rsidR="00A460EF" w:rsidRPr="004A3631">
        <w:rPr>
          <w:rFonts w:asciiTheme="majorBidi" w:hAnsiTheme="majorBidi" w:cstheme="majorBidi"/>
          <w:b/>
          <w:bCs/>
          <w:szCs w:val="24"/>
        </w:rPr>
        <w:t>Opening of support schemes for renewable electricity</w:t>
      </w:r>
    </w:p>
    <w:p w14:paraId="50BE7481"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Member States shall have the right to decide, in accordance with Articles 7 to 13 of this Directive, to which extent they support energy from renewable sources which is produced in a different Member State. However, Member States may open support for electricity generated from renewable sources to generators located in other Member States under the condit</w:t>
      </w:r>
      <w:r>
        <w:rPr>
          <w:rFonts w:asciiTheme="majorBidi" w:hAnsiTheme="majorBidi" w:cstheme="majorBidi"/>
          <w:szCs w:val="24"/>
        </w:rPr>
        <w:t>ions laid down in this Article.</w:t>
      </w:r>
    </w:p>
    <w:p w14:paraId="35885EEB"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When opening support Member States may provide that support for a share of the newly-supported capacity, or of the budget allocated thereto, in each year is open to installations </w:t>
      </w:r>
      <w:r>
        <w:rPr>
          <w:rFonts w:asciiTheme="majorBidi" w:hAnsiTheme="majorBidi" w:cstheme="majorBidi"/>
          <w:szCs w:val="24"/>
        </w:rPr>
        <w:t>located in other Member States.</w:t>
      </w:r>
    </w:p>
    <w:p w14:paraId="4BAE1FFB"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Such indicative shares may be, in each year, at least 5% between 2023 and 2026 and at least 10% between 2027 and 2030, or the level of interconnectivity of a Member Sta</w:t>
      </w:r>
      <w:r>
        <w:rPr>
          <w:rFonts w:asciiTheme="majorBidi" w:hAnsiTheme="majorBidi" w:cstheme="majorBidi"/>
          <w:szCs w:val="24"/>
        </w:rPr>
        <w:t>te in any given year, if lower.</w:t>
      </w:r>
    </w:p>
    <w:p w14:paraId="720DCC61"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may organize one or several pilot schemes where support is open to generators located in other Member States in order to acquire further implementat</w:t>
      </w:r>
      <w:r>
        <w:rPr>
          <w:rFonts w:asciiTheme="majorBidi" w:hAnsiTheme="majorBidi" w:cstheme="majorBidi"/>
          <w:szCs w:val="24"/>
        </w:rPr>
        <w:t>ion experience.</w:t>
      </w:r>
    </w:p>
    <w:p w14:paraId="16668A2B"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2bis.</w:t>
      </w:r>
      <w:r w:rsidRPr="004A3631">
        <w:rPr>
          <w:rFonts w:asciiTheme="majorBidi" w:hAnsiTheme="majorBidi" w:cstheme="majorBidi"/>
          <w:szCs w:val="24"/>
        </w:rPr>
        <w:tab/>
        <w:t>Member States may ask for the proof of physical import. For this purpose, Member States may limit their support to installations in Member States to which there is a direct connection via interconnectors. However, they shall not change, alter or otherwise impact cross-zonal schedules and capacity allocation due to generators participating in cross-border support schemes. Cross-border electricity transfers shall be determined solely by the outcome of capacity allocation pursuant to [Article 14 of the Electricity Market Regulation].</w:t>
      </w:r>
    </w:p>
    <w:p w14:paraId="76CF60DF" w14:textId="530E50BA"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3.</w:t>
      </w:r>
      <w:r w:rsidR="00A460EF" w:rsidRPr="004A3631">
        <w:rPr>
          <w:rFonts w:asciiTheme="majorBidi" w:hAnsiTheme="majorBidi" w:cstheme="majorBidi"/>
          <w:szCs w:val="24"/>
        </w:rPr>
        <w:tab/>
        <w:t>If a Member State decides to open support to generators located in other Member States, those participating Member States shall agree on the principles of participating in the cross-border support schemes for renewable energy. Such agreements shall cover at least the principles of allocation of renewable electricity that is benefiting from crossborder support</w:t>
      </w:r>
      <w:r w:rsidR="00A460EF">
        <w:rPr>
          <w:rFonts w:asciiTheme="majorBidi" w:hAnsiTheme="majorBidi" w:cstheme="majorBidi"/>
          <w:szCs w:val="24"/>
        </w:rPr>
        <w:t>.</w:t>
      </w:r>
    </w:p>
    <w:p w14:paraId="0CC42F45"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4.</w:t>
      </w:r>
      <w:r w:rsidRPr="004A3631">
        <w:rPr>
          <w:rFonts w:asciiTheme="majorBidi" w:hAnsiTheme="majorBidi" w:cstheme="majorBidi"/>
          <w:szCs w:val="24"/>
        </w:rPr>
        <w:tab/>
        <w:t xml:space="preserve">The Commission, upon request of the Member States concerned, shall assist Member States throughout the negotiation process and the setting up of the cooperation arrangements by providing information and analysis, including quantitative and qualitative data on direct and indirect cost and benefits of cooperation, as well as guidance and technical expertise throughout the process. The Commission may encourage or facilitate the exchange of best practice and develop templates for cooperation agreements facilitating the process. The Commission shall assess by 2025 the costs and benefits </w:t>
      </w:r>
      <w:r>
        <w:rPr>
          <w:rFonts w:asciiTheme="majorBidi" w:hAnsiTheme="majorBidi" w:cstheme="majorBidi"/>
          <w:szCs w:val="24"/>
        </w:rPr>
        <w:t>on the</w:t>
      </w:r>
      <w:r w:rsidRPr="004A3631">
        <w:rPr>
          <w:rFonts w:asciiTheme="majorBidi" w:hAnsiTheme="majorBidi" w:cstheme="majorBidi"/>
          <w:szCs w:val="24"/>
        </w:rPr>
        <w:t xml:space="preserve"> deployment of renewable electricity in the Union of provisions set out in this Article.</w:t>
      </w:r>
    </w:p>
    <w:p w14:paraId="5D561F0A"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5.</w:t>
      </w:r>
      <w:r w:rsidRPr="004A3631">
        <w:rPr>
          <w:rFonts w:asciiTheme="majorBidi" w:hAnsiTheme="majorBidi" w:cstheme="majorBidi"/>
          <w:szCs w:val="24"/>
        </w:rPr>
        <w:tab/>
        <w:t xml:space="preserve"> By 2023, the Commission shall carry out an evaluation of the implementation of this Article. This evaluation shall assess the need to introduce an obligation for Member States to partially open their support schemes to renewable electricity produced in other Member States with a view to have a 5% opening by 2025 and a 10% by 2030 .</w:t>
      </w:r>
    </w:p>
    <w:p w14:paraId="4BF1AC95" w14:textId="77777777" w:rsidR="00A460EF" w:rsidRPr="004A3631" w:rsidRDefault="00A460EF" w:rsidP="00131328">
      <w:pPr>
        <w:ind w:left="567" w:hanging="567"/>
        <w:rPr>
          <w:rFonts w:asciiTheme="majorBidi" w:hAnsiTheme="majorBidi" w:cstheme="majorBidi"/>
          <w:szCs w:val="24"/>
        </w:rPr>
      </w:pPr>
    </w:p>
    <w:p w14:paraId="1176A3D4" w14:textId="77777777" w:rsidR="00A460EF" w:rsidRDefault="00A460EF" w:rsidP="00131328">
      <w:pPr>
        <w:jc w:val="center"/>
        <w:rPr>
          <w:rFonts w:asciiTheme="majorBidi" w:hAnsiTheme="majorBidi" w:cstheme="majorBidi"/>
          <w:i/>
          <w:iCs/>
          <w:szCs w:val="24"/>
        </w:rPr>
      </w:pPr>
    </w:p>
    <w:p w14:paraId="0F77AB60" w14:textId="473E9B7D" w:rsidR="00A460EF" w:rsidRPr="004A3631" w:rsidRDefault="00CB50FA" w:rsidP="00131328">
      <w:pPr>
        <w:jc w:val="center"/>
        <w:rPr>
          <w:rFonts w:asciiTheme="majorBidi" w:hAnsiTheme="majorBidi" w:cstheme="majorBidi"/>
          <w:szCs w:val="24"/>
        </w:rPr>
      </w:pPr>
      <w:r>
        <w:rPr>
          <w:rFonts w:asciiTheme="majorBidi" w:hAnsiTheme="majorBidi" w:cstheme="majorBidi"/>
          <w:i/>
          <w:iCs/>
          <w:szCs w:val="24"/>
        </w:rPr>
        <w:br w:type="page"/>
      </w:r>
      <w:r w:rsidR="00A460EF" w:rsidRPr="004A3631">
        <w:rPr>
          <w:rFonts w:asciiTheme="majorBidi" w:hAnsiTheme="majorBidi" w:cstheme="majorBidi"/>
          <w:i/>
          <w:iCs/>
          <w:szCs w:val="24"/>
        </w:rPr>
        <w:t>Article 6</w:t>
      </w:r>
      <w:r w:rsidR="00A460EF" w:rsidRPr="004A3631">
        <w:rPr>
          <w:rFonts w:asciiTheme="majorBidi" w:hAnsiTheme="majorBidi" w:cstheme="majorBidi"/>
          <w:szCs w:val="24"/>
        </w:rPr>
        <w:br/>
      </w:r>
      <w:r w:rsidR="00A460EF" w:rsidRPr="004A3631">
        <w:rPr>
          <w:rFonts w:asciiTheme="majorBidi" w:hAnsiTheme="majorBidi" w:cstheme="majorBidi"/>
          <w:b/>
          <w:bCs/>
          <w:szCs w:val="24"/>
        </w:rPr>
        <w:t>Stability of financial support</w:t>
      </w:r>
    </w:p>
    <w:p w14:paraId="7CF62D8E"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Without prejudice to adaptations necessary to comply with Articles 107 and 108 of the Treaty on the Fu</w:t>
      </w:r>
      <w:r>
        <w:rPr>
          <w:rFonts w:asciiTheme="majorBidi" w:hAnsiTheme="majorBidi" w:cstheme="majorBidi"/>
          <w:szCs w:val="24"/>
        </w:rPr>
        <w:t>nctioning of the European Union</w:t>
      </w:r>
      <w:r w:rsidRPr="004A3631">
        <w:rPr>
          <w:rFonts w:asciiTheme="majorBidi" w:hAnsiTheme="majorBidi" w:cstheme="majorBidi"/>
          <w:szCs w:val="24"/>
        </w:rPr>
        <w:t>, Member States shall ensure that the level of, and the conditions attached to, the support granted to renewable energy projects are not revised in a way that negatively impacts the rights conferred thereunder and undermines the economic viability of already supported projects.</w:t>
      </w:r>
      <w:r w:rsidRPr="004A3631">
        <w:rPr>
          <w:rStyle w:val="FootnoteReference"/>
          <w:rFonts w:asciiTheme="majorBidi" w:hAnsiTheme="majorBidi" w:cstheme="majorBidi"/>
          <w:b w:val="0"/>
          <w:szCs w:val="24"/>
        </w:rPr>
        <w:footnoteReference w:id="13"/>
      </w:r>
      <w:r w:rsidRPr="004A3631">
        <w:rPr>
          <w:rFonts w:asciiTheme="majorBidi" w:hAnsiTheme="majorBidi" w:cstheme="majorBidi"/>
          <w:szCs w:val="24"/>
        </w:rPr>
        <w:t>.</w:t>
      </w:r>
    </w:p>
    <w:p w14:paraId="0B3E9CD2"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1(-a).</w:t>
      </w:r>
      <w:r w:rsidRPr="004A3631">
        <w:rPr>
          <w:rFonts w:asciiTheme="majorBidi" w:hAnsiTheme="majorBidi" w:cstheme="majorBidi"/>
          <w:szCs w:val="24"/>
        </w:rPr>
        <w:tab/>
        <w:t>Member States shall be able to adjust the level of support according to objective criteria, provided that such criteria are established in the original design of the support scheme.</w:t>
      </w:r>
    </w:p>
    <w:p w14:paraId="7C12DE0E"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1a.</w:t>
      </w:r>
      <w:r w:rsidRPr="004A3631">
        <w:rPr>
          <w:rFonts w:asciiTheme="majorBidi" w:hAnsiTheme="majorBidi" w:cstheme="majorBidi"/>
          <w:szCs w:val="24"/>
        </w:rPr>
        <w:tab/>
        <w:t xml:space="preserve">Member States shall publish a long-term schedule anticipating the expected allocation of support, covering at least the next five years, or three years in case of budgetary planning constraints, as a reference and including the indicative timing, including frequency of tendering where appropriate, the expected capacity and budget or maximum unitary support expected to be allocated and the expected eligible technologies, if applicable. This schedule shall be updated on an annual basis or when necessary to reflect recent market developments or </w:t>
      </w:r>
      <w:r>
        <w:rPr>
          <w:rFonts w:asciiTheme="majorBidi" w:hAnsiTheme="majorBidi" w:cstheme="majorBidi"/>
          <w:szCs w:val="24"/>
        </w:rPr>
        <w:t>expected allocation of support.</w:t>
      </w:r>
    </w:p>
    <w:p w14:paraId="7ADDC102"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1b.</w:t>
      </w:r>
      <w:r w:rsidRPr="004A3631">
        <w:rPr>
          <w:rFonts w:asciiTheme="majorBidi" w:hAnsiTheme="majorBidi" w:cstheme="majorBidi"/>
          <w:szCs w:val="24"/>
        </w:rPr>
        <w:tab/>
        <w:t>Member States shall assess the effectiveness of their support for electricity from renewable sources and its major distributive effects on different consumer groups, and on investments at least every five years. That assessment shall take into account the effect of possible changes to the support schemes. The indicative long-term planning governing the decisions of the support and design of new support shall take into account the results of this assessment. Member States shall include the assessment in the relevant progress reports and updates of their national energy and climate plans in compliance with the Regulation ... of the European Parliament and of the Council [on the Governance of the Energy Union, 2016/0375(COD)]</w:t>
      </w:r>
    </w:p>
    <w:p w14:paraId="284268BB" w14:textId="77777777" w:rsidR="00A460EF" w:rsidRPr="004A3631" w:rsidRDefault="00A460EF" w:rsidP="00131328">
      <w:pPr>
        <w:ind w:left="567" w:hanging="567"/>
        <w:jc w:val="center"/>
        <w:rPr>
          <w:rFonts w:asciiTheme="majorBidi" w:hAnsiTheme="majorBidi" w:cstheme="majorBidi"/>
          <w:szCs w:val="24"/>
        </w:rPr>
      </w:pPr>
    </w:p>
    <w:p w14:paraId="16B8A348" w14:textId="557F7F10" w:rsidR="00A460EF" w:rsidRPr="004A3631" w:rsidRDefault="00CB50FA" w:rsidP="00131328">
      <w:pPr>
        <w:ind w:left="567" w:hanging="567"/>
        <w:jc w:val="center"/>
        <w:rPr>
          <w:rFonts w:asciiTheme="majorBidi" w:hAnsiTheme="majorBidi" w:cstheme="majorBidi"/>
          <w:i/>
          <w:iCs/>
          <w:szCs w:val="24"/>
        </w:rPr>
      </w:pPr>
      <w:r>
        <w:rPr>
          <w:rFonts w:asciiTheme="majorBidi" w:hAnsiTheme="majorBidi" w:cstheme="majorBidi"/>
          <w:i/>
          <w:iCs/>
          <w:szCs w:val="24"/>
        </w:rPr>
        <w:br w:type="page"/>
      </w:r>
      <w:r w:rsidR="00A460EF" w:rsidRPr="004A3631">
        <w:rPr>
          <w:rFonts w:asciiTheme="majorBidi" w:hAnsiTheme="majorBidi" w:cstheme="majorBidi"/>
          <w:i/>
          <w:iCs/>
          <w:szCs w:val="24"/>
        </w:rPr>
        <w:t>Article 7</w:t>
      </w:r>
    </w:p>
    <w:p w14:paraId="445CB05C" w14:textId="77777777" w:rsidR="00A460EF" w:rsidRPr="004A3631" w:rsidRDefault="00A460EF" w:rsidP="00131328">
      <w:pPr>
        <w:ind w:left="567" w:hanging="567"/>
        <w:jc w:val="center"/>
        <w:rPr>
          <w:rFonts w:asciiTheme="majorBidi" w:hAnsiTheme="majorBidi" w:cstheme="majorBidi"/>
          <w:b/>
          <w:bCs/>
          <w:szCs w:val="24"/>
        </w:rPr>
      </w:pPr>
      <w:r w:rsidRPr="004A3631">
        <w:rPr>
          <w:rFonts w:asciiTheme="majorBidi" w:hAnsiTheme="majorBidi" w:cstheme="majorBidi"/>
          <w:b/>
          <w:bCs/>
          <w:szCs w:val="24"/>
        </w:rPr>
        <w:t>Calculation of the share of energy from renewable sources</w:t>
      </w:r>
    </w:p>
    <w:p w14:paraId="32E6A3E5" w14:textId="475F4757" w:rsidR="00A460EF" w:rsidRPr="004A3631" w:rsidRDefault="003075A5" w:rsidP="00B450F1">
      <w:pPr>
        <w:ind w:left="851" w:hanging="851"/>
        <w:rPr>
          <w:rFonts w:asciiTheme="majorBidi" w:hAnsiTheme="majorBidi" w:cstheme="majorBidi"/>
          <w:szCs w:val="24"/>
        </w:rPr>
      </w:pPr>
      <w:r>
        <w:rPr>
          <w:rFonts w:asciiTheme="majorBidi" w:hAnsiTheme="majorBidi" w:cstheme="majorBidi"/>
          <w:szCs w:val="24"/>
        </w:rPr>
        <w:t>1.</w:t>
      </w:r>
      <w:r>
        <w:rPr>
          <w:rFonts w:asciiTheme="majorBidi" w:hAnsiTheme="majorBidi" w:cstheme="majorBidi"/>
          <w:szCs w:val="24"/>
        </w:rPr>
        <w:tab/>
      </w:r>
      <w:r w:rsidR="00A460EF" w:rsidRPr="004A3631">
        <w:rPr>
          <w:rFonts w:asciiTheme="majorBidi" w:hAnsiTheme="majorBidi" w:cstheme="majorBidi"/>
          <w:szCs w:val="24"/>
        </w:rPr>
        <w:t>The gross final consumption of energy from renewable sources in each Member State shall be calculated as the sum of:</w:t>
      </w:r>
    </w:p>
    <w:p w14:paraId="552A664D" w14:textId="2D40C0A7" w:rsidR="00A460EF" w:rsidRPr="004A3631" w:rsidRDefault="003075A5" w:rsidP="00B450F1">
      <w:pPr>
        <w:ind w:left="1418" w:hanging="567"/>
        <w:rPr>
          <w:rFonts w:asciiTheme="majorBidi" w:hAnsiTheme="majorBidi" w:cstheme="majorBidi"/>
          <w:szCs w:val="24"/>
        </w:rPr>
      </w:pPr>
      <w:r>
        <w:rPr>
          <w:rFonts w:asciiTheme="majorBidi" w:hAnsiTheme="majorBidi" w:cstheme="majorBidi"/>
          <w:szCs w:val="24"/>
        </w:rPr>
        <w:t>(a)</w:t>
      </w:r>
      <w:r>
        <w:rPr>
          <w:rFonts w:asciiTheme="majorBidi" w:hAnsiTheme="majorBidi" w:cstheme="majorBidi"/>
          <w:szCs w:val="24"/>
        </w:rPr>
        <w:tab/>
      </w:r>
      <w:r w:rsidR="00A460EF" w:rsidRPr="004A3631">
        <w:rPr>
          <w:rFonts w:asciiTheme="majorBidi" w:hAnsiTheme="majorBidi" w:cstheme="majorBidi"/>
          <w:szCs w:val="24"/>
        </w:rPr>
        <w:t>gross final consumption of electricity from renewable energy sources;</w:t>
      </w:r>
    </w:p>
    <w:p w14:paraId="56A37735" w14:textId="282B9DA9" w:rsidR="00A460EF" w:rsidRPr="004A3631" w:rsidRDefault="003075A5" w:rsidP="00B450F1">
      <w:pPr>
        <w:ind w:left="1418" w:hanging="567"/>
        <w:rPr>
          <w:rFonts w:asciiTheme="majorBidi" w:hAnsiTheme="majorBidi" w:cstheme="majorBidi"/>
          <w:szCs w:val="24"/>
        </w:rPr>
      </w:pPr>
      <w:r>
        <w:rPr>
          <w:rFonts w:asciiTheme="majorBidi" w:hAnsiTheme="majorBidi" w:cstheme="majorBidi"/>
          <w:szCs w:val="24"/>
        </w:rPr>
        <w:t>(b)</w:t>
      </w:r>
      <w:r>
        <w:rPr>
          <w:rFonts w:asciiTheme="majorBidi" w:hAnsiTheme="majorBidi" w:cstheme="majorBidi"/>
          <w:szCs w:val="24"/>
        </w:rPr>
        <w:tab/>
      </w:r>
      <w:r w:rsidR="00A460EF" w:rsidRPr="004A3631">
        <w:rPr>
          <w:rFonts w:asciiTheme="majorBidi" w:hAnsiTheme="majorBidi" w:cstheme="majorBidi"/>
          <w:szCs w:val="24"/>
        </w:rPr>
        <w:t>gross final consumption of energy from renewable sources for heating and cooling; and</w:t>
      </w:r>
    </w:p>
    <w:p w14:paraId="582100EC" w14:textId="5DFF5FD8"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3075A5">
        <w:rPr>
          <w:rFonts w:asciiTheme="majorBidi" w:hAnsiTheme="majorBidi" w:cstheme="majorBidi"/>
          <w:szCs w:val="24"/>
        </w:rPr>
        <w:tab/>
      </w:r>
      <w:r w:rsidRPr="004A3631">
        <w:rPr>
          <w:rFonts w:asciiTheme="majorBidi" w:hAnsiTheme="majorBidi" w:cstheme="majorBidi"/>
          <w:szCs w:val="24"/>
        </w:rPr>
        <w:t>final consumption of energy from renewable sources in transport.</w:t>
      </w:r>
    </w:p>
    <w:p w14:paraId="052D4151"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Gas, electricity and hydrogen from renewable energy sources shall be considered only once in point (a), (b), or (c) of the first subparagraph, for calculating the share of gross final consumption of energy from renewable sources.</w:t>
      </w:r>
    </w:p>
    <w:p w14:paraId="342F8343"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Subject to the second subparagraph of Article 26 (1), biofuels, bioliquids and biomass fuels that do not fulfil the sustainability and greenhouse gas emissions saving criteria set out in Article 26(2) to  (7) shall not be taken into account.</w:t>
      </w:r>
    </w:p>
    <w:p w14:paraId="1DCB7C15" w14:textId="2C4C31D0" w:rsidR="00A460EF" w:rsidRPr="004A3631" w:rsidRDefault="003075A5" w:rsidP="00B450F1">
      <w:pPr>
        <w:ind w:left="851" w:hanging="851"/>
        <w:rPr>
          <w:rFonts w:asciiTheme="majorBidi" w:hAnsiTheme="majorBidi" w:cstheme="majorBidi"/>
          <w:szCs w:val="24"/>
        </w:rPr>
      </w:pPr>
      <w:r>
        <w:rPr>
          <w:rFonts w:asciiTheme="majorBidi" w:hAnsiTheme="majorBidi" w:cstheme="majorBidi"/>
          <w:szCs w:val="24"/>
        </w:rPr>
        <w:t>2.</w:t>
      </w:r>
      <w:r>
        <w:rPr>
          <w:rFonts w:asciiTheme="majorBidi" w:hAnsiTheme="majorBidi" w:cstheme="majorBidi"/>
          <w:szCs w:val="24"/>
        </w:rPr>
        <w:tab/>
      </w:r>
      <w:r w:rsidR="00A460EF" w:rsidRPr="004A3631">
        <w:rPr>
          <w:rFonts w:asciiTheme="majorBidi" w:hAnsiTheme="majorBidi" w:cstheme="majorBidi"/>
          <w:szCs w:val="24"/>
        </w:rPr>
        <w:t>For the purposes of paragraph 1(a), gross final consumption of electricity from renewable energy sources shall be calculated as the quantity of electricity produced in a Member State from renewable energy sources, including the production of electricity from renewable self-consumers and energy communities and excluding the production of electricity in pumped storage units from water that has</w:t>
      </w:r>
      <w:r w:rsidR="00A460EF">
        <w:rPr>
          <w:rFonts w:asciiTheme="majorBidi" w:hAnsiTheme="majorBidi" w:cstheme="majorBidi"/>
          <w:szCs w:val="24"/>
        </w:rPr>
        <w:t xml:space="preserve"> previously been pumped uphill.</w:t>
      </w:r>
    </w:p>
    <w:p w14:paraId="2263E3D5" w14:textId="074D0435"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In multi-fuel plants using renewable and conventional sources, only the part of electricity produced from renewable energy sources shall be taken into account. For the purposes of this calculation, the contribution of each energy source shall be calculated on the basis of its energy content.</w:t>
      </w:r>
    </w:p>
    <w:p w14:paraId="6D2830AD"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electricity generated by hydropower and wind power shall be accounted for in accordance with the normalisa</w:t>
      </w:r>
      <w:r>
        <w:rPr>
          <w:rFonts w:asciiTheme="majorBidi" w:hAnsiTheme="majorBidi" w:cstheme="majorBidi"/>
          <w:szCs w:val="24"/>
        </w:rPr>
        <w:t>tion rules set out in Annex II.</w:t>
      </w:r>
    </w:p>
    <w:p w14:paraId="39E055EF" w14:textId="0B803BFF" w:rsidR="00A460EF" w:rsidRPr="004A3631" w:rsidRDefault="00A460EF" w:rsidP="00CB50FA">
      <w:pPr>
        <w:ind w:left="851" w:hanging="851"/>
        <w:rPr>
          <w:rFonts w:asciiTheme="majorBidi" w:hAnsiTheme="majorBidi" w:cstheme="majorBidi"/>
          <w:szCs w:val="24"/>
        </w:rPr>
      </w:pPr>
      <w:r w:rsidRPr="004A3631">
        <w:rPr>
          <w:rFonts w:asciiTheme="majorBidi" w:hAnsiTheme="majorBidi" w:cstheme="majorBidi"/>
          <w:szCs w:val="24"/>
        </w:rPr>
        <w:t>3.</w:t>
      </w:r>
      <w:r w:rsidR="00CB50FA">
        <w:rPr>
          <w:rFonts w:asciiTheme="majorBidi" w:hAnsiTheme="majorBidi" w:cstheme="majorBidi"/>
          <w:szCs w:val="24"/>
        </w:rPr>
        <w:tab/>
      </w:r>
      <w:r w:rsidRPr="004A3631">
        <w:rPr>
          <w:rFonts w:asciiTheme="majorBidi" w:hAnsiTheme="majorBidi" w:cstheme="majorBidi"/>
          <w:szCs w:val="24"/>
        </w:rPr>
        <w:t>For the purposes of paragraph 1(b), the gross final consumption of energy from renewable sources for heating and cooling shall be calculated as the quantity of district heating and cooling produced in a Member State from renewable sources, plus the consumption of other energy from renewable sources in industry, households, services, agriculture, forestry and fisheries, for heating, cooling and processing purposes.</w:t>
      </w:r>
    </w:p>
    <w:p w14:paraId="6E4D79AE"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In multi-fuel plants using renewable and conventional sources, only the part of heating and cooling produced from renewable energy sources shall be taken into account. For the purposes of this calculation, the contribution of each energy source shall be calculated on t</w:t>
      </w:r>
      <w:r>
        <w:rPr>
          <w:rFonts w:asciiTheme="majorBidi" w:hAnsiTheme="majorBidi" w:cstheme="majorBidi"/>
          <w:szCs w:val="24"/>
        </w:rPr>
        <w:t>he basis of its energy content.</w:t>
      </w:r>
    </w:p>
    <w:p w14:paraId="2D41E978"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Ambient and geothermal energy used for heating and cooling by means of heat pumps and district cooling systems shall be taken into account for the purposes of paragraph 1(b) provided that the final energy output significantly exceeds the primary energy input required to drive the heat pumps. The quantity of heat or cold to be considered as energy from renewable sources for the purposes of this Directive shall be calculated in accordance with the methodology laid down in Annex VII and shall take into account energy use in all end-use sectors</w:t>
      </w:r>
      <w:r>
        <w:rPr>
          <w:rFonts w:asciiTheme="majorBidi" w:hAnsiTheme="majorBidi" w:cstheme="majorBidi"/>
          <w:szCs w:val="24"/>
        </w:rPr>
        <w:t>.</w:t>
      </w:r>
    </w:p>
    <w:p w14:paraId="54A671BD" w14:textId="2B426235"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Thermal energy generated by passive energy systems, under which lower energy consumption is achieved passively through building design or from heat generated by energy from non-renewable sources, shall not be taken into account for </w:t>
      </w:r>
      <w:r w:rsidR="00A460EF">
        <w:rPr>
          <w:rFonts w:asciiTheme="majorBidi" w:hAnsiTheme="majorBidi" w:cstheme="majorBidi"/>
          <w:szCs w:val="24"/>
        </w:rPr>
        <w:t>the purposes of paragraph 1(b).</w:t>
      </w:r>
    </w:p>
    <w:p w14:paraId="10665500"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By 31 December 2021 at the latest, the Commission shall adopt delegated acts in accordance with Article 32, establishing a methodology for calculating the quantity of renewable energy used for cooling and district cooling and to revise Annex VII on calculation of energy from heat pumps.</w:t>
      </w:r>
    </w:p>
    <w:p w14:paraId="40D7A5B6" w14:textId="77777777" w:rsidR="00A460EF" w:rsidRDefault="00A460EF" w:rsidP="00B450F1">
      <w:pPr>
        <w:ind w:left="851"/>
        <w:rPr>
          <w:rFonts w:asciiTheme="majorBidi" w:hAnsiTheme="majorBidi" w:cstheme="majorBidi"/>
          <w:szCs w:val="24"/>
        </w:rPr>
      </w:pPr>
      <w:r w:rsidRPr="004A3631">
        <w:rPr>
          <w:rFonts w:asciiTheme="majorBidi" w:hAnsiTheme="majorBidi" w:cstheme="majorBidi"/>
          <w:szCs w:val="24"/>
        </w:rPr>
        <w:t>This methodology shall include minimum seasonal performance factors for heat pumps operating in</w:t>
      </w:r>
      <w:r>
        <w:rPr>
          <w:rFonts w:asciiTheme="majorBidi" w:hAnsiTheme="majorBidi" w:cstheme="majorBidi"/>
          <w:szCs w:val="24"/>
        </w:rPr>
        <w:t xml:space="preserve"> reverse mode.</w:t>
      </w:r>
    </w:p>
    <w:p w14:paraId="2BFD0040" w14:textId="021FD51A" w:rsidR="00A460EF" w:rsidRPr="004A3631" w:rsidRDefault="003075A5" w:rsidP="00B450F1">
      <w:pPr>
        <w:ind w:left="851" w:hanging="851"/>
        <w:rPr>
          <w:rFonts w:asciiTheme="majorBidi" w:hAnsiTheme="majorBidi" w:cstheme="majorBidi"/>
          <w:szCs w:val="24"/>
        </w:rPr>
      </w:pPr>
      <w:r>
        <w:rPr>
          <w:rFonts w:asciiTheme="majorBidi" w:hAnsiTheme="majorBidi" w:cstheme="majorBidi"/>
          <w:szCs w:val="24"/>
        </w:rPr>
        <w:t>4.</w:t>
      </w:r>
      <w:r>
        <w:rPr>
          <w:rFonts w:asciiTheme="majorBidi" w:hAnsiTheme="majorBidi" w:cstheme="majorBidi"/>
          <w:szCs w:val="24"/>
        </w:rPr>
        <w:tab/>
      </w:r>
      <w:r w:rsidR="00A460EF" w:rsidRPr="004A3631">
        <w:rPr>
          <w:rFonts w:asciiTheme="majorBidi" w:hAnsiTheme="majorBidi" w:cstheme="majorBidi"/>
          <w:szCs w:val="24"/>
        </w:rPr>
        <w:t>For the purposes of paragraph 1(c), the following provisions shall apply:</w:t>
      </w:r>
    </w:p>
    <w:p w14:paraId="23FF5584" w14:textId="1A3F0670" w:rsidR="00A460EF" w:rsidRPr="004A3631" w:rsidRDefault="003075A5" w:rsidP="00B450F1">
      <w:pPr>
        <w:ind w:left="1418" w:hanging="567"/>
        <w:rPr>
          <w:rFonts w:asciiTheme="majorBidi" w:hAnsiTheme="majorBidi" w:cstheme="majorBidi"/>
          <w:szCs w:val="24"/>
        </w:rPr>
      </w:pPr>
      <w:r>
        <w:rPr>
          <w:rFonts w:asciiTheme="majorBidi" w:hAnsiTheme="majorBidi" w:cstheme="majorBidi"/>
          <w:szCs w:val="24"/>
        </w:rPr>
        <w:t>(a)</w:t>
      </w:r>
      <w:r>
        <w:rPr>
          <w:rFonts w:asciiTheme="majorBidi" w:hAnsiTheme="majorBidi" w:cstheme="majorBidi"/>
          <w:szCs w:val="24"/>
        </w:rPr>
        <w:tab/>
      </w:r>
      <w:r w:rsidR="00A460EF" w:rsidRPr="004A3631">
        <w:rPr>
          <w:rFonts w:asciiTheme="majorBidi" w:hAnsiTheme="majorBidi" w:cstheme="majorBidi"/>
          <w:szCs w:val="24"/>
        </w:rPr>
        <w:t>The gross final consumption of energy from renewable sources in transport shall be calculated as the sum of all biofuels, biomass fuels and renewable liquid and gaseous transport fuels of non-biological origin consumed in the transport sector. However, renewable liquid and gaseous transport fuels of non-biological origin that are produced from renewable electricity shall only be considered to be part of the calculation pursuant to paragraph 1(a) when calculating the quantity of electricity produced in a Member State</w:t>
      </w:r>
      <w:r w:rsidR="00A460EF">
        <w:rPr>
          <w:rFonts w:asciiTheme="majorBidi" w:hAnsiTheme="majorBidi" w:cstheme="majorBidi"/>
          <w:szCs w:val="24"/>
        </w:rPr>
        <w:t xml:space="preserve"> from renewable energy sources.</w:t>
      </w:r>
    </w:p>
    <w:p w14:paraId="1580809F" w14:textId="7EE6AECF"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003075A5">
        <w:rPr>
          <w:rFonts w:asciiTheme="majorBidi" w:hAnsiTheme="majorBidi" w:cstheme="majorBidi"/>
          <w:szCs w:val="24"/>
        </w:rPr>
        <w:tab/>
      </w:r>
      <w:r w:rsidRPr="004A3631">
        <w:rPr>
          <w:rFonts w:asciiTheme="majorBidi" w:hAnsiTheme="majorBidi" w:cstheme="majorBidi"/>
          <w:szCs w:val="24"/>
        </w:rPr>
        <w:t>For the calculation of gross final consumption of energy in transport the values regarding the energy content of transport fuels, as set out in Annex III, shall be used. For the determination of the energy content of transport fuels not included in Annex III, the Member States shall use the respective ESOs standards for determination of calorific values of fuels. Where no ESOs standard has been adopted for this purpose, the respecti</w:t>
      </w:r>
      <w:r>
        <w:rPr>
          <w:rFonts w:asciiTheme="majorBidi" w:hAnsiTheme="majorBidi" w:cstheme="majorBidi"/>
          <w:szCs w:val="24"/>
        </w:rPr>
        <w:t>ve ISO standards shall be used.</w:t>
      </w:r>
    </w:p>
    <w:p w14:paraId="7DD31B2A" w14:textId="6DA48E0F" w:rsidR="00A460EF" w:rsidRPr="004A3631" w:rsidRDefault="00402886" w:rsidP="00B450F1">
      <w:pPr>
        <w:ind w:left="851" w:hanging="851"/>
        <w:rPr>
          <w:rFonts w:asciiTheme="majorBidi" w:hAnsiTheme="majorBidi" w:cstheme="majorBidi"/>
          <w:szCs w:val="24"/>
        </w:rPr>
      </w:pPr>
      <w:r>
        <w:rPr>
          <w:rFonts w:asciiTheme="majorBidi" w:hAnsiTheme="majorBidi" w:cstheme="majorBidi"/>
          <w:szCs w:val="24"/>
        </w:rPr>
        <w:br w:type="page"/>
      </w:r>
      <w:r w:rsidR="003075A5">
        <w:rPr>
          <w:rFonts w:asciiTheme="majorBidi" w:hAnsiTheme="majorBidi" w:cstheme="majorBidi"/>
          <w:szCs w:val="24"/>
        </w:rPr>
        <w:t>7.</w:t>
      </w:r>
      <w:r w:rsidR="003075A5">
        <w:rPr>
          <w:rFonts w:asciiTheme="majorBidi" w:hAnsiTheme="majorBidi" w:cstheme="majorBidi"/>
          <w:szCs w:val="24"/>
        </w:rPr>
        <w:tab/>
      </w:r>
      <w:r w:rsidR="00A460EF" w:rsidRPr="004A3631">
        <w:rPr>
          <w:rFonts w:asciiTheme="majorBidi" w:hAnsiTheme="majorBidi" w:cstheme="majorBidi"/>
          <w:szCs w:val="24"/>
        </w:rPr>
        <w:t>The share of energy from renewable sources shall be calculated as the gross final consumption of energy from renewable sources divided by the gross final consumption of energy from all energy sources, expressed as a percentage.</w:t>
      </w:r>
    </w:p>
    <w:p w14:paraId="26C61E6F"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For the purposes of the first subparagraph, the sum referred to in paragraph 1 shall be adjusted in accordance with Articles  8, 10, 12 and 13.</w:t>
      </w:r>
    </w:p>
    <w:p w14:paraId="198A4BB0"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In calculating a Member State’s gross final energy consumption for the purpose of measuring its compliance with the targets and indicative trajectory laid down in this Directive, the amount of energy consumed in aviation shall, as a proportion of that Member State’s gross final  consumption of energy, be considered to be no more than 6,18 %. For Cyprus and Malta the amount of energy consumed in aviation shall, as a proportion of those Member States’ gross final consumption of energy, be consid</w:t>
      </w:r>
      <w:r>
        <w:rPr>
          <w:rFonts w:asciiTheme="majorBidi" w:hAnsiTheme="majorBidi" w:cstheme="majorBidi"/>
          <w:szCs w:val="24"/>
        </w:rPr>
        <w:t>ered to be no more than 4,12 %.</w:t>
      </w:r>
    </w:p>
    <w:p w14:paraId="69865DBA" w14:textId="44674772" w:rsidR="00A460EF" w:rsidRPr="004A3631" w:rsidRDefault="003075A5" w:rsidP="00B450F1">
      <w:pPr>
        <w:ind w:left="851" w:hanging="851"/>
        <w:rPr>
          <w:rFonts w:asciiTheme="majorBidi" w:hAnsiTheme="majorBidi" w:cstheme="majorBidi"/>
          <w:szCs w:val="24"/>
        </w:rPr>
      </w:pPr>
      <w:r>
        <w:rPr>
          <w:rFonts w:asciiTheme="majorBidi" w:hAnsiTheme="majorBidi" w:cstheme="majorBidi"/>
          <w:szCs w:val="24"/>
        </w:rPr>
        <w:t>8.</w:t>
      </w:r>
      <w:r>
        <w:rPr>
          <w:rFonts w:asciiTheme="majorBidi" w:hAnsiTheme="majorBidi" w:cstheme="majorBidi"/>
          <w:szCs w:val="24"/>
        </w:rPr>
        <w:tab/>
      </w:r>
      <w:r w:rsidR="00A460EF" w:rsidRPr="004A3631">
        <w:rPr>
          <w:rFonts w:asciiTheme="majorBidi" w:hAnsiTheme="majorBidi" w:cstheme="majorBidi"/>
          <w:szCs w:val="24"/>
        </w:rPr>
        <w:t>The methodology and definitions used in the calculation of the share of energy from renewable sources shall be those of Regulation (EC) No 1099/2008 .</w:t>
      </w:r>
    </w:p>
    <w:p w14:paraId="62C68AA6"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shall ensure coherence of statistical information used in calculating those sectoral and overall shares and statistical information reported to the Commission under Regulation (EC) No 1099/2008.</w:t>
      </w:r>
    </w:p>
    <w:p w14:paraId="75C1F996" w14:textId="77777777" w:rsidR="00A460EF" w:rsidRPr="004A3631" w:rsidRDefault="00A460EF" w:rsidP="00131328">
      <w:pPr>
        <w:rPr>
          <w:rFonts w:asciiTheme="majorBidi" w:hAnsiTheme="majorBidi" w:cstheme="majorBidi"/>
          <w:szCs w:val="24"/>
        </w:rPr>
      </w:pPr>
    </w:p>
    <w:p w14:paraId="2D90F64A" w14:textId="237C4D83" w:rsidR="00A460EF" w:rsidRPr="004A3631" w:rsidRDefault="00402886" w:rsidP="00131328">
      <w:pPr>
        <w:jc w:val="center"/>
        <w:rPr>
          <w:rFonts w:asciiTheme="majorBidi" w:hAnsiTheme="majorBidi" w:cstheme="majorBidi"/>
          <w:i/>
          <w:iCs/>
          <w:szCs w:val="24"/>
        </w:rPr>
      </w:pPr>
      <w:r>
        <w:rPr>
          <w:rFonts w:asciiTheme="majorBidi" w:hAnsiTheme="majorBidi" w:cstheme="majorBidi"/>
          <w:i/>
          <w:iCs/>
          <w:szCs w:val="24"/>
        </w:rPr>
        <w:br w:type="page"/>
      </w:r>
      <w:r w:rsidR="00A460EF" w:rsidRPr="004A3631">
        <w:rPr>
          <w:rFonts w:asciiTheme="majorBidi" w:hAnsiTheme="majorBidi" w:cstheme="majorBidi"/>
          <w:i/>
          <w:iCs/>
          <w:szCs w:val="24"/>
        </w:rPr>
        <w:t>Article 8</w:t>
      </w:r>
    </w:p>
    <w:p w14:paraId="2D454608"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European Union Renewable Development Platform and statistical transfers between Member States</w:t>
      </w:r>
    </w:p>
    <w:p w14:paraId="559C6FE1"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Member States may agree on the statistical transfer of a specified amount of energy from renewable sources from one Member State to another Member State. The transferred quantity shall be:</w:t>
      </w:r>
    </w:p>
    <w:p w14:paraId="6D7CF5CF"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deducted from the amount of energy from renewable sources that is taken into account in measuring the renewable energy share of the Member State making the transfer for the purposes of this Directive ; and</w:t>
      </w:r>
    </w:p>
    <w:p w14:paraId="6DEEF5B1"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added to the amount of energy from renewable sources that is taken into account in measuring the renewable energy share of the Member State accepting the transfer for the purposes of this Directive.</w:t>
      </w:r>
    </w:p>
    <w:p w14:paraId="03546BEF" w14:textId="4C857910"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1bis.</w:t>
      </w:r>
      <w:r w:rsidRPr="004A3631">
        <w:rPr>
          <w:rFonts w:asciiTheme="majorBidi" w:hAnsiTheme="majorBidi" w:cstheme="majorBidi"/>
          <w:szCs w:val="24"/>
        </w:rPr>
        <w:tab/>
        <w:t>In order to facilitate the achievement of the Union binding target, Member States’ respective contributions to this target as set out in Article 3 of this Directive and statistical transfers in accordance with paragraph 1 of this Article, the Commission shall establish a European Union Renewable Development Platform (“ERDP”). Member States may submit to this platform on a voluntary basis yearly data on their contributions to the EU binding target for 2030 or any benchmark set for monitoring the progress in Regulation [Governance], including the expected shortfall or overachievement thereof, and an indication of price on which they would accept to transfer any excess production of energy from renewable sources from or to another Member State. The actual price of these transfers will be set on a case by case basis based on the ERDP demand and offer matching mechanism.</w:t>
      </w:r>
    </w:p>
    <w:p w14:paraId="58BD6133" w14:textId="5394D3C5" w:rsidR="00A460EF" w:rsidRPr="004A3631" w:rsidRDefault="00402886"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1ter.</w:t>
      </w:r>
      <w:r w:rsidR="00A460EF" w:rsidRPr="004A3631">
        <w:rPr>
          <w:rFonts w:asciiTheme="majorBidi" w:hAnsiTheme="majorBidi" w:cstheme="majorBidi"/>
          <w:szCs w:val="24"/>
        </w:rPr>
        <w:tab/>
        <w:t>The Commission shall ensure that the ERDP is able to match the demand and offer for amounts of energy from renewable energy sources that is taken into account in measuring the renewable energy share of Member State based on prices or any other additional criteria specified by the Member State that the energy is transferred to.</w:t>
      </w:r>
    </w:p>
    <w:p w14:paraId="7446D644"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Commission is empowered to adopt delegated acts in accordance with Article 32 for the establishment of the ERDP and setting the conditions of finalising transactions as referred to in paragraph 3 of this Article.</w:t>
      </w:r>
    </w:p>
    <w:p w14:paraId="5C96DF65"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The arrangements referred to in paragraph 1 and 1bis may have a duration of one or more years. Such arrangements between Member States shall be notified to the Commission or finalised on the ERDP not later than 12 months after the end of each year in which they have effect. The information sent to the Commission shall include the quantity and price of the energy involved. For transfers finalised on the ERDP, the parties involved and the information on the particular transfer of those transactions shall be disclosed to the public.</w:t>
      </w:r>
    </w:p>
    <w:p w14:paraId="230506BA"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3.</w:t>
      </w:r>
      <w:r w:rsidRPr="004A3631">
        <w:rPr>
          <w:rFonts w:asciiTheme="majorBidi" w:hAnsiTheme="majorBidi" w:cstheme="majorBidi"/>
          <w:szCs w:val="24"/>
        </w:rPr>
        <w:tab/>
        <w:t>Transfers shall become effective after clearing conditions are met on the ERDP or after all Member States involved in the transfer have notified the transfer to the Commission.</w:t>
      </w:r>
    </w:p>
    <w:p w14:paraId="12DFC9AA" w14:textId="77777777" w:rsidR="00A460EF" w:rsidRDefault="00A460EF" w:rsidP="00131328">
      <w:pPr>
        <w:jc w:val="center"/>
        <w:rPr>
          <w:rFonts w:asciiTheme="majorBidi" w:hAnsiTheme="majorBidi" w:cstheme="majorBidi"/>
          <w:szCs w:val="24"/>
        </w:rPr>
      </w:pPr>
    </w:p>
    <w:p w14:paraId="2E484C29" w14:textId="2AAA4DFF" w:rsidR="00A460EF" w:rsidRPr="004A3631" w:rsidRDefault="00CB50FA" w:rsidP="00131328">
      <w:pPr>
        <w:jc w:val="center"/>
        <w:rPr>
          <w:rFonts w:asciiTheme="majorBidi" w:hAnsiTheme="majorBidi" w:cstheme="majorBidi"/>
          <w:i/>
          <w:iCs/>
          <w:szCs w:val="24"/>
        </w:rPr>
      </w:pPr>
      <w:r>
        <w:rPr>
          <w:rFonts w:asciiTheme="majorBidi" w:hAnsiTheme="majorBidi" w:cstheme="majorBidi"/>
          <w:i/>
          <w:iCs/>
          <w:szCs w:val="24"/>
        </w:rPr>
        <w:br w:type="page"/>
      </w:r>
      <w:r w:rsidR="00A460EF" w:rsidRPr="004A3631">
        <w:rPr>
          <w:rFonts w:asciiTheme="majorBidi" w:hAnsiTheme="majorBidi" w:cstheme="majorBidi"/>
          <w:i/>
          <w:iCs/>
          <w:szCs w:val="24"/>
        </w:rPr>
        <w:t>Article 9</w:t>
      </w:r>
    </w:p>
    <w:p w14:paraId="269E8CB9"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Joint</w:t>
      </w:r>
      <w:r>
        <w:rPr>
          <w:rFonts w:asciiTheme="majorBidi" w:hAnsiTheme="majorBidi" w:cstheme="majorBidi"/>
          <w:b/>
          <w:bCs/>
          <w:szCs w:val="24"/>
        </w:rPr>
        <w:t xml:space="preserve"> projects between Member States</w:t>
      </w:r>
    </w:p>
    <w:p w14:paraId="2B896827"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Two or more Member States may cooperate on all types of joint projects relating to the production of electricity, heating or cooling from renewable energy sources. That cooperation may involve private operators.</w:t>
      </w:r>
    </w:p>
    <w:p w14:paraId="516D7CEE"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Member States shall notify the Commission of the proportion or amount of electricity, heating or cooling from renewable energy sources produced by any joint project in their territory, that became operational after 25 June 2009, or by the increased capacity of an installation that was refurbished after that date, which is to be regarded as counting towards the national overall renewable energy share of another Member State for the purposes of this Directive.</w:t>
      </w:r>
    </w:p>
    <w:p w14:paraId="705E8B5A"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3.</w:t>
      </w:r>
      <w:r w:rsidRPr="004A3631">
        <w:rPr>
          <w:rFonts w:asciiTheme="majorBidi" w:hAnsiTheme="majorBidi" w:cstheme="majorBidi"/>
          <w:szCs w:val="24"/>
        </w:rPr>
        <w:tab/>
        <w:t>The notification referred to in paragraph 2 shall:</w:t>
      </w:r>
    </w:p>
    <w:p w14:paraId="7614F42D"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describe the proposed installation or identify the refurbished installation;</w:t>
      </w:r>
    </w:p>
    <w:p w14:paraId="1CE8658D"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specify the proportion or amount of electricity or heating or cooling produced from the installation which is to be regarded as counting towards the national overall renewable energy share of another Member State;</w:t>
      </w:r>
    </w:p>
    <w:p w14:paraId="1A8C87CD"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identify the Member State in whose favour the notification is being made; and</w:t>
      </w:r>
    </w:p>
    <w:p w14:paraId="1C427215"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(d)</w:t>
      </w:r>
      <w:r w:rsidRPr="004A3631">
        <w:rPr>
          <w:rFonts w:asciiTheme="majorBidi" w:hAnsiTheme="majorBidi" w:cstheme="majorBidi"/>
          <w:szCs w:val="24"/>
        </w:rPr>
        <w:tab/>
        <w:t>specify the period, in whole calendar years, during which the electricity or heating or cooling produced by the installation from renewable energy sources is to be regarded as counting towards the national overall renewable energy share of the other Member State.</w:t>
      </w:r>
    </w:p>
    <w:p w14:paraId="3C1F425B" w14:textId="1841979E"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4.</w:t>
      </w:r>
      <w:r w:rsidR="00A460EF" w:rsidRPr="004A3631">
        <w:rPr>
          <w:rFonts w:asciiTheme="majorBidi" w:hAnsiTheme="majorBidi" w:cstheme="majorBidi"/>
          <w:szCs w:val="24"/>
        </w:rPr>
        <w:tab/>
        <w:t>The duration of a joint project may extend beyond 2030.</w:t>
      </w:r>
    </w:p>
    <w:p w14:paraId="164175C7"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5.</w:t>
      </w:r>
      <w:r w:rsidRPr="004A3631">
        <w:rPr>
          <w:rFonts w:asciiTheme="majorBidi" w:hAnsiTheme="majorBidi" w:cstheme="majorBidi"/>
          <w:szCs w:val="24"/>
        </w:rPr>
        <w:tab/>
        <w:t>A notification made under this Article shall not be varied or withdrawn without the joint agreement of the Member State making the notification and the Member State identified in accordance with paragraph 3(c).</w:t>
      </w:r>
    </w:p>
    <w:p w14:paraId="6850092A"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5a.</w:t>
      </w:r>
      <w:r w:rsidRPr="004A3631">
        <w:rPr>
          <w:rFonts w:asciiTheme="majorBidi" w:hAnsiTheme="majorBidi" w:cstheme="majorBidi"/>
          <w:szCs w:val="24"/>
        </w:rPr>
        <w:tab/>
        <w:t>The Commission shall facilitate the establishment of joint projects between Member States, notably via dedicated technical assistance and project development assistance, upon request by the Member States concerned.</w:t>
      </w:r>
    </w:p>
    <w:p w14:paraId="617C8119" w14:textId="77777777" w:rsidR="00A460EF" w:rsidRDefault="00A460EF" w:rsidP="00131328">
      <w:pPr>
        <w:jc w:val="center"/>
        <w:rPr>
          <w:rFonts w:asciiTheme="majorBidi" w:hAnsiTheme="majorBidi" w:cstheme="majorBidi"/>
          <w:szCs w:val="24"/>
        </w:rPr>
      </w:pPr>
    </w:p>
    <w:p w14:paraId="00718B0E" w14:textId="77777777" w:rsidR="00A460EF" w:rsidRPr="004A3631" w:rsidRDefault="00A460EF" w:rsidP="00131328">
      <w:pPr>
        <w:jc w:val="center"/>
        <w:rPr>
          <w:rFonts w:asciiTheme="majorBidi" w:hAnsiTheme="majorBidi" w:cstheme="majorBidi"/>
          <w:i/>
          <w:iCs/>
          <w:szCs w:val="24"/>
        </w:rPr>
      </w:pPr>
      <w:r w:rsidRPr="004A3631">
        <w:rPr>
          <w:rFonts w:asciiTheme="majorBidi" w:hAnsiTheme="majorBidi" w:cstheme="majorBidi"/>
          <w:i/>
          <w:iCs/>
          <w:szCs w:val="24"/>
        </w:rPr>
        <w:t>Article 10</w:t>
      </w:r>
    </w:p>
    <w:p w14:paraId="1EF04BF0"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Effects of joint projects between Member States</w:t>
      </w:r>
    </w:p>
    <w:p w14:paraId="039E0458"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Within three months of the end of each year falling within the period specified under Article 9 (3)(d), the Member State that made the notification under Article 9 shall issue a letter of notification stating:</w:t>
      </w:r>
    </w:p>
    <w:p w14:paraId="60194DE4"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the total amount of electricity or heating or cooling produced during the year from renewable energy sources by the installation which was the subject of the notification under Article 9; and</w:t>
      </w:r>
    </w:p>
    <w:p w14:paraId="45CE0293"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the amount of electricity or heating or cooling produced during the year from renewable energy sources by that installation which is to count towards the national overall renewable energy share of another Member State in accordance with the terms of the notification.</w:t>
      </w:r>
    </w:p>
    <w:p w14:paraId="0B45A25D"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The notifying Member State shall send the letter of notification to the Member State in whose favour the notification was made and to the Commission.</w:t>
      </w:r>
    </w:p>
    <w:p w14:paraId="09727EEA" w14:textId="0CC9D266"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3.</w:t>
      </w:r>
      <w:r w:rsidR="00A460EF" w:rsidRPr="004A3631">
        <w:rPr>
          <w:rFonts w:asciiTheme="majorBidi" w:hAnsiTheme="majorBidi" w:cstheme="majorBidi"/>
          <w:szCs w:val="24"/>
        </w:rPr>
        <w:tab/>
        <w:t>For the purposes of this Directive , the amount of electricity or heating or cooling from renewable energy sources notified in accordance with paragraph 1(b) shall be:</w:t>
      </w:r>
    </w:p>
    <w:p w14:paraId="087B822C"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deducted from the amount of electricity or heating or cooling from renewable energy sources that is taken into account, in measuring the renewable energy share of the Member State issuing the letter of notification under paragraph 1; and</w:t>
      </w:r>
    </w:p>
    <w:p w14:paraId="053D7714"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added to the amount of electricity or heating or cooling from renewable energy sources that is taken into account in measuring the renewable energy share of the Member State receiving the letter of notification in accordance with paragraph 2.</w:t>
      </w:r>
    </w:p>
    <w:p w14:paraId="220DEA5F" w14:textId="77777777" w:rsidR="00A460EF" w:rsidRPr="004A3631" w:rsidRDefault="00A460EF" w:rsidP="00131328">
      <w:pPr>
        <w:jc w:val="center"/>
        <w:rPr>
          <w:rFonts w:asciiTheme="majorBidi" w:hAnsiTheme="majorBidi" w:cstheme="majorBidi"/>
          <w:szCs w:val="24"/>
        </w:rPr>
      </w:pPr>
    </w:p>
    <w:p w14:paraId="0AE50985" w14:textId="77777777" w:rsidR="00A460EF" w:rsidRPr="004A3631" w:rsidRDefault="00A460EF" w:rsidP="00131328">
      <w:pPr>
        <w:jc w:val="center"/>
        <w:rPr>
          <w:rFonts w:asciiTheme="majorBidi" w:hAnsiTheme="majorBidi" w:cstheme="majorBidi"/>
          <w:i/>
          <w:iCs/>
          <w:szCs w:val="24"/>
        </w:rPr>
      </w:pPr>
      <w:r w:rsidRPr="004A3631">
        <w:rPr>
          <w:rFonts w:asciiTheme="majorBidi" w:hAnsiTheme="majorBidi" w:cstheme="majorBidi"/>
          <w:i/>
          <w:iCs/>
          <w:szCs w:val="24"/>
        </w:rPr>
        <w:t>Article 11</w:t>
      </w:r>
    </w:p>
    <w:p w14:paraId="0FAADFFA"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Joint projects between Member States and third countries</w:t>
      </w:r>
    </w:p>
    <w:p w14:paraId="295F3730" w14:textId="77777777" w:rsidR="00A460EF"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One or more Member States may cooperate with one or more third countries on all types of joint projects regarding the production of electricity from renewable energy sources. Such cooperation may involve private operators and shall take place in full respect of international law.</w:t>
      </w:r>
    </w:p>
    <w:p w14:paraId="44D4FD36"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Electricity from renewable energy sources produced in a third country shall be taken into account only for the purposes of measuring Member States' renewable energy shares if the following conditions are met:</w:t>
      </w:r>
    </w:p>
    <w:p w14:paraId="3A02D31D"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the electricity is consumed in the Union. This, requirement is deemed to be met where:</w:t>
      </w:r>
    </w:p>
    <w:p w14:paraId="1969D8DA" w14:textId="6AF47D14" w:rsidR="00A460EF" w:rsidRPr="004A3631" w:rsidRDefault="00CB50FA" w:rsidP="00B450F1">
      <w:pPr>
        <w:ind w:left="1985" w:hanging="567"/>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(i)</w:t>
      </w:r>
      <w:r w:rsidR="00A460EF" w:rsidRPr="004A3631">
        <w:rPr>
          <w:rFonts w:asciiTheme="majorBidi" w:hAnsiTheme="majorBidi" w:cstheme="majorBidi"/>
          <w:szCs w:val="24"/>
        </w:rPr>
        <w:tab/>
        <w:t>an equivalent amount of electricity to the electricity accounted for has been firmly nominated to the allocated interconnection capacity by all responsible transmission system operators in the country of origin, the country of destination and, if relevant, each third country of transit;</w:t>
      </w:r>
    </w:p>
    <w:p w14:paraId="0CB0EA75" w14:textId="77777777"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(ii)</w:t>
      </w:r>
      <w:r w:rsidRPr="004A3631">
        <w:rPr>
          <w:rFonts w:asciiTheme="majorBidi" w:hAnsiTheme="majorBidi" w:cstheme="majorBidi"/>
          <w:szCs w:val="24"/>
        </w:rPr>
        <w:tab/>
        <w:t>an equivalent amount of electricity to the electricity accounted for has been firmly registered in the schedule of balance by the responsible transmission system operator on the Union side of an interconnector; and</w:t>
      </w:r>
    </w:p>
    <w:p w14:paraId="7A1F3403" w14:textId="77777777"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(iii)</w:t>
      </w:r>
      <w:r w:rsidRPr="004A3631">
        <w:rPr>
          <w:rFonts w:asciiTheme="majorBidi" w:hAnsiTheme="majorBidi" w:cstheme="majorBidi"/>
          <w:szCs w:val="24"/>
        </w:rPr>
        <w:tab/>
        <w:t>the nominated capacity and the production of electricity from renewable energy sources by the installation referred to in paragraph 2(b) refer to the same period of time;</w:t>
      </w:r>
    </w:p>
    <w:p w14:paraId="1A1B490F"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the electricity is produced by a newly constructed installation that became operational after 25 June 2009 or by the increased capacity of an installation that was refurbished after that date, under a joint project as referred to in paragraph 1; and</w:t>
      </w:r>
    </w:p>
    <w:p w14:paraId="23CE8291"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the amount of electricity produced and exported has not received support from a support scheme of a third country other than investment aid granted to the installation.</w:t>
      </w:r>
    </w:p>
    <w:p w14:paraId="4473BE68"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(ca)</w:t>
      </w:r>
      <w:r w:rsidRPr="004A3631">
        <w:rPr>
          <w:rFonts w:asciiTheme="majorBidi" w:hAnsiTheme="majorBidi" w:cstheme="majorBidi"/>
          <w:szCs w:val="24"/>
        </w:rPr>
        <w:tab/>
        <w:t>the electricity has been produced in accordance with international law, in a third country that is a signatory to the Convention for the Protection of Human Rights and Fundamental Freedoms or other international conventions or Treaties on Human Rights.</w:t>
      </w:r>
    </w:p>
    <w:p w14:paraId="275C6B6F" w14:textId="0B8EC3C6"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3.</w:t>
      </w:r>
      <w:r w:rsidR="00A460EF" w:rsidRPr="004A3631">
        <w:rPr>
          <w:rFonts w:asciiTheme="majorBidi" w:hAnsiTheme="majorBidi" w:cstheme="majorBidi"/>
          <w:szCs w:val="24"/>
        </w:rPr>
        <w:tab/>
        <w:t>Member States may apply to the Commission, for the purposes of Article 7, for account to be taken of electricity from renewable energy sources produced and consumed in a third country, in the context of the construction of an interconnector with a very long lead-time between a Member State and a third country if the following conditions are met:</w:t>
      </w:r>
    </w:p>
    <w:p w14:paraId="1F923806"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construction of the interconnector started by 31 December 2026 ;</w:t>
      </w:r>
    </w:p>
    <w:p w14:paraId="477C0895"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it is not possible for the interconnector to become operational by 31 December 2030 ;</w:t>
      </w:r>
    </w:p>
    <w:p w14:paraId="7C622420"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it is possible for the interconnector to become operational by 31 December 2032 ;</w:t>
      </w:r>
    </w:p>
    <w:p w14:paraId="5C10E452"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(d)</w:t>
      </w:r>
      <w:r w:rsidRPr="004A3631">
        <w:rPr>
          <w:rFonts w:asciiTheme="majorBidi" w:hAnsiTheme="majorBidi" w:cstheme="majorBidi"/>
          <w:szCs w:val="24"/>
        </w:rPr>
        <w:tab/>
        <w:t>after it becomes operational, the interconnector will be used for the export to the Union, in accordance with paragraph 2, of electricity generated from renewable energy sources;</w:t>
      </w:r>
    </w:p>
    <w:p w14:paraId="0F141202" w14:textId="1D5E1CEC" w:rsidR="00A460EF" w:rsidRPr="004A3631" w:rsidRDefault="003075A5" w:rsidP="00B450F1">
      <w:pPr>
        <w:ind w:left="1418" w:hanging="567"/>
        <w:rPr>
          <w:rFonts w:asciiTheme="majorBidi" w:hAnsiTheme="majorBidi" w:cstheme="majorBidi"/>
          <w:szCs w:val="24"/>
        </w:rPr>
      </w:pPr>
      <w:r>
        <w:rPr>
          <w:rFonts w:asciiTheme="majorBidi" w:hAnsiTheme="majorBidi" w:cstheme="majorBidi"/>
          <w:szCs w:val="24"/>
        </w:rPr>
        <w:t>(</w:t>
      </w:r>
      <w:r w:rsidR="00A460EF" w:rsidRPr="004A3631">
        <w:rPr>
          <w:rFonts w:asciiTheme="majorBidi" w:hAnsiTheme="majorBidi" w:cstheme="majorBidi"/>
          <w:szCs w:val="24"/>
        </w:rPr>
        <w:t>e)</w:t>
      </w:r>
      <w:r w:rsidR="00A460EF" w:rsidRPr="004A3631">
        <w:rPr>
          <w:rFonts w:asciiTheme="majorBidi" w:hAnsiTheme="majorBidi" w:cstheme="majorBidi"/>
          <w:szCs w:val="24"/>
        </w:rPr>
        <w:tab/>
        <w:t>the application relates to a joint project that fulfils the criteria in points (b) and (c) of paragraph 2 and that will use the interconnector after it becomes operational, and to a quantity of electricity that is no greater than the quantity that will be exported to the Union after the interconnector becomes operational.</w:t>
      </w:r>
    </w:p>
    <w:p w14:paraId="10037FA4"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4.</w:t>
      </w:r>
      <w:r w:rsidRPr="004A3631">
        <w:rPr>
          <w:rFonts w:asciiTheme="majorBidi" w:hAnsiTheme="majorBidi" w:cstheme="majorBidi"/>
          <w:szCs w:val="24"/>
        </w:rPr>
        <w:tab/>
        <w:t>The proportion or amount of electricity produced by any installation in the territory of a third country, which is to be regarded as counting towards the national overall energy share of one or more Member States for the purposes of this Directive , shall be notified to the Commission. When more than one Member State is concerned, the distribution between Member States of this proportion or amount shall be notified to the Commission. This proportion or amount shall not exceed the proportion or amount actually exported to, and consumed in, the Union, corresponding to the amount referred to in paragraph 2(a)(i) and (ii) of this Article and meeting the conditions as set out in its paragraph (2)(a). The notification shall be made by each Member State towards whose overall national target the proportion or amount of electricity is to count.</w:t>
      </w:r>
    </w:p>
    <w:p w14:paraId="714470CB" w14:textId="6936EDA1"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5.</w:t>
      </w:r>
      <w:r w:rsidR="00A460EF" w:rsidRPr="004A3631">
        <w:rPr>
          <w:rFonts w:asciiTheme="majorBidi" w:hAnsiTheme="majorBidi" w:cstheme="majorBidi"/>
          <w:szCs w:val="24"/>
        </w:rPr>
        <w:tab/>
        <w:t>The notification referred to in paragraph 4 shall:</w:t>
      </w:r>
    </w:p>
    <w:p w14:paraId="69A8211E"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describe the proposed installation or identify the refurbished installation;</w:t>
      </w:r>
    </w:p>
    <w:p w14:paraId="720B6206"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specify the proportion or amount of electricity produced from the installation which is to be regarded as counting towards the national renewable energy share of a Member State as well as, subject to confidentiality requirements, the corresponding financial arrangements;</w:t>
      </w:r>
    </w:p>
    <w:p w14:paraId="39BC7020"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specify the period, in whole calendar years, during which the electricity is to be regarded as counting towards the national overall renewable energy share of the Member State; and</w:t>
      </w:r>
    </w:p>
    <w:p w14:paraId="0D263D7E"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(d)</w:t>
      </w:r>
      <w:r w:rsidRPr="004A3631">
        <w:rPr>
          <w:rFonts w:asciiTheme="majorBidi" w:hAnsiTheme="majorBidi" w:cstheme="majorBidi"/>
          <w:szCs w:val="24"/>
        </w:rPr>
        <w:tab/>
        <w:t>include a written acknowledgement of points (b) and (c) by the third country in whose territory the installation is to become operational and the proportion or amount of electricity produced by the installation which will be used domestically by that third country.</w:t>
      </w:r>
    </w:p>
    <w:p w14:paraId="0F11B14A"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6.</w:t>
      </w:r>
      <w:r w:rsidRPr="004A3631">
        <w:rPr>
          <w:rFonts w:asciiTheme="majorBidi" w:hAnsiTheme="majorBidi" w:cstheme="majorBidi"/>
          <w:szCs w:val="24"/>
        </w:rPr>
        <w:tab/>
        <w:t>The duration of a joint project may extend beyond 2030.</w:t>
      </w:r>
    </w:p>
    <w:p w14:paraId="34CB254C"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7.</w:t>
      </w:r>
      <w:r w:rsidRPr="004A3631">
        <w:rPr>
          <w:rFonts w:asciiTheme="majorBidi" w:hAnsiTheme="majorBidi" w:cstheme="majorBidi"/>
          <w:szCs w:val="24"/>
        </w:rPr>
        <w:tab/>
        <w:t>A notification made under this Article may not be varied or withdrawn without the joint agreement of the Member State making the notification and the third country that has acknowledged the joint project in accordance with paragraph 5(d).</w:t>
      </w:r>
    </w:p>
    <w:p w14:paraId="70629E09"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8.</w:t>
      </w:r>
      <w:r w:rsidRPr="004A3631">
        <w:rPr>
          <w:rFonts w:asciiTheme="majorBidi" w:hAnsiTheme="majorBidi" w:cstheme="majorBidi"/>
          <w:szCs w:val="24"/>
        </w:rPr>
        <w:tab/>
        <w:t>Member States and the Union shall encourage the relevant bodies of the Energy Community Treaty to take, in conformity with the Energy Community Treaty, the measures which are necessary so that the Contracting Parties to that Treaty can apply the provisions on cooperation laid down in this Directive between Member States.</w:t>
      </w:r>
    </w:p>
    <w:p w14:paraId="1255BFC6" w14:textId="77777777" w:rsidR="00A460EF" w:rsidRPr="004A3631" w:rsidRDefault="00A460EF" w:rsidP="00131328">
      <w:pPr>
        <w:jc w:val="center"/>
        <w:rPr>
          <w:rFonts w:asciiTheme="majorBidi" w:hAnsiTheme="majorBidi" w:cstheme="majorBidi"/>
          <w:szCs w:val="24"/>
        </w:rPr>
      </w:pPr>
    </w:p>
    <w:p w14:paraId="7EAAD62F" w14:textId="77777777" w:rsidR="00A460EF" w:rsidRPr="004A3631" w:rsidRDefault="00A460EF" w:rsidP="00131328">
      <w:pPr>
        <w:jc w:val="center"/>
        <w:rPr>
          <w:rFonts w:asciiTheme="majorBidi" w:hAnsiTheme="majorBidi" w:cstheme="majorBidi"/>
          <w:i/>
          <w:iCs/>
          <w:szCs w:val="24"/>
        </w:rPr>
      </w:pPr>
      <w:r>
        <w:rPr>
          <w:rFonts w:asciiTheme="majorBidi" w:hAnsiTheme="majorBidi" w:cstheme="majorBidi"/>
          <w:szCs w:val="24"/>
        </w:rPr>
        <w:br w:type="page"/>
      </w:r>
      <w:r w:rsidRPr="004A3631">
        <w:rPr>
          <w:rFonts w:asciiTheme="majorBidi" w:hAnsiTheme="majorBidi" w:cstheme="majorBidi"/>
          <w:i/>
          <w:iCs/>
          <w:szCs w:val="24"/>
        </w:rPr>
        <w:t>Article 12</w:t>
      </w:r>
    </w:p>
    <w:p w14:paraId="7AE7BF4F"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Effects of joint projects between Member States and third countries</w:t>
      </w:r>
    </w:p>
    <w:p w14:paraId="27A32BD1"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Within 12 months of the end of each year falling within the period specified under Article 11 (5)(c), the Member State having made the notification under Article 11 shall issue a letter of notification stating:</w:t>
      </w:r>
    </w:p>
    <w:p w14:paraId="39D4BCFB"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the total amount of electricity produced during that year from renewable energy sources by the installation which was the subject of the notification under Article 11 ;</w:t>
      </w:r>
    </w:p>
    <w:p w14:paraId="3162AAAC"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the amount of electricity produced during the year from renewable energy sources by that installation which is to count towards its national overall renewable energy share in accordance with the terms of the notification under Article 11; and</w:t>
      </w:r>
    </w:p>
    <w:p w14:paraId="313A58E2"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proof of compliance with the conditions set out in Article 11 (2).</w:t>
      </w:r>
    </w:p>
    <w:p w14:paraId="2670AC1F" w14:textId="77777777" w:rsidR="00A460EF" w:rsidRPr="004A3631" w:rsidRDefault="00A460EF" w:rsidP="00B450F1">
      <w:pPr>
        <w:ind w:left="851" w:hanging="567"/>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The Member State shall send the letter of notification to the third country which has acknowledged the project in accordance with Article 11 (5)(d) and to the Commission.</w:t>
      </w:r>
    </w:p>
    <w:p w14:paraId="4B87E8D1" w14:textId="77777777" w:rsidR="00A460EF" w:rsidRPr="004A3631" w:rsidRDefault="00A460EF" w:rsidP="00B450F1">
      <w:pPr>
        <w:ind w:left="851" w:hanging="567"/>
        <w:rPr>
          <w:rFonts w:asciiTheme="majorBidi" w:hAnsiTheme="majorBidi" w:cstheme="majorBidi"/>
          <w:szCs w:val="24"/>
        </w:rPr>
      </w:pPr>
      <w:r w:rsidRPr="004A3631">
        <w:rPr>
          <w:rFonts w:asciiTheme="majorBidi" w:hAnsiTheme="majorBidi" w:cstheme="majorBidi"/>
          <w:szCs w:val="24"/>
        </w:rPr>
        <w:t>3.</w:t>
      </w:r>
      <w:r w:rsidRPr="004A3631">
        <w:rPr>
          <w:rFonts w:asciiTheme="majorBidi" w:hAnsiTheme="majorBidi" w:cstheme="majorBidi"/>
          <w:szCs w:val="24"/>
        </w:rPr>
        <w:tab/>
        <w:t>For the purposes of calculating the national overall renewable energy shares under this Directive , the amount of electricity produced from renewable energy sources notified in accordance with paragraph 1(b) shall be added to the amount of energy from renewable sources that is taken into account, in measuring the renewable energy shares of the Member State issuing the letter of notification.</w:t>
      </w:r>
    </w:p>
    <w:p w14:paraId="37FB85AC" w14:textId="77777777" w:rsidR="00A460EF" w:rsidRPr="004A3631" w:rsidRDefault="00A460EF" w:rsidP="00131328">
      <w:pPr>
        <w:rPr>
          <w:rFonts w:asciiTheme="majorBidi" w:hAnsiTheme="majorBidi" w:cstheme="majorBidi"/>
          <w:szCs w:val="24"/>
        </w:rPr>
      </w:pPr>
    </w:p>
    <w:p w14:paraId="4743F8F7" w14:textId="14EC5FC6" w:rsidR="00A460EF" w:rsidRPr="004A3631" w:rsidRDefault="00CB50FA" w:rsidP="00131328">
      <w:pPr>
        <w:jc w:val="center"/>
        <w:rPr>
          <w:rFonts w:asciiTheme="majorBidi" w:hAnsiTheme="majorBidi" w:cstheme="majorBidi"/>
          <w:i/>
          <w:iCs/>
          <w:szCs w:val="24"/>
        </w:rPr>
      </w:pPr>
      <w:r>
        <w:rPr>
          <w:rFonts w:asciiTheme="majorBidi" w:hAnsiTheme="majorBidi" w:cstheme="majorBidi"/>
          <w:i/>
          <w:iCs/>
          <w:szCs w:val="24"/>
        </w:rPr>
        <w:br w:type="page"/>
      </w:r>
      <w:r w:rsidR="00A460EF" w:rsidRPr="004A3631">
        <w:rPr>
          <w:rFonts w:asciiTheme="majorBidi" w:hAnsiTheme="majorBidi" w:cstheme="majorBidi"/>
          <w:i/>
          <w:iCs/>
          <w:szCs w:val="24"/>
        </w:rPr>
        <w:t>Article 13</w:t>
      </w:r>
    </w:p>
    <w:p w14:paraId="15B301A3"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Joint support schemes</w:t>
      </w:r>
    </w:p>
    <w:p w14:paraId="0F527EE5"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Without prejudice to the obligations of Member States under Article 5, two or more Member States may decide, on a voluntary basis, to join or partly coordinate their national support schemes. In such cases, a certain amount of energy from renewable sources produced in the territory of one participating Member State may count towards the national renewable energy share of another participating Member State if the Member States concerned:</w:t>
      </w:r>
    </w:p>
    <w:p w14:paraId="6ADABEE7"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make a statistical transfer of specified amounts of energy from renewable sources from one Member State to another Member State in accordance with Article 8; or</w:t>
      </w:r>
    </w:p>
    <w:p w14:paraId="64DA8818"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set up a distribution rule agreed by participating Member States that allocates amounts of energy from renewable sources between the participating Member States. Such a rule shall be notified to the Commission no later than three months after the end of the first year in which it takes effect.</w:t>
      </w:r>
    </w:p>
    <w:p w14:paraId="2EA3FB61"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Within three months of the end of each year each Member State having made a notification under paragraph 1(b) shall issue a letter of notification stating the total amount of electricity or heating or cooling from renewable energy sources produced during the year which is to be the subject of the distribution rule.</w:t>
      </w:r>
    </w:p>
    <w:p w14:paraId="63EF78F9"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3.</w:t>
      </w:r>
      <w:r w:rsidRPr="004A3631">
        <w:rPr>
          <w:rFonts w:asciiTheme="majorBidi" w:hAnsiTheme="majorBidi" w:cstheme="majorBidi"/>
          <w:szCs w:val="24"/>
        </w:rPr>
        <w:tab/>
        <w:t>For the purposes of calculating the national overall renewable energy shares under this Directive , the amount of electricity or heating or cooling from renewable energy sources notified in accordance with paragraph 2 shall be reallocated between the concerned Member States in accordance with the notified distribution rule.</w:t>
      </w:r>
    </w:p>
    <w:p w14:paraId="7500E642"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3a.</w:t>
      </w:r>
      <w:r w:rsidRPr="004A3631">
        <w:rPr>
          <w:rFonts w:asciiTheme="majorBidi" w:hAnsiTheme="majorBidi" w:cstheme="majorBidi"/>
          <w:szCs w:val="24"/>
        </w:rPr>
        <w:tab/>
        <w:t>The Commission shall disseminate guidelines and best practices, and, upon request of the Member States concerned, facilitate the establishment of joint support schemes between Member States.</w:t>
      </w:r>
    </w:p>
    <w:p w14:paraId="3E8E7135" w14:textId="77777777" w:rsidR="00A460EF" w:rsidRDefault="00A460EF" w:rsidP="00131328">
      <w:pPr>
        <w:jc w:val="center"/>
        <w:rPr>
          <w:rFonts w:asciiTheme="majorBidi" w:hAnsiTheme="majorBidi" w:cstheme="majorBidi"/>
          <w:i/>
          <w:iCs/>
          <w:szCs w:val="24"/>
        </w:rPr>
      </w:pPr>
    </w:p>
    <w:p w14:paraId="7999C236" w14:textId="6E92A2CA" w:rsidR="00A460EF" w:rsidRPr="004A3631" w:rsidRDefault="00CB50FA" w:rsidP="00131328">
      <w:pPr>
        <w:jc w:val="center"/>
        <w:rPr>
          <w:rFonts w:asciiTheme="majorBidi" w:hAnsiTheme="majorBidi" w:cstheme="majorBidi"/>
          <w:i/>
          <w:iCs/>
          <w:szCs w:val="24"/>
        </w:rPr>
      </w:pPr>
      <w:r>
        <w:rPr>
          <w:rFonts w:asciiTheme="majorBidi" w:hAnsiTheme="majorBidi" w:cstheme="majorBidi"/>
          <w:i/>
          <w:iCs/>
          <w:szCs w:val="24"/>
        </w:rPr>
        <w:br w:type="page"/>
      </w:r>
      <w:r w:rsidR="00A460EF" w:rsidRPr="004A3631">
        <w:rPr>
          <w:rFonts w:asciiTheme="majorBidi" w:hAnsiTheme="majorBidi" w:cstheme="majorBidi"/>
          <w:i/>
          <w:iCs/>
          <w:szCs w:val="24"/>
        </w:rPr>
        <w:t>Article 14</w:t>
      </w:r>
    </w:p>
    <w:p w14:paraId="1ABC8828"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Capacity increases</w:t>
      </w:r>
    </w:p>
    <w:p w14:paraId="4DC027CB"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For the purpose of Article 9 (2) and Article 11 (2)(b), units of energy from renewable sources imputable to an increase in the capacity of an installation shall be treated as if they were produced by a separate installation becoming operational at the moment at which the increase of capacity occurred.</w:t>
      </w:r>
    </w:p>
    <w:p w14:paraId="5FC3789A" w14:textId="77777777" w:rsidR="00A460EF" w:rsidRPr="004A3631" w:rsidRDefault="00A460EF" w:rsidP="00CB50FA">
      <w:pPr>
        <w:jc w:val="center"/>
        <w:rPr>
          <w:rFonts w:asciiTheme="majorBidi" w:hAnsiTheme="majorBidi" w:cstheme="majorBidi"/>
          <w:i/>
          <w:iCs/>
          <w:szCs w:val="24"/>
        </w:rPr>
      </w:pPr>
      <w:r w:rsidRPr="004A3631">
        <w:rPr>
          <w:rFonts w:asciiTheme="majorBidi" w:hAnsiTheme="majorBidi" w:cstheme="majorBidi"/>
          <w:i/>
          <w:iCs/>
          <w:szCs w:val="24"/>
        </w:rPr>
        <w:t>Article 15</w:t>
      </w:r>
    </w:p>
    <w:p w14:paraId="68F68E53"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Administrative procedures, regulations and codes</w:t>
      </w:r>
    </w:p>
    <w:p w14:paraId="55BEF2F2" w14:textId="492CA75F" w:rsidR="00A460EF" w:rsidRPr="004A3631" w:rsidRDefault="003075A5" w:rsidP="00B450F1">
      <w:pPr>
        <w:ind w:left="851" w:hanging="851"/>
        <w:rPr>
          <w:rFonts w:asciiTheme="majorBidi" w:hAnsiTheme="majorBidi" w:cstheme="majorBidi"/>
          <w:szCs w:val="24"/>
        </w:rPr>
      </w:pPr>
      <w:r>
        <w:rPr>
          <w:rFonts w:asciiTheme="majorBidi" w:hAnsiTheme="majorBidi" w:cstheme="majorBidi"/>
          <w:szCs w:val="24"/>
        </w:rPr>
        <w:t>1.</w:t>
      </w:r>
      <w:r>
        <w:rPr>
          <w:rFonts w:asciiTheme="majorBidi" w:hAnsiTheme="majorBidi" w:cstheme="majorBidi"/>
          <w:szCs w:val="24"/>
        </w:rPr>
        <w:tab/>
      </w:r>
      <w:r w:rsidR="00A460EF" w:rsidRPr="004A3631">
        <w:rPr>
          <w:rFonts w:asciiTheme="majorBidi" w:hAnsiTheme="majorBidi" w:cstheme="majorBidi"/>
          <w:szCs w:val="24"/>
        </w:rPr>
        <w:t>Member States shall ensure that any national rules concerning the authorisation, certification and licensing procedures that are applied to plants and associated transmission and distribution networks for the production of electricity, heating or cooling from renewable energy sources, and to the process of transformation of biomass into biofuels, bioliquids and biomass fuels or other energy products, and to renewable liquids and gaseous transport fuels of non-biological origin are proportionate and necessary and contribute to the implementation of the 'energy efficiency first' principle.</w:t>
      </w:r>
    </w:p>
    <w:p w14:paraId="197B243A" w14:textId="1DBC9158"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(a) </w:t>
      </w:r>
      <w:r w:rsidR="003075A5">
        <w:rPr>
          <w:rFonts w:asciiTheme="majorBidi" w:hAnsiTheme="majorBidi" w:cstheme="majorBidi"/>
          <w:szCs w:val="24"/>
        </w:rPr>
        <w:tab/>
      </w:r>
      <w:r w:rsidRPr="004A3631">
        <w:rPr>
          <w:rFonts w:asciiTheme="majorBidi" w:hAnsiTheme="majorBidi" w:cstheme="majorBidi"/>
          <w:szCs w:val="24"/>
        </w:rPr>
        <w:t>administrative procedures are streamlined and expedited at the appropriate administrative level and predictable timeframes for the procedures as mentioned in paragraph 1 are established</w:t>
      </w:r>
    </w:p>
    <w:p w14:paraId="242997A5" w14:textId="02FEC23E"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3075A5">
        <w:rPr>
          <w:rFonts w:asciiTheme="majorBidi" w:hAnsiTheme="majorBidi" w:cstheme="majorBidi"/>
          <w:szCs w:val="24"/>
        </w:rPr>
        <w:tab/>
      </w:r>
      <w:r w:rsidRPr="004A3631">
        <w:rPr>
          <w:rFonts w:asciiTheme="majorBidi" w:hAnsiTheme="majorBidi" w:cstheme="majorBidi"/>
          <w:szCs w:val="24"/>
        </w:rPr>
        <w:t>rules governing authorisation, certification and licensing are objective, transparent, proportionate, do not discriminate between applicants and take fully into account the particularities of individual renewable energy technologies;</w:t>
      </w:r>
    </w:p>
    <w:p w14:paraId="6AAB4EDC" w14:textId="4FA35588"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3075A5">
        <w:rPr>
          <w:rFonts w:asciiTheme="majorBidi" w:hAnsiTheme="majorBidi" w:cstheme="majorBidi"/>
          <w:szCs w:val="24"/>
        </w:rPr>
        <w:tab/>
      </w:r>
      <w:r w:rsidRPr="004A3631">
        <w:rPr>
          <w:rFonts w:asciiTheme="majorBidi" w:hAnsiTheme="majorBidi" w:cstheme="majorBidi"/>
          <w:szCs w:val="24"/>
        </w:rPr>
        <w:t>administrative charges paid by consumers, planners, architects, builders and equipment and system installers and suppliers are transparent and cost-related; and</w:t>
      </w:r>
    </w:p>
    <w:p w14:paraId="48FD376C" w14:textId="7067D1C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(d) </w:t>
      </w:r>
      <w:r w:rsidR="003075A5">
        <w:rPr>
          <w:rFonts w:asciiTheme="majorBidi" w:hAnsiTheme="majorBidi" w:cstheme="majorBidi"/>
          <w:szCs w:val="24"/>
        </w:rPr>
        <w:tab/>
      </w:r>
      <w:r w:rsidRPr="004A3631">
        <w:rPr>
          <w:rFonts w:asciiTheme="majorBidi" w:hAnsiTheme="majorBidi" w:cstheme="majorBidi"/>
          <w:szCs w:val="24"/>
        </w:rPr>
        <w:t>simplified and less burdensome authorisation procedures, includ</w:t>
      </w:r>
      <w:r>
        <w:rPr>
          <w:rFonts w:asciiTheme="majorBidi" w:hAnsiTheme="majorBidi" w:cstheme="majorBidi"/>
          <w:szCs w:val="24"/>
        </w:rPr>
        <w:t>ing through simple notification</w:t>
      </w:r>
      <w:r w:rsidRPr="004A3631">
        <w:rPr>
          <w:rFonts w:asciiTheme="majorBidi" w:hAnsiTheme="majorBidi" w:cstheme="majorBidi"/>
          <w:szCs w:val="24"/>
        </w:rPr>
        <w:t>, are established for decentralised devices, for producing and storing energy from renewable sources.</w:t>
      </w:r>
    </w:p>
    <w:p w14:paraId="3543FA7C" w14:textId="02405018"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2.</w:t>
      </w:r>
      <w:r w:rsidR="003075A5">
        <w:rPr>
          <w:rFonts w:asciiTheme="majorBidi" w:hAnsiTheme="majorBidi" w:cstheme="majorBidi"/>
          <w:szCs w:val="24"/>
        </w:rPr>
        <w:tab/>
      </w:r>
      <w:r w:rsidR="00A460EF" w:rsidRPr="004A3631">
        <w:rPr>
          <w:rFonts w:asciiTheme="majorBidi" w:hAnsiTheme="majorBidi" w:cstheme="majorBidi"/>
          <w:szCs w:val="24"/>
        </w:rPr>
        <w:t xml:space="preserve"> Member States shall clearly define any technical specifications which must be met by renewable energy equipment and systems in order to benefit from support schemes. Where European standards exist, including eco-labels, energy labels and other technical reference systems established by the European standardisation bodies, such technical specifications shall be expressed in terms of those standards. Such technical specifications shall not prescribe where the equipment and systems are to be certified and should not impede the operation of the internal market.</w:t>
      </w:r>
    </w:p>
    <w:p w14:paraId="0BED2F22" w14:textId="2D8F5CA3"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4.</w:t>
      </w:r>
      <w:r w:rsidR="003075A5">
        <w:rPr>
          <w:rFonts w:asciiTheme="majorBidi" w:hAnsiTheme="majorBidi" w:cstheme="majorBidi"/>
          <w:szCs w:val="24"/>
        </w:rPr>
        <w:tab/>
      </w:r>
      <w:r w:rsidRPr="004A3631">
        <w:rPr>
          <w:rFonts w:asciiTheme="majorBidi" w:hAnsiTheme="majorBidi" w:cstheme="majorBidi"/>
          <w:szCs w:val="24"/>
        </w:rPr>
        <w:t xml:space="preserve"> Member States shall ensure that their competent authorities at national, regional and local level include provisions for the integration and deployment of renewable energy including for renewable self- consumption and renewable energy communities and the use of unavoidable waste heat or cold when planning, including early spatial planning, designing, building and renovating urban infrastructure, industrial, commercial or residential areas and energy infrastructure, including electricity, district heating and cooling, natural gas and alternative fuel networks. Member States shall, in particular, encourage local and regional administrative bodies to include heating and cooling from renewable energy sources in the planning of city infrastructure, where appropriate, and </w:t>
      </w:r>
      <w:r w:rsidRPr="004A3631">
        <w:rPr>
          <w:rFonts w:asciiTheme="majorBidi" w:hAnsiTheme="majorBidi" w:cstheme="majorBidi"/>
          <w:szCs w:val="24"/>
          <w:lang w:val="en-US"/>
        </w:rPr>
        <w:t>consult</w:t>
      </w:r>
      <w:r w:rsidRPr="004A3631">
        <w:rPr>
          <w:rFonts w:asciiTheme="majorBidi" w:hAnsiTheme="majorBidi" w:cstheme="majorBidi"/>
          <w:szCs w:val="24"/>
        </w:rPr>
        <w:t xml:space="preserve"> with </w:t>
      </w:r>
      <w:r w:rsidRPr="004A3631">
        <w:rPr>
          <w:rFonts w:asciiTheme="majorBidi" w:hAnsiTheme="majorBidi" w:cstheme="majorBidi"/>
          <w:szCs w:val="24"/>
          <w:lang w:val="en-US"/>
        </w:rPr>
        <w:t xml:space="preserve">the </w:t>
      </w:r>
      <w:r w:rsidRPr="004A3631">
        <w:rPr>
          <w:rFonts w:asciiTheme="majorBidi" w:hAnsiTheme="majorBidi" w:cstheme="majorBidi"/>
          <w:szCs w:val="24"/>
        </w:rPr>
        <w:t xml:space="preserve">network operators to reflect the impact of energy efficiency and demand response </w:t>
      </w:r>
      <w:r w:rsidRPr="004A3631">
        <w:rPr>
          <w:rFonts w:asciiTheme="majorBidi" w:hAnsiTheme="majorBidi" w:cstheme="majorBidi"/>
          <w:szCs w:val="24"/>
          <w:lang w:val="en-US"/>
        </w:rPr>
        <w:t xml:space="preserve">programs </w:t>
      </w:r>
      <w:r w:rsidRPr="004A3631">
        <w:rPr>
          <w:rFonts w:asciiTheme="majorBidi" w:hAnsiTheme="majorBidi" w:cstheme="majorBidi"/>
          <w:szCs w:val="24"/>
        </w:rPr>
        <w:t>as well as specific provisions on renewable self-consumption and renewable energy communities, on</w:t>
      </w:r>
      <w:r w:rsidRPr="004A3631">
        <w:rPr>
          <w:rFonts w:asciiTheme="majorBidi" w:hAnsiTheme="majorBidi" w:cstheme="majorBidi"/>
          <w:szCs w:val="24"/>
          <w:lang w:val="en-US"/>
        </w:rPr>
        <w:t xml:space="preserve"> the</w:t>
      </w:r>
      <w:r w:rsidRPr="004A3631">
        <w:rPr>
          <w:rFonts w:asciiTheme="majorBidi" w:hAnsiTheme="majorBidi" w:cstheme="majorBidi"/>
          <w:szCs w:val="24"/>
        </w:rPr>
        <w:t xml:space="preserve"> infrastructure development plans</w:t>
      </w:r>
      <w:r w:rsidRPr="004A3631">
        <w:rPr>
          <w:rFonts w:asciiTheme="majorBidi" w:hAnsiTheme="majorBidi" w:cstheme="majorBidi"/>
          <w:szCs w:val="24"/>
          <w:lang w:val="en-US"/>
        </w:rPr>
        <w:t xml:space="preserve"> of the operators</w:t>
      </w:r>
      <w:r w:rsidRPr="004A3631">
        <w:rPr>
          <w:rFonts w:asciiTheme="majorBidi" w:hAnsiTheme="majorBidi" w:cstheme="majorBidi"/>
          <w:szCs w:val="24"/>
        </w:rPr>
        <w:t>.</w:t>
      </w:r>
    </w:p>
    <w:p w14:paraId="67D4063D" w14:textId="3FFE5A3B" w:rsidR="003F41E0" w:rsidRDefault="003F41E0" w:rsidP="00B450F1">
      <w:pPr>
        <w:ind w:left="851" w:hanging="851"/>
        <w:rPr>
          <w:rFonts w:asciiTheme="majorBidi" w:hAnsiTheme="majorBidi" w:cstheme="majorBidi"/>
          <w:szCs w:val="24"/>
        </w:rPr>
      </w:pPr>
      <w:r>
        <w:rPr>
          <w:rFonts w:asciiTheme="majorBidi" w:hAnsiTheme="majorBidi" w:cstheme="majorBidi"/>
          <w:szCs w:val="24"/>
        </w:rPr>
        <w:t xml:space="preserve">5. </w:t>
      </w:r>
      <w:r w:rsidR="003075A5">
        <w:rPr>
          <w:rFonts w:asciiTheme="majorBidi" w:hAnsiTheme="majorBidi" w:cstheme="majorBidi"/>
          <w:szCs w:val="24"/>
        </w:rPr>
        <w:tab/>
      </w:r>
      <w:r>
        <w:rPr>
          <w:rFonts w:asciiTheme="majorBidi" w:hAnsiTheme="majorBidi" w:cstheme="majorBidi"/>
          <w:szCs w:val="24"/>
        </w:rPr>
        <w:t>Member States shall introduce in their building regulations and codes appropriate measures in order to increase the share of all kinds of energy from renewable sources in the building sector.</w:t>
      </w:r>
    </w:p>
    <w:p w14:paraId="2535D4CA" w14:textId="6DFB96C5"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In establishing such measures or in their support schemes, Member States may take into account national measures relating to substantial increases, where applicable, in renewable self-consumption, local energy storage, energy efficiency and relating to cogeneration and to passive, low or zero-energy buildings.</w:t>
      </w:r>
    </w:p>
    <w:p w14:paraId="1D310E05" w14:textId="3735736D" w:rsidR="00A460EF" w:rsidRPr="003F41E0" w:rsidRDefault="00CB50FA" w:rsidP="00B450F1">
      <w:pPr>
        <w:ind w:left="851"/>
        <w:rPr>
          <w:rFonts w:asciiTheme="majorBidi" w:hAnsiTheme="majorBidi" w:cstheme="majorBidi"/>
          <w:szCs w:val="24"/>
          <w:lang w:val="en-US"/>
        </w:rPr>
      </w:pPr>
      <w:r>
        <w:rPr>
          <w:rFonts w:asciiTheme="majorBidi" w:hAnsiTheme="majorBidi" w:cstheme="majorBidi"/>
          <w:szCs w:val="24"/>
          <w:lang w:val="en-US"/>
        </w:rPr>
        <w:br w:type="page"/>
      </w:r>
      <w:r w:rsidR="00A460EF" w:rsidRPr="004A3631">
        <w:rPr>
          <w:rFonts w:asciiTheme="majorBidi" w:hAnsiTheme="majorBidi" w:cstheme="majorBidi"/>
          <w:szCs w:val="24"/>
          <w:lang w:val="en-US"/>
        </w:rPr>
        <w:t xml:space="preserve">Member States shall, in their building regulations and codes or by other means with equivalent effect, require the use of minimum levels of energy from renewable sources in new buildings and in existing buildings that are subject to major renovation in so far as this is technically, functionally and economically feasible, and reflecting </w:t>
      </w:r>
      <w:r w:rsidR="00A460EF" w:rsidRPr="004A3631">
        <w:rPr>
          <w:rFonts w:asciiTheme="majorBidi" w:hAnsiTheme="majorBidi" w:cstheme="majorBidi"/>
          <w:szCs w:val="24"/>
        </w:rPr>
        <w:t xml:space="preserve">the results of the cost-optimal calculation carried out pursuant to Article 5(2) of Directive </w:t>
      </w:r>
      <w:r w:rsidR="00A460EF" w:rsidRPr="004A3631">
        <w:rPr>
          <w:rFonts w:asciiTheme="majorBidi" w:hAnsiTheme="majorBidi" w:cstheme="majorBidi"/>
          <w:szCs w:val="24"/>
          <w:lang w:val="en-US"/>
        </w:rPr>
        <w:t>… of the European Parliament and of the Council [on the energy performance of buildings, 2016/0381(COD)]</w:t>
      </w:r>
      <w:r w:rsidR="00A460EF" w:rsidRPr="004A3631">
        <w:rPr>
          <w:rFonts w:asciiTheme="majorBidi" w:hAnsiTheme="majorBidi" w:cstheme="majorBidi"/>
          <w:szCs w:val="24"/>
        </w:rPr>
        <w:t>,</w:t>
      </w:r>
      <w:r w:rsidR="00A460EF" w:rsidRPr="004A3631">
        <w:rPr>
          <w:rFonts w:asciiTheme="majorBidi" w:hAnsiTheme="majorBidi" w:cstheme="majorBidi"/>
          <w:szCs w:val="24"/>
          <w:lang w:val="en-US"/>
        </w:rPr>
        <w:t xml:space="preserve"> and does not affect negatively indoor air quality. </w:t>
      </w:r>
      <w:r w:rsidR="00A460EF" w:rsidRPr="003F41E0">
        <w:rPr>
          <w:rFonts w:asciiTheme="majorBidi" w:hAnsiTheme="majorBidi" w:cstheme="majorBidi"/>
          <w:szCs w:val="24"/>
          <w:lang w:val="en-US"/>
        </w:rPr>
        <w:t>Member States shall permit those minimum levels to be fulfilled, inter alia, through efficient district heating and cooling using a significant proportion of renewable energy sources and waste heat and cold.</w:t>
      </w:r>
    </w:p>
    <w:p w14:paraId="0118E51E" w14:textId="340B4471" w:rsidR="003F41E0" w:rsidRPr="003F41E0" w:rsidRDefault="003F41E0" w:rsidP="00B450F1">
      <w:pPr>
        <w:ind w:left="851"/>
        <w:rPr>
          <w:rFonts w:asciiTheme="majorBidi" w:hAnsiTheme="majorBidi" w:cstheme="majorBidi"/>
          <w:szCs w:val="24"/>
          <w:lang w:val="en-US"/>
        </w:rPr>
      </w:pPr>
      <w:r w:rsidRPr="003F41E0">
        <w:rPr>
          <w:rFonts w:asciiTheme="majorBidi" w:hAnsiTheme="majorBidi" w:cstheme="majorBidi"/>
          <w:szCs w:val="24"/>
        </w:rPr>
        <w:t>The requirements of the first subparagraph shall apply to the armed forces, only to the extent that its application does not cause any conflict with the nature and primary aim of the activities of the armed forces and with the exception of material used exclusively for military purposes.</w:t>
      </w:r>
    </w:p>
    <w:p w14:paraId="7DF397FA" w14:textId="42F60475" w:rsidR="00A460EF" w:rsidRPr="004A3631" w:rsidRDefault="00A460EF" w:rsidP="00B450F1">
      <w:pPr>
        <w:ind w:left="851" w:hanging="851"/>
        <w:rPr>
          <w:rFonts w:asciiTheme="majorBidi" w:hAnsiTheme="majorBidi" w:cstheme="majorBidi"/>
          <w:szCs w:val="24"/>
        </w:rPr>
      </w:pPr>
      <w:r w:rsidRPr="003F41E0">
        <w:rPr>
          <w:rFonts w:asciiTheme="majorBidi" w:hAnsiTheme="majorBidi" w:cstheme="majorBidi"/>
          <w:szCs w:val="24"/>
        </w:rPr>
        <w:t xml:space="preserve">6. </w:t>
      </w:r>
      <w:r w:rsidR="003075A5">
        <w:rPr>
          <w:rFonts w:asciiTheme="majorBidi" w:hAnsiTheme="majorBidi" w:cstheme="majorBidi"/>
          <w:szCs w:val="24"/>
        </w:rPr>
        <w:tab/>
      </w:r>
      <w:r w:rsidRPr="003F41E0">
        <w:rPr>
          <w:rFonts w:asciiTheme="majorBidi" w:hAnsiTheme="majorBidi" w:cstheme="majorBidi"/>
          <w:szCs w:val="24"/>
        </w:rPr>
        <w:t>Member States shall ensure that new public buildings, and existing public buildings that are subject to major renovation, at national, regional and local</w:t>
      </w:r>
      <w:r w:rsidRPr="004A3631">
        <w:rPr>
          <w:rFonts w:asciiTheme="majorBidi" w:hAnsiTheme="majorBidi" w:cstheme="majorBidi"/>
          <w:szCs w:val="24"/>
        </w:rPr>
        <w:t xml:space="preserve"> level fulfil an exemplary role in the context of this Directive from 1 January 2012 onwards. Member States may, inter alia, allow that obligation to be fulfilled by complying with nearly zero energy building provisions as required in Directive ... of the European Parliament and of the Council [on the energy performance of buildings, 2016/0381(COD)], or by providing that the roofs of public or mixed private-public buildings are used by third parties for installations that produce energy from renewable sources.</w:t>
      </w:r>
    </w:p>
    <w:p w14:paraId="051A3A93" w14:textId="0A2B3FBC"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7. </w:t>
      </w:r>
      <w:r w:rsidR="003075A5">
        <w:rPr>
          <w:rFonts w:asciiTheme="majorBidi" w:hAnsiTheme="majorBidi" w:cstheme="majorBidi"/>
          <w:szCs w:val="24"/>
        </w:rPr>
        <w:tab/>
      </w:r>
      <w:r w:rsidR="00A460EF" w:rsidRPr="004A3631">
        <w:rPr>
          <w:rFonts w:asciiTheme="majorBidi" w:hAnsiTheme="majorBidi" w:cstheme="majorBidi"/>
          <w:szCs w:val="24"/>
        </w:rPr>
        <w:t>With respect to their building regulations and codes, Member States shall promote the use of renewable energy heating and cooling systems and equipment that achieve a significant reduction of energy consumption. To that end Member States shall use energy or eco-labels or other appropriate certificates or standards developed at national or Union level, where these exist, and ensure the provision of adequate information and advice on renewable, highly energy efficient alternatives as well as eventual financial instruments and incentives available in the case of replacement, in view of promoting an increased replacement rate of old heating systems and an increased switch to renewable energy based solutions that are in accordance with Directive ... of the European Parliament and of the Council [on the energy performance of buildings, 2016/0381(COD)].</w:t>
      </w:r>
    </w:p>
    <w:p w14:paraId="5A45CA7B" w14:textId="05AD3D51"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8. </w:t>
      </w:r>
      <w:r w:rsidR="003075A5">
        <w:rPr>
          <w:rFonts w:asciiTheme="majorBidi" w:hAnsiTheme="majorBidi" w:cstheme="majorBidi"/>
          <w:szCs w:val="24"/>
        </w:rPr>
        <w:tab/>
      </w:r>
      <w:r w:rsidRPr="004A3631">
        <w:rPr>
          <w:rFonts w:asciiTheme="majorBidi" w:hAnsiTheme="majorBidi" w:cstheme="majorBidi"/>
          <w:szCs w:val="24"/>
        </w:rPr>
        <w:t>Member States shall carry out an assessment of their potential of renewable energy sources and of the use of waste heat and cold for heating and cooling. That assessment shall, where appropriate, include spatial analysis of areas suitable for low ecological risk deployment and the potential for small-scale households projects and shall be included in the second comprehensive assessment required pursuant to Article 14(1) of Directive 2012/27/EU for the first time by 31 December 2020 and in the updates of the comprehensive assessments thereafter.</w:t>
      </w:r>
    </w:p>
    <w:p w14:paraId="4275A98C" w14:textId="74FACDE9"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9. </w:t>
      </w:r>
      <w:r w:rsidR="003075A5">
        <w:rPr>
          <w:rFonts w:asciiTheme="majorBidi" w:hAnsiTheme="majorBidi" w:cstheme="majorBidi"/>
          <w:szCs w:val="24"/>
        </w:rPr>
        <w:tab/>
      </w:r>
      <w:r w:rsidRPr="004A3631">
        <w:rPr>
          <w:rFonts w:asciiTheme="majorBidi" w:hAnsiTheme="majorBidi" w:cstheme="majorBidi"/>
          <w:szCs w:val="24"/>
        </w:rPr>
        <w:t xml:space="preserve">Member States shall assess the regulatory and administrative barriers to long-term renewables power purchase agreements, and remove unjustified barriers and facilitate the uptake of such agreements. Member States shall ensure that those agreements are not subject to disproportionate or discriminatory procedures and charges. </w:t>
      </w:r>
    </w:p>
    <w:p w14:paraId="36F64A09"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Policies and measures facilitating the uptake of power purchase agreements shall be described in the integrated national energy and climate plans and their subsequent progress reports pursuant to Regulation ... of the European Parliament and of the Council [on the Governance of the Energy Union, 2016/0375(COD)].</w:t>
      </w:r>
    </w:p>
    <w:p w14:paraId="2182FD82" w14:textId="77777777" w:rsidR="00A460EF" w:rsidRDefault="00A460EF" w:rsidP="00131328">
      <w:pPr>
        <w:jc w:val="center"/>
        <w:rPr>
          <w:rFonts w:asciiTheme="majorBidi" w:hAnsiTheme="majorBidi" w:cstheme="majorBidi"/>
          <w:szCs w:val="24"/>
        </w:rPr>
      </w:pPr>
    </w:p>
    <w:p w14:paraId="39442D95" w14:textId="76B32B46" w:rsidR="00A460EF" w:rsidRPr="004A3631" w:rsidRDefault="00CB50FA" w:rsidP="00131328">
      <w:pPr>
        <w:jc w:val="center"/>
        <w:rPr>
          <w:rFonts w:asciiTheme="majorBidi" w:hAnsiTheme="majorBidi" w:cstheme="majorBidi"/>
          <w:szCs w:val="24"/>
        </w:rPr>
      </w:pPr>
      <w:r>
        <w:rPr>
          <w:rFonts w:asciiTheme="majorBidi" w:hAnsiTheme="majorBidi" w:cstheme="majorBidi"/>
          <w:i/>
          <w:iCs/>
          <w:szCs w:val="24"/>
        </w:rPr>
        <w:br w:type="page"/>
      </w:r>
      <w:r w:rsidR="00A460EF" w:rsidRPr="004A3631">
        <w:rPr>
          <w:rFonts w:asciiTheme="majorBidi" w:hAnsiTheme="majorBidi" w:cstheme="majorBidi"/>
          <w:i/>
          <w:iCs/>
          <w:szCs w:val="24"/>
        </w:rPr>
        <w:t>Article 16</w:t>
      </w:r>
      <w:r w:rsidR="00A460EF" w:rsidRPr="004A3631">
        <w:rPr>
          <w:rFonts w:asciiTheme="majorBidi" w:hAnsiTheme="majorBidi" w:cstheme="majorBidi"/>
          <w:szCs w:val="24"/>
        </w:rPr>
        <w:br/>
      </w:r>
      <w:r w:rsidR="00A460EF" w:rsidRPr="004A3631">
        <w:rPr>
          <w:rFonts w:asciiTheme="majorBidi" w:hAnsiTheme="majorBidi" w:cstheme="majorBidi"/>
          <w:b/>
          <w:bCs/>
          <w:szCs w:val="24"/>
        </w:rPr>
        <w:t>Organisation and duration of the permit granting process</w:t>
      </w:r>
    </w:p>
    <w:p w14:paraId="0795804E" w14:textId="7E8B0BFF"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 </w:t>
      </w:r>
      <w:r w:rsidR="003075A5">
        <w:rPr>
          <w:rFonts w:asciiTheme="majorBidi" w:hAnsiTheme="majorBidi" w:cstheme="majorBidi"/>
          <w:szCs w:val="24"/>
        </w:rPr>
        <w:tab/>
      </w:r>
      <w:r w:rsidRPr="004A3631">
        <w:rPr>
          <w:rFonts w:asciiTheme="majorBidi" w:hAnsiTheme="majorBidi" w:cstheme="majorBidi"/>
          <w:szCs w:val="24"/>
        </w:rPr>
        <w:t>Member States, shall set up or designate one or more contact points that, on request by the applicant, shall guide through and facilitate the entire administrative permit application and</w:t>
      </w:r>
      <w:r>
        <w:rPr>
          <w:rFonts w:asciiTheme="majorBidi" w:hAnsiTheme="majorBidi" w:cstheme="majorBidi"/>
          <w:szCs w:val="24"/>
        </w:rPr>
        <w:t xml:space="preserve"> granting process</w:t>
      </w:r>
      <w:r w:rsidRPr="004A3631">
        <w:rPr>
          <w:rFonts w:asciiTheme="majorBidi" w:hAnsiTheme="majorBidi" w:cstheme="majorBidi"/>
          <w:szCs w:val="24"/>
        </w:rPr>
        <w:t>. An applicant shall only have to contact one contact point for the entire administrative process. The permit granting process shall cover relevant administrative permits to build, repower, and operate plants and assets necessary for their connection to the grid for the production of energy from renewable energy sources. The permit granting process shall comprise all procedures from the acknowledgment of the receipt of the application to transmitting the outcome of the procedure as referred to in paragraph 2 of this Article.</w:t>
      </w:r>
    </w:p>
    <w:p w14:paraId="0D67D547" w14:textId="2A6055A3"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2. </w:t>
      </w:r>
      <w:r w:rsidR="003075A5">
        <w:rPr>
          <w:rFonts w:asciiTheme="majorBidi" w:hAnsiTheme="majorBidi" w:cstheme="majorBidi"/>
          <w:szCs w:val="24"/>
        </w:rPr>
        <w:tab/>
      </w:r>
      <w:r w:rsidRPr="004A3631">
        <w:rPr>
          <w:rFonts w:asciiTheme="majorBidi" w:hAnsiTheme="majorBidi" w:cstheme="majorBidi"/>
          <w:szCs w:val="24"/>
        </w:rPr>
        <w:t>The contact point shall guide the applicant through the application process in a transparent manner up to the delivery of one or several decisions by the responsible authorities at the end of the process, provide the applicant with all necessary information and involve, where appropriate, other administrative authorities. Applicants shall be able to submit relevant documents also in digital form.</w:t>
      </w:r>
    </w:p>
    <w:p w14:paraId="636DCD52" w14:textId="7487251D"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3. </w:t>
      </w:r>
      <w:r w:rsidR="003075A5">
        <w:rPr>
          <w:rFonts w:asciiTheme="majorBidi" w:hAnsiTheme="majorBidi" w:cstheme="majorBidi"/>
          <w:szCs w:val="24"/>
        </w:rPr>
        <w:tab/>
      </w:r>
      <w:r w:rsidRPr="004A3631">
        <w:rPr>
          <w:rFonts w:asciiTheme="majorBidi" w:hAnsiTheme="majorBidi" w:cstheme="majorBidi"/>
          <w:szCs w:val="24"/>
        </w:rPr>
        <w:t>The contact point shall make available a manual of procedures for renewable energy production project developers and provide this information also online, addressing distinctly also small scale projects and renewable self-consumers projects. The online information shall also guide the applicant to the contact point relevant for the applicant’s application. If the Member State decides to have more than one contact point the online information shall guide the applicant to the contact point relevant for the applicant’s application.</w:t>
      </w:r>
    </w:p>
    <w:p w14:paraId="066ABC67" w14:textId="75E597B5"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4. </w:t>
      </w:r>
      <w:r w:rsidR="003075A5">
        <w:rPr>
          <w:rFonts w:asciiTheme="majorBidi" w:hAnsiTheme="majorBidi" w:cstheme="majorBidi"/>
          <w:szCs w:val="24"/>
        </w:rPr>
        <w:tab/>
      </w:r>
      <w:r w:rsidR="00A460EF" w:rsidRPr="004A3631">
        <w:rPr>
          <w:rFonts w:asciiTheme="majorBidi" w:hAnsiTheme="majorBidi" w:cstheme="majorBidi"/>
          <w:szCs w:val="24"/>
        </w:rPr>
        <w:t>The permit granting process referred to in paragraph 1 shall not exceed a period of two years for procedures applicable to power plants including all relevant competent authorities subject to  paragraph 5a. However the period of two years, in case of extraordinary circumstances, which should be duly justified, can be extended for one additional year.</w:t>
      </w:r>
    </w:p>
    <w:p w14:paraId="47CA6753" w14:textId="48E2B769" w:rsidR="00A460EF" w:rsidRPr="004A3631" w:rsidRDefault="00A460EF" w:rsidP="00B450F1">
      <w:pPr>
        <w:ind w:left="851" w:hanging="851"/>
        <w:rPr>
          <w:rFonts w:asciiTheme="majorBidi" w:hAnsiTheme="majorBidi" w:cstheme="majorBidi"/>
          <w:szCs w:val="24"/>
        </w:rPr>
      </w:pPr>
      <w:r>
        <w:rPr>
          <w:rFonts w:asciiTheme="majorBidi" w:hAnsiTheme="majorBidi" w:cstheme="majorBidi"/>
          <w:szCs w:val="24"/>
        </w:rPr>
        <w:t>4.a</w:t>
      </w:r>
      <w:r w:rsidR="003075A5">
        <w:rPr>
          <w:rFonts w:asciiTheme="majorBidi" w:hAnsiTheme="majorBidi" w:cstheme="majorBidi"/>
          <w:szCs w:val="24"/>
        </w:rPr>
        <w:tab/>
      </w:r>
      <w:r>
        <w:rPr>
          <w:rFonts w:asciiTheme="majorBidi" w:hAnsiTheme="majorBidi" w:cstheme="majorBidi"/>
          <w:szCs w:val="24"/>
        </w:rPr>
        <w:t xml:space="preserve"> </w:t>
      </w:r>
      <w:r w:rsidRPr="004A3631">
        <w:rPr>
          <w:rFonts w:asciiTheme="majorBidi" w:hAnsiTheme="majorBidi" w:cstheme="majorBidi"/>
          <w:szCs w:val="24"/>
        </w:rPr>
        <w:t>For installations with an electricity capacity below 150 kW, the permit granting process shall not exceed one year. In case of extraordinary circumstances, which should be duly justified, this time limit can be extended for one additional year.</w:t>
      </w:r>
    </w:p>
    <w:p w14:paraId="3AEAC5ED"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shall ensure that applicants have access to simple and accessible procedures for the settlements of disputes concerning permit granting processes and the issuance of permit to build and operate renewable energy plants including, where applicable, out of court resolution mechanisms.</w:t>
      </w:r>
    </w:p>
    <w:p w14:paraId="5BB7E8B7" w14:textId="7F7763DB"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5. </w:t>
      </w:r>
      <w:r w:rsidR="003075A5">
        <w:rPr>
          <w:rFonts w:asciiTheme="majorBidi" w:hAnsiTheme="majorBidi" w:cstheme="majorBidi"/>
          <w:szCs w:val="24"/>
        </w:rPr>
        <w:tab/>
      </w:r>
      <w:r w:rsidRPr="004A3631">
        <w:rPr>
          <w:rFonts w:asciiTheme="majorBidi" w:hAnsiTheme="majorBidi" w:cstheme="majorBidi"/>
          <w:szCs w:val="24"/>
        </w:rPr>
        <w:t xml:space="preserve">Member States shall facilitate the repowering of existing renewable energy plants by ensuring a simplified and swift permit granting process. The length of that process  shall not exceed one year. </w:t>
      </w:r>
    </w:p>
    <w:p w14:paraId="3967A998"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In the case of extraordinary circumstances which should be duly justified, such as for overriding safety reasons where</w:t>
      </w:r>
      <w:r>
        <w:rPr>
          <w:rFonts w:asciiTheme="majorBidi" w:hAnsiTheme="majorBidi" w:cstheme="majorBidi"/>
          <w:szCs w:val="24"/>
        </w:rPr>
        <w:t xml:space="preserve"> the repowering project </w:t>
      </w:r>
      <w:r w:rsidRPr="004A3631">
        <w:rPr>
          <w:rFonts w:asciiTheme="majorBidi" w:hAnsiTheme="majorBidi" w:cstheme="majorBidi"/>
          <w:szCs w:val="24"/>
        </w:rPr>
        <w:t>impacts substantially on the grid or the installation’s original capacity, size or performance, this time limit can be extended for one additional year.</w:t>
      </w:r>
    </w:p>
    <w:p w14:paraId="58E20263" w14:textId="2BAA58AC"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5a. </w:t>
      </w:r>
      <w:r w:rsidR="003075A5">
        <w:rPr>
          <w:rFonts w:asciiTheme="majorBidi" w:hAnsiTheme="majorBidi" w:cstheme="majorBidi"/>
          <w:szCs w:val="24"/>
        </w:rPr>
        <w:tab/>
      </w:r>
      <w:r w:rsidRPr="004A3631">
        <w:rPr>
          <w:rFonts w:asciiTheme="majorBidi" w:hAnsiTheme="majorBidi" w:cstheme="majorBidi"/>
          <w:szCs w:val="24"/>
        </w:rPr>
        <w:t>The deadlines established in this Article apply without prejudice to obligations under applicable environmental EU legislation, judicial appeals, remedies and other proceedings before a court or tribunal and to non-judicial appeals and remedies and may be extended by the duration of such procedures.</w:t>
      </w:r>
    </w:p>
    <w:p w14:paraId="71826575" w14:textId="2358B5AD"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6. </w:t>
      </w:r>
      <w:r w:rsidR="003075A5">
        <w:rPr>
          <w:rFonts w:asciiTheme="majorBidi" w:hAnsiTheme="majorBidi" w:cstheme="majorBidi"/>
          <w:szCs w:val="24"/>
        </w:rPr>
        <w:tab/>
      </w:r>
      <w:r w:rsidR="00A460EF" w:rsidRPr="004A3631">
        <w:rPr>
          <w:rFonts w:asciiTheme="majorBidi" w:hAnsiTheme="majorBidi" w:cstheme="majorBidi"/>
          <w:szCs w:val="24"/>
        </w:rPr>
        <w:t xml:space="preserve">Member States may decide to apply simple notification procedures for grid connections as of Article 17(1) to repowering projects. In this case repowering shall be allowed following a notification to responsible authority where no significant negative environmental or social impact is expected. The responsible authority shall decide within six months of the receipt of the notification if this is sufficient. </w:t>
      </w:r>
    </w:p>
    <w:p w14:paraId="327B1D03"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Where the responsible authority decides that the notification is sufficient, it shall automatically grant the permit. Where the responsible authority decides that the notification is not sufficient, it shall be necessary to apply for a new permit. In this case the time limits referred to in Article 16(5) apply.</w:t>
      </w:r>
    </w:p>
    <w:p w14:paraId="3814B7F5" w14:textId="77777777" w:rsidR="00A460EF" w:rsidRDefault="00A460EF" w:rsidP="00131328">
      <w:pPr>
        <w:jc w:val="center"/>
        <w:rPr>
          <w:rFonts w:asciiTheme="majorBidi" w:hAnsiTheme="majorBidi" w:cstheme="majorBidi"/>
          <w:szCs w:val="24"/>
        </w:rPr>
      </w:pPr>
    </w:p>
    <w:p w14:paraId="0DE210DE" w14:textId="77777777" w:rsidR="00A460EF" w:rsidRPr="004A3631" w:rsidRDefault="00A460EF" w:rsidP="00131328">
      <w:pPr>
        <w:jc w:val="center"/>
        <w:rPr>
          <w:rFonts w:asciiTheme="majorBidi" w:hAnsiTheme="majorBidi" w:cstheme="majorBidi"/>
          <w:i/>
          <w:iCs/>
          <w:szCs w:val="24"/>
        </w:rPr>
      </w:pPr>
      <w:r w:rsidRPr="004A3631">
        <w:rPr>
          <w:rFonts w:asciiTheme="majorBidi" w:hAnsiTheme="majorBidi" w:cstheme="majorBidi"/>
          <w:i/>
          <w:iCs/>
          <w:szCs w:val="24"/>
        </w:rPr>
        <w:t>Article 17</w:t>
      </w:r>
    </w:p>
    <w:p w14:paraId="34ADC67A"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Simple notification procedures for grid connections</w:t>
      </w:r>
    </w:p>
    <w:p w14:paraId="09A40825" w14:textId="7A501881"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 </w:t>
      </w:r>
      <w:r w:rsidR="003075A5">
        <w:rPr>
          <w:rFonts w:asciiTheme="majorBidi" w:hAnsiTheme="majorBidi" w:cstheme="majorBidi"/>
          <w:szCs w:val="24"/>
        </w:rPr>
        <w:tab/>
      </w:r>
      <w:r w:rsidRPr="004A3631">
        <w:rPr>
          <w:rFonts w:asciiTheme="majorBidi" w:hAnsiTheme="majorBidi" w:cstheme="majorBidi"/>
          <w:szCs w:val="24"/>
        </w:rPr>
        <w:t>Member States shall establish a simple notification procedure whereby installations or aggregated production units of renewable self-consumers and demonstration projects with an electrical capacity of equal or less than 10.8 kW shall be connected to the grid following a notification to the distribution system operator.</w:t>
      </w:r>
    </w:p>
    <w:p w14:paraId="74D93467" w14:textId="6A4469AE"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distribution system operator may decide to reject or propose an alternative grid connection point on justified grounds of safety concerns or technical incompatibility of the system components within a limited period following the notification. In case of a positive decision by the distribution system operator, or in the absence of a decision by the distribution system operator within one month following the notification, the installation or aggregated production unit may be connected.</w:t>
      </w:r>
    </w:p>
    <w:p w14:paraId="4BBC3FC4" w14:textId="46EEB886" w:rsidR="00A460EF" w:rsidRDefault="00A460EF" w:rsidP="00B450F1">
      <w:pPr>
        <w:ind w:left="851" w:hanging="851"/>
        <w:rPr>
          <w:rFonts w:asciiTheme="majorBidi" w:hAnsiTheme="majorBidi" w:cstheme="majorBidi"/>
          <w:szCs w:val="24"/>
        </w:rPr>
      </w:pPr>
      <w:r>
        <w:rPr>
          <w:rFonts w:asciiTheme="majorBidi" w:hAnsiTheme="majorBidi" w:cstheme="majorBidi"/>
          <w:szCs w:val="24"/>
        </w:rPr>
        <w:t xml:space="preserve">2. </w:t>
      </w:r>
      <w:r w:rsidR="003075A5">
        <w:rPr>
          <w:rFonts w:asciiTheme="majorBidi" w:hAnsiTheme="majorBidi" w:cstheme="majorBidi"/>
          <w:szCs w:val="24"/>
        </w:rPr>
        <w:tab/>
      </w:r>
      <w:r w:rsidRPr="004A3631">
        <w:rPr>
          <w:rFonts w:asciiTheme="majorBidi" w:hAnsiTheme="majorBidi" w:cstheme="majorBidi"/>
          <w:szCs w:val="24"/>
        </w:rPr>
        <w:t>Member States may allow simple notification procedures for installations or aggregated production units with a higher electrical capacity than set in paragraph 1 of a capacity of up to 50</w:t>
      </w:r>
      <w:r>
        <w:rPr>
          <w:rFonts w:asciiTheme="majorBidi" w:hAnsiTheme="majorBidi" w:cstheme="majorBidi"/>
          <w:szCs w:val="24"/>
        </w:rPr>
        <w:t xml:space="preserve"> </w:t>
      </w:r>
      <w:r w:rsidRPr="004A3631">
        <w:rPr>
          <w:rFonts w:asciiTheme="majorBidi" w:hAnsiTheme="majorBidi" w:cstheme="majorBidi"/>
          <w:szCs w:val="24"/>
        </w:rPr>
        <w:t>kW, provided that grid stability, reliability and safety is maintained.</w:t>
      </w:r>
    </w:p>
    <w:p w14:paraId="2E31BA6E" w14:textId="5FA87CE6" w:rsidR="00A460EF" w:rsidRPr="004A3631" w:rsidRDefault="00CB50FA" w:rsidP="00CB50FA">
      <w:pPr>
        <w:jc w:val="center"/>
        <w:rPr>
          <w:rFonts w:asciiTheme="majorBidi" w:hAnsiTheme="majorBidi" w:cstheme="majorBidi"/>
          <w:szCs w:val="24"/>
        </w:rPr>
      </w:pPr>
      <w:r>
        <w:rPr>
          <w:rFonts w:asciiTheme="majorBidi" w:hAnsiTheme="majorBidi" w:cstheme="majorBidi"/>
          <w:i/>
          <w:iCs/>
          <w:szCs w:val="24"/>
        </w:rPr>
        <w:br w:type="page"/>
      </w:r>
      <w:r w:rsidR="00A460EF" w:rsidRPr="004A3631">
        <w:rPr>
          <w:rFonts w:asciiTheme="majorBidi" w:hAnsiTheme="majorBidi" w:cstheme="majorBidi"/>
          <w:i/>
          <w:iCs/>
          <w:szCs w:val="24"/>
        </w:rPr>
        <w:t>Article 18</w:t>
      </w:r>
      <w:r w:rsidR="00A460EF" w:rsidRPr="004A3631">
        <w:rPr>
          <w:rFonts w:asciiTheme="majorBidi" w:hAnsiTheme="majorBidi" w:cstheme="majorBidi"/>
          <w:szCs w:val="24"/>
        </w:rPr>
        <w:br/>
      </w:r>
      <w:r w:rsidR="00A460EF" w:rsidRPr="004A3631">
        <w:rPr>
          <w:rFonts w:asciiTheme="majorBidi" w:hAnsiTheme="majorBidi" w:cstheme="majorBidi"/>
          <w:b/>
          <w:bCs/>
          <w:szCs w:val="24"/>
        </w:rPr>
        <w:t>Information and training</w:t>
      </w:r>
    </w:p>
    <w:p w14:paraId="44C9E3C1"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 xml:space="preserve">Member States shall ensure that information on support measures is made available to all relevant actors, such as consumers, </w:t>
      </w:r>
      <w:r>
        <w:rPr>
          <w:rFonts w:asciiTheme="majorBidi" w:hAnsiTheme="majorBidi" w:cstheme="majorBidi"/>
          <w:szCs w:val="24"/>
        </w:rPr>
        <w:t xml:space="preserve">including </w:t>
      </w:r>
      <w:r w:rsidRPr="004A3631">
        <w:rPr>
          <w:rFonts w:asciiTheme="majorBidi" w:hAnsiTheme="majorBidi" w:cstheme="majorBidi"/>
          <w:szCs w:val="24"/>
        </w:rPr>
        <w:t>low-income, vulnerable consumers, renewable self-consumers and renewable energy communities, builders, installers, architects, and suppliers of heating, cooling and electricity equipment and systems and suppliers of vehicles compatible with the use of energy and of intelligent transport systems.</w:t>
      </w:r>
    </w:p>
    <w:p w14:paraId="10333C22"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Member States shall ensure that information on the net benefits, cost and energy efficiency of equipment and systems for the use of heating, cooling and electricity from renewable energy sources is made available either by the supplier of the equipment or system or by the national competent authorities.</w:t>
      </w:r>
    </w:p>
    <w:p w14:paraId="18968FBD"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3.</w:t>
      </w:r>
      <w:r w:rsidRPr="004A3631">
        <w:rPr>
          <w:rFonts w:asciiTheme="majorBidi" w:hAnsiTheme="majorBidi" w:cstheme="majorBidi"/>
          <w:szCs w:val="24"/>
        </w:rPr>
        <w:tab/>
        <w:t>Member States shall ensure that certification schemes or equivalent qualification schemes are available for installers of small-scale biomass boilers and stoves, solar photovoltaic and solar thermal systems, shallow geothermal systems and heat pumps. Those schemes may take into account existing schemes and structures as appropriate, and shall be based on the criteria laid down in Annex IV. Each Member State shall recognise certification awarded by other Member States in accordance with those criteria.</w:t>
      </w:r>
    </w:p>
    <w:p w14:paraId="6314FFA7"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4.</w:t>
      </w:r>
      <w:r w:rsidRPr="004A3631">
        <w:rPr>
          <w:rFonts w:asciiTheme="majorBidi" w:hAnsiTheme="majorBidi" w:cstheme="majorBidi"/>
          <w:szCs w:val="24"/>
        </w:rPr>
        <w:tab/>
        <w:t>Member States shall make available to the public information on certification schemes or equivalent qualification schemes as referred to in paragraph 3. Member States may also make available the list of installers who are qualified or certified in accordance with the provisions referred to in paragraph 3.</w:t>
      </w:r>
    </w:p>
    <w:p w14:paraId="37A09A23" w14:textId="02F8D083"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5.</w:t>
      </w:r>
      <w:r w:rsidR="00A460EF" w:rsidRPr="004A3631">
        <w:rPr>
          <w:rFonts w:asciiTheme="majorBidi" w:hAnsiTheme="majorBidi" w:cstheme="majorBidi"/>
          <w:szCs w:val="24"/>
        </w:rPr>
        <w:tab/>
        <w:t>Member States shall ensure that guidance is made available to all relevant actors, notably for planners and architects so that they are able properly to consider the optimal combination of renewable energy sources, of high-efficiency technologies and of district heating and cooling when planning, designing, building and renovating industrial, commercial or residential areas.</w:t>
      </w:r>
    </w:p>
    <w:p w14:paraId="2745FCD8"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6.</w:t>
      </w:r>
      <w:r w:rsidRPr="004A3631">
        <w:rPr>
          <w:rFonts w:asciiTheme="majorBidi" w:hAnsiTheme="majorBidi" w:cstheme="majorBidi"/>
          <w:szCs w:val="24"/>
        </w:rPr>
        <w:tab/>
        <w:t>Member States, where appropriate with the participation of local and regional authorities, shall develop suitable information, awareness-raising, guidance or training programmes in order to inform citizens on how to exercise their rights as active customers, and of the benefits and practicalities, including technical and financial aspects, of developing and using energy from renewable sources, including by self-consumption or in the framework of renewable energy communities.</w:t>
      </w:r>
    </w:p>
    <w:p w14:paraId="4301B2ED" w14:textId="77777777" w:rsidR="00A460EF" w:rsidRPr="004A3631" w:rsidRDefault="00A460EF" w:rsidP="00B450F1">
      <w:pPr>
        <w:ind w:left="851" w:hanging="851"/>
        <w:jc w:val="center"/>
        <w:rPr>
          <w:rFonts w:asciiTheme="majorBidi" w:hAnsiTheme="majorBidi" w:cstheme="majorBidi"/>
          <w:szCs w:val="24"/>
        </w:rPr>
      </w:pPr>
    </w:p>
    <w:p w14:paraId="3339FA60" w14:textId="77777777" w:rsidR="00A460EF" w:rsidRPr="004A3631" w:rsidRDefault="00A460EF" w:rsidP="00131328">
      <w:pPr>
        <w:jc w:val="center"/>
        <w:rPr>
          <w:rFonts w:asciiTheme="majorBidi" w:hAnsiTheme="majorBidi" w:cstheme="majorBidi"/>
          <w:i/>
          <w:iCs/>
          <w:szCs w:val="24"/>
        </w:rPr>
      </w:pPr>
      <w:r w:rsidRPr="004A3631">
        <w:rPr>
          <w:rFonts w:asciiTheme="majorBidi" w:hAnsiTheme="majorBidi" w:cstheme="majorBidi"/>
          <w:i/>
          <w:iCs/>
          <w:szCs w:val="24"/>
        </w:rPr>
        <w:t>Article 19</w:t>
      </w:r>
    </w:p>
    <w:p w14:paraId="52470B44" w14:textId="77777777" w:rsidR="00A460EF" w:rsidRPr="004A3631" w:rsidRDefault="00A460EF" w:rsidP="00131328">
      <w:pPr>
        <w:jc w:val="center"/>
        <w:rPr>
          <w:rFonts w:asciiTheme="majorBidi" w:hAnsiTheme="majorBidi" w:cstheme="majorBidi"/>
          <w:b/>
          <w:bCs/>
          <w:szCs w:val="24"/>
        </w:rPr>
      </w:pPr>
      <w:r w:rsidRPr="004A3631">
        <w:rPr>
          <w:rFonts w:asciiTheme="majorBidi" w:hAnsiTheme="majorBidi" w:cstheme="majorBidi"/>
          <w:b/>
          <w:bCs/>
          <w:szCs w:val="24"/>
        </w:rPr>
        <w:t>Guarantees of origin of electricity, heating and cooling produced from renewable energy sources</w:t>
      </w:r>
    </w:p>
    <w:p w14:paraId="0A881A1B" w14:textId="3E10D1AB"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 </w:t>
      </w:r>
      <w:r w:rsidR="003075A5">
        <w:rPr>
          <w:rFonts w:asciiTheme="majorBidi" w:hAnsiTheme="majorBidi" w:cstheme="majorBidi"/>
          <w:szCs w:val="24"/>
        </w:rPr>
        <w:tab/>
      </w:r>
      <w:r w:rsidRPr="004A3631">
        <w:rPr>
          <w:rFonts w:asciiTheme="majorBidi" w:hAnsiTheme="majorBidi" w:cstheme="majorBidi"/>
          <w:szCs w:val="24"/>
        </w:rPr>
        <w:t>For the purposes of proving to final customers the share or quantity of energy from renewable sources in an energy supplier’s energy mix and in the energy supplied to consumers</w:t>
      </w:r>
      <w:r w:rsidRPr="004A3631">
        <w:rPr>
          <w:rFonts w:asciiTheme="majorBidi" w:hAnsiTheme="majorBidi" w:cstheme="majorBidi"/>
          <w:szCs w:val="24"/>
          <w:lang w:val="en-US"/>
        </w:rPr>
        <w:t xml:space="preserve"> under contracts marketed with reference to the consumption of energy from renewable sources</w:t>
      </w:r>
      <w:r w:rsidRPr="004A3631">
        <w:rPr>
          <w:rFonts w:asciiTheme="majorBidi" w:hAnsiTheme="majorBidi" w:cstheme="majorBidi"/>
          <w:szCs w:val="24"/>
        </w:rPr>
        <w:t xml:space="preserve"> , Member States shall ensure that the origin of </w:t>
      </w:r>
      <w:r>
        <w:rPr>
          <w:rFonts w:asciiTheme="majorBidi" w:hAnsiTheme="majorBidi" w:cstheme="majorBidi"/>
          <w:szCs w:val="24"/>
        </w:rPr>
        <w:t>energy</w:t>
      </w:r>
      <w:r w:rsidRPr="004A3631">
        <w:rPr>
          <w:rFonts w:asciiTheme="majorBidi" w:hAnsiTheme="majorBidi" w:cstheme="majorBidi"/>
          <w:szCs w:val="24"/>
        </w:rPr>
        <w:t xml:space="preserve"> produced from renewable sources can be guaranteed as such within the meaning of this Directive, in accordance with objective, transparent and non-discriminatory criteria.</w:t>
      </w:r>
    </w:p>
    <w:p w14:paraId="225E2E97" w14:textId="7661109A"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2. </w:t>
      </w:r>
      <w:r w:rsidR="003075A5">
        <w:rPr>
          <w:rFonts w:asciiTheme="majorBidi" w:hAnsiTheme="majorBidi" w:cstheme="majorBidi"/>
          <w:szCs w:val="24"/>
        </w:rPr>
        <w:tab/>
      </w:r>
      <w:r w:rsidR="00A460EF" w:rsidRPr="004A3631">
        <w:rPr>
          <w:rFonts w:asciiTheme="majorBidi" w:hAnsiTheme="majorBidi" w:cstheme="majorBidi"/>
          <w:szCs w:val="24"/>
        </w:rPr>
        <w:t>To that end, Member States shall ensure that a guarantee of origin is issued in response to a request from a producer of energy from renewable sources, unless for the purposes of accounting for the market value of the guarantee of origin Member States decide not to issue one to a producer that receives financial support from a support scheme. Member States may arrange for guarantees of origin to be issued for non-renewable energy sources. Issuance of guarantees of origin may be made subject to a minimum capacity limit. A guarantee of origin shall be of the standard size of 1 MWh. No more than one guarantee of origin shall be issued in respect of each unit of energy produced.</w:t>
      </w:r>
    </w:p>
    <w:p w14:paraId="122E13DA"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shall ensure that the same unit of energy from renewable sources is taken into account only once.</w:t>
      </w:r>
    </w:p>
    <w:p w14:paraId="0CBC4021"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shall ensure that when a producer receives financial support from a support scheme for the production of energy from renewable sources, the market value of the guarantee of origin for the same production is appropriately taken into account in the relevant support scheme</w:t>
      </w:r>
      <w:r>
        <w:rPr>
          <w:rFonts w:asciiTheme="majorBidi" w:hAnsiTheme="majorBidi" w:cstheme="majorBidi"/>
          <w:szCs w:val="24"/>
        </w:rPr>
        <w:t xml:space="preserve">. </w:t>
      </w:r>
    </w:p>
    <w:p w14:paraId="2CF4F2BA"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It shall be presumed that this is the case when:</w:t>
      </w:r>
    </w:p>
    <w:p w14:paraId="4C10A103"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the financial support is granted by way of a tendering or a tradable green certificate system;</w:t>
      </w:r>
    </w:p>
    <w:p w14:paraId="34FDC8F5"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the market value of the guarantees of origin is administratively taken into account in the level of financial support; or</w:t>
      </w:r>
    </w:p>
    <w:p w14:paraId="071322D1"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the guarantees of origin are not issued directly to the producer but to a supplier or consumer who buys the renewable energy either in a competitive setting or in a long-term corporate renewables power purchase agreement.</w:t>
      </w:r>
    </w:p>
    <w:p w14:paraId="042B6E2B" w14:textId="77C1D238"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To take into account the market value of the guarantee of origin Member States may</w:t>
      </w:r>
      <w:r w:rsidR="00436A79">
        <w:rPr>
          <w:rFonts w:asciiTheme="majorBidi" w:hAnsiTheme="majorBidi" w:cstheme="majorBidi"/>
          <w:szCs w:val="24"/>
        </w:rPr>
        <w:t>, inter alia,</w:t>
      </w:r>
      <w:r w:rsidR="00B23265">
        <w:rPr>
          <w:rFonts w:asciiTheme="majorBidi" w:hAnsiTheme="majorBidi" w:cstheme="majorBidi"/>
          <w:szCs w:val="24"/>
        </w:rPr>
        <w:t xml:space="preserve"> </w:t>
      </w:r>
      <w:r w:rsidR="00A460EF" w:rsidRPr="004A3631">
        <w:rPr>
          <w:rFonts w:asciiTheme="majorBidi" w:hAnsiTheme="majorBidi" w:cstheme="majorBidi"/>
          <w:szCs w:val="24"/>
        </w:rPr>
        <w:t xml:space="preserve">decide to issue a guarantee of origin to the producer and cancel it immediately. </w:t>
      </w:r>
    </w:p>
    <w:p w14:paraId="112E0A9E"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guarantee of origin shall have no function in terms of a Member State’s compliance with Article 3. Transfers of guarantees of origin, separately or together with the physical transfer of energy, shall have no effect on the decision of Member States to use statistical transfers, joint projects or joint support schemes for target compliance or on the calculation of the gross final consumption of energy from renewable sources in accordance with Article 7.</w:t>
      </w:r>
    </w:p>
    <w:p w14:paraId="2E59FC35" w14:textId="7DA3ECAE"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3. </w:t>
      </w:r>
      <w:r w:rsidR="003075A5">
        <w:rPr>
          <w:rFonts w:asciiTheme="majorBidi" w:hAnsiTheme="majorBidi" w:cstheme="majorBidi"/>
          <w:szCs w:val="24"/>
        </w:rPr>
        <w:tab/>
      </w:r>
      <w:r w:rsidRPr="004A3631">
        <w:rPr>
          <w:rFonts w:asciiTheme="majorBidi" w:hAnsiTheme="majorBidi" w:cstheme="majorBidi"/>
          <w:szCs w:val="24"/>
        </w:rPr>
        <w:t xml:space="preserve">For the purposes of paragraph 1, guarantees of origin shall be valid </w:t>
      </w:r>
      <w:r>
        <w:rPr>
          <w:rFonts w:asciiTheme="majorBidi" w:hAnsiTheme="majorBidi" w:cstheme="majorBidi"/>
          <w:szCs w:val="24"/>
        </w:rPr>
        <w:t xml:space="preserve">for </w:t>
      </w:r>
      <w:r w:rsidRPr="004A3631">
        <w:rPr>
          <w:rFonts w:asciiTheme="majorBidi" w:hAnsiTheme="majorBidi" w:cstheme="majorBidi"/>
          <w:szCs w:val="24"/>
        </w:rPr>
        <w:t>twelve months after the production of the relevant energy unit. Member States shall ensure that all guarantees of origin that have not been cancelled shall expire at the latest 18 months after the production of the energy unit. Expired guarantees of origin shall be included by Member States in the calculation of the residual energy mix.</w:t>
      </w:r>
    </w:p>
    <w:p w14:paraId="4D2D488E" w14:textId="502282F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4. </w:t>
      </w:r>
      <w:r w:rsidR="003075A5">
        <w:rPr>
          <w:rFonts w:asciiTheme="majorBidi" w:hAnsiTheme="majorBidi" w:cstheme="majorBidi"/>
          <w:szCs w:val="24"/>
        </w:rPr>
        <w:tab/>
      </w:r>
      <w:r w:rsidRPr="004A3631">
        <w:rPr>
          <w:rFonts w:asciiTheme="majorBidi" w:hAnsiTheme="majorBidi" w:cstheme="majorBidi"/>
          <w:szCs w:val="24"/>
        </w:rPr>
        <w:t>For the purposes of disclosure referred to in paragraphs 8 and 13, Member States shall ensure that guarantees of origin are cancelled by energy companies at the latest 6 months after the end of the validity of the guarantee of origin.</w:t>
      </w:r>
    </w:p>
    <w:p w14:paraId="5D455E7A" w14:textId="1125831F"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5. </w:t>
      </w:r>
      <w:r w:rsidR="003075A5">
        <w:rPr>
          <w:rFonts w:asciiTheme="majorBidi" w:hAnsiTheme="majorBidi" w:cstheme="majorBidi"/>
          <w:szCs w:val="24"/>
        </w:rPr>
        <w:tab/>
      </w:r>
      <w:r w:rsidRPr="004A3631">
        <w:rPr>
          <w:rFonts w:asciiTheme="majorBidi" w:hAnsiTheme="majorBidi" w:cstheme="majorBidi"/>
          <w:szCs w:val="24"/>
        </w:rPr>
        <w:t>Member States or designated competent bodies shall supervise the issuance, transfer and cancellation of guarantees of origin. The designated competent bodies shall have non-overlapping geographical responsibilities, and be independent of production, trade and supply activities.</w:t>
      </w:r>
    </w:p>
    <w:p w14:paraId="494667EE" w14:textId="155A64B9" w:rsidR="00A460EF" w:rsidRPr="003F41E0"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6. </w:t>
      </w:r>
      <w:r w:rsidR="003075A5">
        <w:rPr>
          <w:rFonts w:asciiTheme="majorBidi" w:hAnsiTheme="majorBidi" w:cstheme="majorBidi"/>
          <w:szCs w:val="24"/>
        </w:rPr>
        <w:tab/>
      </w:r>
      <w:r w:rsidRPr="004A3631">
        <w:rPr>
          <w:rFonts w:asciiTheme="majorBidi" w:hAnsiTheme="majorBidi" w:cstheme="majorBidi"/>
          <w:szCs w:val="24"/>
        </w:rPr>
        <w:t xml:space="preserve">Member States or the designated competent </w:t>
      </w:r>
      <w:r w:rsidRPr="003F41E0">
        <w:rPr>
          <w:rFonts w:asciiTheme="majorBidi" w:hAnsiTheme="majorBidi" w:cstheme="majorBidi"/>
          <w:szCs w:val="24"/>
        </w:rPr>
        <w:t>bodies shall put in place appropriate mechanisms to ensure that guarantees of origin shall be issued, transferred and cancelled electronically and are accurate, reliable and fraud-resistant.</w:t>
      </w:r>
      <w:r w:rsidR="003F41E0" w:rsidRPr="003F41E0">
        <w:rPr>
          <w:rFonts w:asciiTheme="majorBidi" w:hAnsiTheme="majorBidi" w:cstheme="majorBidi"/>
          <w:szCs w:val="24"/>
        </w:rPr>
        <w:t xml:space="preserve"> Member States and designated competent bodies shall ensure that the requirements they impose are compliant with the standard CEN - EN 16325.</w:t>
      </w:r>
    </w:p>
    <w:p w14:paraId="2D0DE7BC" w14:textId="0BF7C367" w:rsidR="00A460EF" w:rsidRPr="003F41E0"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3F41E0">
        <w:rPr>
          <w:rFonts w:asciiTheme="majorBidi" w:hAnsiTheme="majorBidi" w:cstheme="majorBidi"/>
          <w:szCs w:val="24"/>
        </w:rPr>
        <w:t xml:space="preserve">7. </w:t>
      </w:r>
      <w:r w:rsidR="003075A5">
        <w:rPr>
          <w:rFonts w:asciiTheme="majorBidi" w:hAnsiTheme="majorBidi" w:cstheme="majorBidi"/>
          <w:szCs w:val="24"/>
        </w:rPr>
        <w:tab/>
      </w:r>
      <w:r w:rsidR="00A460EF" w:rsidRPr="003F41E0">
        <w:rPr>
          <w:rFonts w:asciiTheme="majorBidi" w:hAnsiTheme="majorBidi" w:cstheme="majorBidi"/>
          <w:szCs w:val="24"/>
        </w:rPr>
        <w:t>A guarantee of origin shall specify at least:</w:t>
      </w:r>
    </w:p>
    <w:p w14:paraId="097FDBB6" w14:textId="08260A35" w:rsidR="00A460EF" w:rsidRPr="004A3631" w:rsidRDefault="00A460EF" w:rsidP="00B450F1">
      <w:pPr>
        <w:ind w:left="1418" w:hanging="567"/>
        <w:rPr>
          <w:rFonts w:asciiTheme="majorBidi" w:hAnsiTheme="majorBidi" w:cstheme="majorBidi"/>
          <w:szCs w:val="24"/>
        </w:rPr>
      </w:pPr>
      <w:r w:rsidRPr="003F41E0">
        <w:rPr>
          <w:rFonts w:asciiTheme="majorBidi" w:hAnsiTheme="majorBidi" w:cstheme="majorBidi"/>
          <w:szCs w:val="24"/>
        </w:rPr>
        <w:t xml:space="preserve">(a) </w:t>
      </w:r>
      <w:r w:rsidR="003075A5">
        <w:rPr>
          <w:rFonts w:asciiTheme="majorBidi" w:hAnsiTheme="majorBidi" w:cstheme="majorBidi"/>
          <w:szCs w:val="24"/>
        </w:rPr>
        <w:tab/>
      </w:r>
      <w:r w:rsidRPr="003F41E0">
        <w:rPr>
          <w:rFonts w:asciiTheme="majorBidi" w:hAnsiTheme="majorBidi" w:cstheme="majorBidi"/>
          <w:szCs w:val="24"/>
        </w:rPr>
        <w:t>the energy source from which the energy was produced</w:t>
      </w:r>
      <w:r w:rsidRPr="004A3631">
        <w:rPr>
          <w:rFonts w:asciiTheme="majorBidi" w:hAnsiTheme="majorBidi" w:cstheme="majorBidi"/>
          <w:szCs w:val="24"/>
        </w:rPr>
        <w:t xml:space="preserve"> and the start and end dates of production;</w:t>
      </w:r>
    </w:p>
    <w:p w14:paraId="091C8261" w14:textId="347A18EF"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3075A5">
        <w:rPr>
          <w:rFonts w:asciiTheme="majorBidi" w:hAnsiTheme="majorBidi" w:cstheme="majorBidi"/>
          <w:szCs w:val="24"/>
        </w:rPr>
        <w:tab/>
      </w:r>
      <w:r w:rsidRPr="004A3631">
        <w:rPr>
          <w:rFonts w:asciiTheme="majorBidi" w:hAnsiTheme="majorBidi" w:cstheme="majorBidi"/>
          <w:szCs w:val="24"/>
        </w:rPr>
        <w:t>whether it relates to:</w:t>
      </w:r>
    </w:p>
    <w:p w14:paraId="25C26BA0" w14:textId="1FF91794"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 xml:space="preserve">(i) </w:t>
      </w:r>
      <w:r w:rsidR="003075A5">
        <w:rPr>
          <w:rFonts w:asciiTheme="majorBidi" w:hAnsiTheme="majorBidi" w:cstheme="majorBidi"/>
          <w:szCs w:val="24"/>
        </w:rPr>
        <w:tab/>
      </w:r>
      <w:r w:rsidRPr="004A3631">
        <w:rPr>
          <w:rFonts w:asciiTheme="majorBidi" w:hAnsiTheme="majorBidi" w:cstheme="majorBidi"/>
          <w:szCs w:val="24"/>
        </w:rPr>
        <w:t>electricity; or</w:t>
      </w:r>
    </w:p>
    <w:p w14:paraId="2EA7AF4B" w14:textId="77777777"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 xml:space="preserve"> (ii)</w:t>
      </w:r>
      <w:r w:rsidRPr="004A3631">
        <w:rPr>
          <w:rFonts w:asciiTheme="majorBidi" w:hAnsiTheme="majorBidi" w:cstheme="majorBidi"/>
          <w:szCs w:val="24"/>
        </w:rPr>
        <w:tab/>
        <w:t>gas, including hydrogen, or</w:t>
      </w:r>
    </w:p>
    <w:p w14:paraId="71FCA5BD" w14:textId="725B7A28"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 xml:space="preserve">(iii) </w:t>
      </w:r>
      <w:r w:rsidR="003075A5">
        <w:rPr>
          <w:rFonts w:asciiTheme="majorBidi" w:hAnsiTheme="majorBidi" w:cstheme="majorBidi"/>
          <w:szCs w:val="24"/>
        </w:rPr>
        <w:tab/>
      </w:r>
      <w:r w:rsidRPr="004A3631">
        <w:rPr>
          <w:rFonts w:asciiTheme="majorBidi" w:hAnsiTheme="majorBidi" w:cstheme="majorBidi"/>
          <w:szCs w:val="24"/>
        </w:rPr>
        <w:t>heating or cooling;</w:t>
      </w:r>
    </w:p>
    <w:p w14:paraId="046F272B" w14:textId="6112DD2B"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3075A5">
        <w:rPr>
          <w:rFonts w:asciiTheme="majorBidi" w:hAnsiTheme="majorBidi" w:cstheme="majorBidi"/>
          <w:szCs w:val="24"/>
        </w:rPr>
        <w:tab/>
      </w:r>
      <w:r w:rsidRPr="004A3631">
        <w:rPr>
          <w:rFonts w:asciiTheme="majorBidi" w:hAnsiTheme="majorBidi" w:cstheme="majorBidi"/>
          <w:szCs w:val="24"/>
        </w:rPr>
        <w:t>the identity, location, type and capacity of the installation where the energy was produced;</w:t>
      </w:r>
    </w:p>
    <w:p w14:paraId="373E587D" w14:textId="1CB092D4"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(d) </w:t>
      </w:r>
      <w:r w:rsidR="003075A5">
        <w:rPr>
          <w:rFonts w:asciiTheme="majorBidi" w:hAnsiTheme="majorBidi" w:cstheme="majorBidi"/>
          <w:szCs w:val="24"/>
        </w:rPr>
        <w:tab/>
      </w:r>
      <w:r w:rsidRPr="004A3631">
        <w:rPr>
          <w:rFonts w:asciiTheme="majorBidi" w:hAnsiTheme="majorBidi" w:cstheme="majorBidi"/>
          <w:szCs w:val="24"/>
        </w:rPr>
        <w:t>whether the installation has benefited from investment support and whether the unit of energy has benefited in any other way from a national support scheme, and the type of support scheme;</w:t>
      </w:r>
    </w:p>
    <w:p w14:paraId="6DD59244" w14:textId="583FAE70"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(e) </w:t>
      </w:r>
      <w:r w:rsidR="003075A5">
        <w:rPr>
          <w:rFonts w:asciiTheme="majorBidi" w:hAnsiTheme="majorBidi" w:cstheme="majorBidi"/>
          <w:szCs w:val="24"/>
        </w:rPr>
        <w:tab/>
      </w:r>
      <w:r w:rsidRPr="004A3631">
        <w:rPr>
          <w:rFonts w:asciiTheme="majorBidi" w:hAnsiTheme="majorBidi" w:cstheme="majorBidi"/>
          <w:szCs w:val="24"/>
        </w:rPr>
        <w:t>the date on which the installation became operational; and</w:t>
      </w:r>
    </w:p>
    <w:p w14:paraId="35593942" w14:textId="57A31636"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(f) </w:t>
      </w:r>
      <w:r w:rsidR="003075A5">
        <w:rPr>
          <w:rFonts w:asciiTheme="majorBidi" w:hAnsiTheme="majorBidi" w:cstheme="majorBidi"/>
          <w:szCs w:val="24"/>
        </w:rPr>
        <w:tab/>
      </w:r>
      <w:r w:rsidRPr="004A3631">
        <w:rPr>
          <w:rFonts w:asciiTheme="majorBidi" w:hAnsiTheme="majorBidi" w:cstheme="majorBidi"/>
          <w:szCs w:val="24"/>
        </w:rPr>
        <w:t>the date and country of issue and a unique identification number.</w:t>
      </w:r>
    </w:p>
    <w:p w14:paraId="3AF66AE0"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Simplified information may be specified on guarantees of origin from installations of less than 50 kW.</w:t>
      </w:r>
    </w:p>
    <w:p w14:paraId="1A6EDB4F" w14:textId="08CA9E16"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8. </w:t>
      </w:r>
      <w:r w:rsidR="003075A5">
        <w:rPr>
          <w:rFonts w:asciiTheme="majorBidi" w:hAnsiTheme="majorBidi" w:cstheme="majorBidi"/>
          <w:szCs w:val="24"/>
        </w:rPr>
        <w:tab/>
      </w:r>
      <w:r w:rsidR="00A460EF" w:rsidRPr="004A3631">
        <w:rPr>
          <w:rFonts w:asciiTheme="majorBidi" w:hAnsiTheme="majorBidi" w:cstheme="majorBidi"/>
          <w:szCs w:val="24"/>
        </w:rPr>
        <w:t xml:space="preserve">Where an electricity supplier is required to prove the share or quantity of energy from renewable sources in its energy mix for the purposes of Article 3 </w:t>
      </w:r>
      <w:r w:rsidR="00B23265">
        <w:rPr>
          <w:rFonts w:asciiTheme="majorBidi" w:hAnsiTheme="majorBidi" w:cstheme="majorBidi"/>
          <w:szCs w:val="24"/>
        </w:rPr>
        <w:t xml:space="preserve">of Directive 2009/72/EC, it </w:t>
      </w:r>
      <w:r w:rsidR="00A460EF" w:rsidRPr="004A3631">
        <w:rPr>
          <w:rFonts w:asciiTheme="majorBidi" w:hAnsiTheme="majorBidi" w:cstheme="majorBidi"/>
          <w:szCs w:val="24"/>
        </w:rPr>
        <w:t xml:space="preserve">shall do so by using guarantees of origin except for the share of its energy mix corresponding to non-tracked commercial offers, if any, for which the supplier may use the residual mix, or except when Member States decide not to issue guarantees of origin to a producer that receives financial support from a support scheme. </w:t>
      </w:r>
      <w:r w:rsidR="00A460EF" w:rsidRPr="004A3631">
        <w:rPr>
          <w:rFonts w:asciiTheme="majorBidi" w:hAnsiTheme="majorBidi" w:cstheme="majorBidi"/>
          <w:szCs w:val="24"/>
          <w:lang w:val="en-US"/>
        </w:rPr>
        <w:t xml:space="preserve">Where Member States have arranged to have guarantees of origin for other types of energy, suppliers shall always use for disclosure the same type of guarantees of origin as the energy supplied. </w:t>
      </w:r>
      <w:r w:rsidR="00A460EF" w:rsidRPr="004A3631">
        <w:rPr>
          <w:rFonts w:asciiTheme="majorBidi" w:hAnsiTheme="majorBidi" w:cstheme="majorBidi"/>
          <w:szCs w:val="24"/>
        </w:rPr>
        <w:t>Likewise, guarantees of origin created pursuant to Article 14(10) of Directive 2012/27/EC  may be used to substantiate any requirement to prove the quantity of electricity produced from high-efficiency cogeneration. For the purposes of paragraph 2, where electricity is generated from high efficiency cogeneration using renewable sources only one guarantee of origin may be issued specifying both characteristics</w:t>
      </w:r>
      <w:r w:rsidR="00A460EF">
        <w:rPr>
          <w:rFonts w:asciiTheme="majorBidi" w:hAnsiTheme="majorBidi" w:cstheme="majorBidi"/>
          <w:szCs w:val="24"/>
        </w:rPr>
        <w:t>.</w:t>
      </w:r>
    </w:p>
    <w:p w14:paraId="29E02790" w14:textId="05BAA70C"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9. </w:t>
      </w:r>
      <w:r w:rsidR="003075A5">
        <w:rPr>
          <w:rFonts w:asciiTheme="majorBidi" w:hAnsiTheme="majorBidi" w:cstheme="majorBidi"/>
          <w:szCs w:val="24"/>
        </w:rPr>
        <w:tab/>
      </w:r>
      <w:r w:rsidRPr="004A3631">
        <w:rPr>
          <w:rFonts w:asciiTheme="majorBidi" w:hAnsiTheme="majorBidi" w:cstheme="majorBidi"/>
          <w:szCs w:val="24"/>
        </w:rPr>
        <w:t>Member States shall recognise guarantees of origin issued by other Member States in accordance with this Directive exclusively as proof of the elements referred to in paragraph 1 and paragraph 7 (a) to (f). A Member State may refuse to recognise a guarantee of origin only when it has well-founded doubts about its accuracy, reliability or veracity. The Member State shall notify the Commission of such a refusal and its justification.</w:t>
      </w:r>
    </w:p>
    <w:p w14:paraId="175A8C31" w14:textId="4EA4A631"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10.</w:t>
      </w:r>
      <w:r w:rsidR="003075A5">
        <w:rPr>
          <w:rFonts w:asciiTheme="majorBidi" w:hAnsiTheme="majorBidi" w:cstheme="majorBidi"/>
          <w:szCs w:val="24"/>
        </w:rPr>
        <w:tab/>
      </w:r>
      <w:r w:rsidRPr="004A3631">
        <w:rPr>
          <w:rFonts w:asciiTheme="majorBidi" w:hAnsiTheme="majorBidi" w:cstheme="majorBidi"/>
          <w:szCs w:val="24"/>
        </w:rPr>
        <w:t xml:space="preserve"> If the Commission finds that a refusal to recognise a guarantee of origin is unfounded, the Commission may adopt a decision requiring the Member State in question to recognise it.</w:t>
      </w:r>
    </w:p>
    <w:p w14:paraId="07C0F538" w14:textId="5DC6CB71"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11. </w:t>
      </w:r>
      <w:r w:rsidR="003075A5">
        <w:rPr>
          <w:rFonts w:asciiTheme="majorBidi" w:hAnsiTheme="majorBidi" w:cstheme="majorBidi"/>
          <w:szCs w:val="24"/>
        </w:rPr>
        <w:tab/>
      </w:r>
      <w:r w:rsidRPr="004A3631">
        <w:rPr>
          <w:rFonts w:asciiTheme="majorBidi" w:hAnsiTheme="majorBidi" w:cstheme="majorBidi"/>
          <w:szCs w:val="24"/>
        </w:rPr>
        <w:t>Member States shall not recognise guarantees of origins issued by a third country except where the Union has concluded an agreement with that third country on mutual recognition of guarantees of origin issued in the Union and compatible guarantees of origin systems established in that country, and only where there is dir</w:t>
      </w:r>
      <w:r>
        <w:rPr>
          <w:rFonts w:asciiTheme="majorBidi" w:hAnsiTheme="majorBidi" w:cstheme="majorBidi"/>
          <w:szCs w:val="24"/>
        </w:rPr>
        <w:t>ect import or export of energy.</w:t>
      </w:r>
    </w:p>
    <w:p w14:paraId="108C086A" w14:textId="266F5D3F"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12. </w:t>
      </w:r>
      <w:r w:rsidR="003075A5">
        <w:rPr>
          <w:rFonts w:asciiTheme="majorBidi" w:hAnsiTheme="majorBidi" w:cstheme="majorBidi"/>
          <w:szCs w:val="24"/>
        </w:rPr>
        <w:tab/>
      </w:r>
      <w:r w:rsidR="00A460EF" w:rsidRPr="004A3631">
        <w:rPr>
          <w:rFonts w:asciiTheme="majorBidi" w:hAnsiTheme="majorBidi" w:cstheme="majorBidi"/>
          <w:szCs w:val="24"/>
        </w:rPr>
        <w:t>A Member State may introduce, in conformity with Union law, objective, transparent and non-discriminatory criteria for the use of guarantees of origin in complying with the obligations laid down in Article 3(9) of Directive 2009/72/EC.</w:t>
      </w:r>
    </w:p>
    <w:p w14:paraId="672B7E48" w14:textId="3CA2AB85" w:rsidR="00A460EF" w:rsidRPr="004A3631" w:rsidRDefault="00A460EF" w:rsidP="00B450F1">
      <w:pPr>
        <w:ind w:left="851" w:hanging="851"/>
        <w:jc w:val="both"/>
        <w:rPr>
          <w:rFonts w:asciiTheme="majorBidi" w:hAnsiTheme="majorBidi" w:cstheme="majorBidi"/>
          <w:szCs w:val="24"/>
        </w:rPr>
      </w:pPr>
      <w:r w:rsidRPr="004A3631">
        <w:rPr>
          <w:rFonts w:asciiTheme="majorBidi" w:hAnsiTheme="majorBidi" w:cstheme="majorBidi"/>
          <w:szCs w:val="24"/>
        </w:rPr>
        <w:t xml:space="preserve">13. </w:t>
      </w:r>
      <w:r w:rsidR="003075A5">
        <w:rPr>
          <w:rFonts w:asciiTheme="majorBidi" w:hAnsiTheme="majorBidi" w:cstheme="majorBidi"/>
          <w:szCs w:val="24"/>
        </w:rPr>
        <w:tab/>
      </w:r>
      <w:r w:rsidRPr="004A3631">
        <w:rPr>
          <w:rFonts w:asciiTheme="majorBidi" w:hAnsiTheme="majorBidi" w:cstheme="majorBidi"/>
          <w:szCs w:val="24"/>
        </w:rPr>
        <w:t xml:space="preserve">The Commission shall present a report assessing options to establish an EU-wide green label with a view to promote the use of renewable energy coming from new installations. Suppliers shall use the information contained in guarantees of origin to prove compliance with the requirements of such a label. </w:t>
      </w:r>
    </w:p>
    <w:p w14:paraId="0A987DB4" w14:textId="77777777" w:rsidR="00A460EF" w:rsidRPr="004A3631" w:rsidRDefault="00A460EF" w:rsidP="00131328">
      <w:pPr>
        <w:rPr>
          <w:rFonts w:asciiTheme="majorBidi" w:hAnsiTheme="majorBidi" w:cstheme="majorBidi"/>
          <w:szCs w:val="24"/>
        </w:rPr>
      </w:pPr>
    </w:p>
    <w:p w14:paraId="171B2B4C" w14:textId="31BCBE61" w:rsidR="00A460EF" w:rsidRPr="004A3631" w:rsidRDefault="00A460EF" w:rsidP="00131328">
      <w:pPr>
        <w:jc w:val="center"/>
        <w:rPr>
          <w:rFonts w:asciiTheme="majorBidi" w:hAnsiTheme="majorBidi" w:cstheme="majorBidi"/>
          <w:szCs w:val="24"/>
        </w:rPr>
      </w:pPr>
      <w:r w:rsidRPr="004A3631">
        <w:rPr>
          <w:rFonts w:asciiTheme="majorBidi" w:hAnsiTheme="majorBidi" w:cstheme="majorBidi"/>
          <w:i/>
          <w:iCs/>
          <w:szCs w:val="24"/>
        </w:rPr>
        <w:t>Article 20</w:t>
      </w:r>
      <w:r w:rsidRPr="004A3631">
        <w:rPr>
          <w:rFonts w:asciiTheme="majorBidi" w:hAnsiTheme="majorBidi" w:cstheme="majorBidi"/>
          <w:szCs w:val="24"/>
        </w:rPr>
        <w:br/>
      </w:r>
      <w:r w:rsidRPr="004A3631">
        <w:rPr>
          <w:rFonts w:asciiTheme="majorBidi" w:hAnsiTheme="majorBidi" w:cstheme="majorBidi"/>
          <w:b/>
          <w:bCs/>
          <w:szCs w:val="24"/>
        </w:rPr>
        <w:t>Access to and operation of the grids</w:t>
      </w:r>
    </w:p>
    <w:p w14:paraId="0858D256" w14:textId="1C8E7651"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 </w:t>
      </w:r>
      <w:r w:rsidR="003075A5">
        <w:rPr>
          <w:rFonts w:asciiTheme="majorBidi" w:hAnsiTheme="majorBidi" w:cstheme="majorBidi"/>
          <w:szCs w:val="24"/>
        </w:rPr>
        <w:tab/>
      </w:r>
      <w:r w:rsidRPr="004A3631">
        <w:rPr>
          <w:rFonts w:asciiTheme="majorBidi" w:hAnsiTheme="majorBidi" w:cstheme="majorBidi"/>
          <w:szCs w:val="24"/>
        </w:rPr>
        <w:t>Where relevant, Member States shall assess the need to extend existing gas network infrastructure to facilitate the integration of gas from renewable energy sources.</w:t>
      </w:r>
    </w:p>
    <w:p w14:paraId="5289EAE8" w14:textId="1823111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2. </w:t>
      </w:r>
      <w:r w:rsidR="003075A5">
        <w:rPr>
          <w:rFonts w:asciiTheme="majorBidi" w:hAnsiTheme="majorBidi" w:cstheme="majorBidi"/>
          <w:szCs w:val="24"/>
        </w:rPr>
        <w:tab/>
      </w:r>
      <w:r w:rsidRPr="004A3631">
        <w:rPr>
          <w:rFonts w:asciiTheme="majorBidi" w:hAnsiTheme="majorBidi" w:cstheme="majorBidi"/>
          <w:szCs w:val="24"/>
        </w:rPr>
        <w:t xml:space="preserve">Where relevant, Member States shall require transmission system operators and distribution system operators in their territory to publish technical rules in line with Article 6 of Directive 2003/55/EC of the European Parliament and of the Council </w:t>
      </w:r>
      <w:r w:rsidRPr="004A3631">
        <w:rPr>
          <w:rFonts w:asciiTheme="majorBidi" w:hAnsiTheme="majorBidi" w:cstheme="majorBidi"/>
          <w:szCs w:val="24"/>
          <w:vertAlign w:val="superscript"/>
        </w:rPr>
        <w:footnoteReference w:id="14"/>
      </w:r>
      <w:r w:rsidRPr="004A3631">
        <w:rPr>
          <w:rFonts w:asciiTheme="majorBidi" w:hAnsiTheme="majorBidi" w:cstheme="majorBidi"/>
          <w:szCs w:val="24"/>
        </w:rPr>
        <w:t>, in particular regarding network connection rules that include gas quality, gas odoration and gas pressure requirements. Member States shall also require transmission and distribution system operators to publish the connection tariffs to connect renewable gas sources based on transparent and non-discriminatory criteria.</w:t>
      </w:r>
    </w:p>
    <w:p w14:paraId="1005B2EE" w14:textId="6099DE58"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3. </w:t>
      </w:r>
      <w:r w:rsidR="003075A5">
        <w:rPr>
          <w:rFonts w:asciiTheme="majorBidi" w:hAnsiTheme="majorBidi" w:cstheme="majorBidi"/>
          <w:szCs w:val="24"/>
        </w:rPr>
        <w:tab/>
      </w:r>
      <w:r w:rsidR="00A460EF" w:rsidRPr="004A3631">
        <w:rPr>
          <w:rFonts w:asciiTheme="majorBidi" w:hAnsiTheme="majorBidi" w:cstheme="majorBidi"/>
          <w:szCs w:val="24"/>
        </w:rPr>
        <w:t xml:space="preserve">Subject to their assessment </w:t>
      </w:r>
      <w:r w:rsidR="00A460EF" w:rsidRPr="004A3631">
        <w:rPr>
          <w:rFonts w:asciiTheme="majorBidi" w:hAnsiTheme="majorBidi" w:cstheme="majorBidi"/>
          <w:szCs w:val="24"/>
          <w:lang w:val="en"/>
        </w:rPr>
        <w:t>included in the integrated national energy and climate plans in accordance with Annex I of Regulation [Governance], on the necessity to build new infrastructure for district heating and cooling produced from renewable energy sources in order to achieve the Union target referred to in Article 3(1) of this Directive,</w:t>
      </w:r>
      <w:r w:rsidR="00A460EF" w:rsidRPr="004A3631">
        <w:rPr>
          <w:rFonts w:asciiTheme="majorBidi" w:hAnsiTheme="majorBidi" w:cstheme="majorBidi"/>
          <w:szCs w:val="24"/>
        </w:rPr>
        <w:t xml:space="preserve"> Member States shall, where relevant, take steps with a view to developing a district heating</w:t>
      </w:r>
      <w:r w:rsidR="003F41E0">
        <w:rPr>
          <w:rFonts w:asciiTheme="majorBidi" w:hAnsiTheme="majorBidi" w:cstheme="majorBidi"/>
          <w:szCs w:val="24"/>
        </w:rPr>
        <w:t xml:space="preserve"> and cooling</w:t>
      </w:r>
      <w:r w:rsidR="00A460EF" w:rsidRPr="004A3631">
        <w:rPr>
          <w:rFonts w:asciiTheme="majorBidi" w:hAnsiTheme="majorBidi" w:cstheme="majorBidi"/>
          <w:szCs w:val="24"/>
        </w:rPr>
        <w:t xml:space="preserve"> infrastructure to accommodate the development of heating and cooling production from large biomass, solar, ambient energy and geothermal facilities and waste heat or cold. </w:t>
      </w:r>
    </w:p>
    <w:p w14:paraId="45AE1679" w14:textId="77777777" w:rsidR="00A460EF" w:rsidRPr="004A3631" w:rsidRDefault="00A460EF" w:rsidP="00131328">
      <w:pPr>
        <w:jc w:val="center"/>
        <w:rPr>
          <w:rFonts w:asciiTheme="majorBidi" w:hAnsiTheme="majorBidi" w:cstheme="majorBidi"/>
          <w:szCs w:val="24"/>
        </w:rPr>
      </w:pPr>
    </w:p>
    <w:p w14:paraId="42A0FAC5" w14:textId="77777777" w:rsidR="00A460EF" w:rsidRPr="004A3631" w:rsidRDefault="00A460EF" w:rsidP="00131328">
      <w:pPr>
        <w:jc w:val="center"/>
        <w:rPr>
          <w:rFonts w:asciiTheme="majorBidi" w:hAnsiTheme="majorBidi" w:cstheme="majorBidi"/>
          <w:szCs w:val="24"/>
        </w:rPr>
      </w:pPr>
      <w:r w:rsidRPr="004A3631">
        <w:rPr>
          <w:rFonts w:asciiTheme="majorBidi" w:hAnsiTheme="majorBidi" w:cstheme="majorBidi"/>
          <w:i/>
          <w:iCs/>
          <w:szCs w:val="24"/>
        </w:rPr>
        <w:t>Article 21</w:t>
      </w:r>
      <w:r w:rsidRPr="004A3631">
        <w:rPr>
          <w:rFonts w:asciiTheme="majorBidi" w:hAnsiTheme="majorBidi" w:cstheme="majorBidi"/>
          <w:szCs w:val="24"/>
        </w:rPr>
        <w:br/>
      </w:r>
      <w:r w:rsidRPr="004A3631">
        <w:rPr>
          <w:rFonts w:asciiTheme="majorBidi" w:hAnsiTheme="majorBidi" w:cstheme="majorBidi"/>
          <w:b/>
          <w:bCs/>
          <w:szCs w:val="24"/>
        </w:rPr>
        <w:t>Renewable self-consumers</w:t>
      </w:r>
    </w:p>
    <w:p w14:paraId="34C1371A" w14:textId="44D9E45D" w:rsidR="00A460EF" w:rsidRPr="004A3631" w:rsidRDefault="00A460EF" w:rsidP="00B450F1">
      <w:pPr>
        <w:ind w:left="851" w:hanging="851"/>
        <w:jc w:val="both"/>
        <w:rPr>
          <w:rFonts w:asciiTheme="majorBidi" w:hAnsiTheme="majorBidi" w:cstheme="majorBidi"/>
          <w:szCs w:val="24"/>
        </w:rPr>
      </w:pPr>
      <w:r w:rsidRPr="004A3631">
        <w:rPr>
          <w:rFonts w:asciiTheme="majorBidi" w:hAnsiTheme="majorBidi" w:cstheme="majorBidi"/>
          <w:szCs w:val="24"/>
        </w:rPr>
        <w:t xml:space="preserve">1a. </w:t>
      </w:r>
      <w:r w:rsidR="008D2DB3">
        <w:rPr>
          <w:rFonts w:asciiTheme="majorBidi" w:hAnsiTheme="majorBidi" w:cstheme="majorBidi"/>
          <w:szCs w:val="24"/>
        </w:rPr>
        <w:tab/>
      </w:r>
      <w:r w:rsidRPr="004A3631">
        <w:rPr>
          <w:rFonts w:asciiTheme="majorBidi" w:hAnsiTheme="majorBidi" w:cstheme="majorBidi"/>
          <w:szCs w:val="24"/>
        </w:rPr>
        <w:t>Member States shall ensure that consumers are entitled to become renewable self-consumers, subject to the provisions of this Article.</w:t>
      </w:r>
    </w:p>
    <w:p w14:paraId="736BAA9F" w14:textId="476BA973" w:rsidR="00A460EF" w:rsidRPr="004A3631" w:rsidRDefault="00A460EF" w:rsidP="00B450F1">
      <w:pPr>
        <w:ind w:left="851" w:hanging="851"/>
        <w:jc w:val="both"/>
        <w:rPr>
          <w:rFonts w:asciiTheme="majorBidi" w:hAnsiTheme="majorBidi" w:cstheme="majorBidi"/>
          <w:szCs w:val="24"/>
        </w:rPr>
      </w:pPr>
      <w:r w:rsidRPr="004A3631">
        <w:rPr>
          <w:rFonts w:asciiTheme="majorBidi" w:hAnsiTheme="majorBidi" w:cstheme="majorBidi"/>
          <w:szCs w:val="24"/>
        </w:rPr>
        <w:t xml:space="preserve">1. </w:t>
      </w:r>
      <w:r w:rsidR="008D2DB3">
        <w:rPr>
          <w:rFonts w:asciiTheme="majorBidi" w:hAnsiTheme="majorBidi" w:cstheme="majorBidi"/>
          <w:szCs w:val="24"/>
        </w:rPr>
        <w:tab/>
      </w:r>
      <w:r w:rsidRPr="004A3631">
        <w:rPr>
          <w:rFonts w:asciiTheme="majorBidi" w:hAnsiTheme="majorBidi" w:cstheme="majorBidi"/>
          <w:szCs w:val="24"/>
        </w:rPr>
        <w:t>Member States shall ensure that renewable self-consumers, individually or through aggregators, are entitled to:</w:t>
      </w:r>
    </w:p>
    <w:p w14:paraId="047D8F39" w14:textId="511DC1E0" w:rsidR="00A460EF" w:rsidRPr="004A3631" w:rsidRDefault="008D2DB3" w:rsidP="00B450F1">
      <w:pPr>
        <w:ind w:left="1418" w:hanging="567"/>
        <w:jc w:val="both"/>
        <w:rPr>
          <w:rFonts w:asciiTheme="majorBidi" w:hAnsiTheme="majorBidi" w:cstheme="majorBidi"/>
          <w:szCs w:val="24"/>
        </w:rPr>
      </w:pPr>
      <w:r>
        <w:rPr>
          <w:rFonts w:asciiTheme="majorBidi" w:hAnsiTheme="majorBidi" w:cstheme="majorBidi"/>
          <w:szCs w:val="24"/>
        </w:rPr>
        <w:t>(a)</w:t>
      </w:r>
      <w:r>
        <w:rPr>
          <w:rFonts w:asciiTheme="majorBidi" w:hAnsiTheme="majorBidi" w:cstheme="majorBidi"/>
          <w:szCs w:val="24"/>
        </w:rPr>
        <w:tab/>
      </w:r>
      <w:r w:rsidR="00A460EF" w:rsidRPr="004A3631">
        <w:rPr>
          <w:rFonts w:asciiTheme="majorBidi" w:hAnsiTheme="majorBidi" w:cstheme="majorBidi"/>
          <w:szCs w:val="24"/>
        </w:rPr>
        <w:t>generate renewable energy, including for their own consumption, store and sell their excess production of renewable electricity, including through power purchase agreements, electricity suppliers and peer-to-peer trading arrangements, without being subject:</w:t>
      </w:r>
    </w:p>
    <w:p w14:paraId="5FEC421D" w14:textId="7DA38A75" w:rsidR="00A460EF" w:rsidRPr="004A3631" w:rsidRDefault="008D2DB3" w:rsidP="00B450F1">
      <w:pPr>
        <w:ind w:left="1985" w:hanging="567"/>
        <w:jc w:val="both"/>
        <w:rPr>
          <w:rFonts w:asciiTheme="majorBidi" w:hAnsiTheme="majorBidi" w:cstheme="majorBidi"/>
          <w:szCs w:val="24"/>
        </w:rPr>
      </w:pPr>
      <w:r>
        <w:rPr>
          <w:rFonts w:asciiTheme="majorBidi" w:hAnsiTheme="majorBidi" w:cstheme="majorBidi"/>
          <w:szCs w:val="24"/>
        </w:rPr>
        <w:t>i)</w:t>
      </w:r>
      <w:r>
        <w:rPr>
          <w:rFonts w:asciiTheme="majorBidi" w:hAnsiTheme="majorBidi" w:cstheme="majorBidi"/>
          <w:szCs w:val="24"/>
        </w:rPr>
        <w:tab/>
      </w:r>
      <w:r w:rsidR="00A460EF" w:rsidRPr="004A3631">
        <w:rPr>
          <w:rFonts w:asciiTheme="majorBidi" w:hAnsiTheme="majorBidi" w:cstheme="majorBidi"/>
          <w:szCs w:val="24"/>
        </w:rPr>
        <w:t>in relation to the electricity they consume from or inject into the grid, to discriminatory or disproportionate procedures and charges and to network charges that are not cost-reflective;</w:t>
      </w:r>
    </w:p>
    <w:p w14:paraId="05B14C86" w14:textId="0603B3C7" w:rsidR="00A460EF" w:rsidRPr="004A3631" w:rsidRDefault="008D2DB3" w:rsidP="00B450F1">
      <w:pPr>
        <w:ind w:left="1985" w:hanging="567"/>
        <w:jc w:val="both"/>
        <w:rPr>
          <w:rFonts w:asciiTheme="majorBidi" w:hAnsiTheme="majorBidi" w:cstheme="majorBidi"/>
          <w:szCs w:val="24"/>
        </w:rPr>
      </w:pPr>
      <w:r>
        <w:rPr>
          <w:rFonts w:asciiTheme="majorBidi" w:hAnsiTheme="majorBidi" w:cstheme="majorBidi"/>
          <w:szCs w:val="24"/>
        </w:rPr>
        <w:t>ii)</w:t>
      </w:r>
      <w:r>
        <w:rPr>
          <w:rFonts w:asciiTheme="majorBidi" w:hAnsiTheme="majorBidi" w:cstheme="majorBidi"/>
          <w:szCs w:val="24"/>
        </w:rPr>
        <w:tab/>
      </w:r>
      <w:r w:rsidR="00A460EF" w:rsidRPr="004A3631">
        <w:rPr>
          <w:rFonts w:asciiTheme="majorBidi" w:hAnsiTheme="majorBidi" w:cstheme="majorBidi"/>
          <w:szCs w:val="24"/>
        </w:rPr>
        <w:t>in relation to their self-generated renewable electricity which remains within their premises, to discriminatory or disproportionate procedures and any charge or fee;</w:t>
      </w:r>
    </w:p>
    <w:p w14:paraId="7DD15910" w14:textId="12AE3603" w:rsidR="00A460EF" w:rsidRPr="004A3631" w:rsidRDefault="00CB50FA" w:rsidP="00B450F1">
      <w:pPr>
        <w:ind w:left="1418" w:right="72" w:hanging="567"/>
        <w:jc w:val="both"/>
        <w:textAlignment w:val="baseline"/>
        <w:rPr>
          <w:rFonts w:asciiTheme="majorBidi" w:hAnsiTheme="majorBidi" w:cstheme="majorBidi"/>
          <w:szCs w:val="24"/>
          <w:lang w:val="en-US"/>
        </w:rPr>
      </w:pPr>
      <w:r>
        <w:rPr>
          <w:rFonts w:asciiTheme="majorBidi" w:hAnsiTheme="majorBidi" w:cstheme="majorBidi"/>
          <w:szCs w:val="24"/>
          <w:lang w:val="en-US"/>
        </w:rPr>
        <w:br w:type="page"/>
      </w:r>
      <w:r w:rsidR="008D2DB3">
        <w:rPr>
          <w:rFonts w:asciiTheme="majorBidi" w:hAnsiTheme="majorBidi" w:cstheme="majorBidi"/>
          <w:szCs w:val="24"/>
          <w:lang w:val="en-US"/>
        </w:rPr>
        <w:t>(b)</w:t>
      </w:r>
      <w:r w:rsidR="008D2DB3">
        <w:rPr>
          <w:rFonts w:asciiTheme="majorBidi" w:hAnsiTheme="majorBidi" w:cstheme="majorBidi"/>
          <w:szCs w:val="24"/>
          <w:lang w:val="en-US"/>
        </w:rPr>
        <w:tab/>
      </w:r>
      <w:r w:rsidR="00A460EF" w:rsidRPr="004A3631">
        <w:rPr>
          <w:rFonts w:asciiTheme="majorBidi" w:hAnsiTheme="majorBidi" w:cstheme="majorBidi"/>
          <w:szCs w:val="24"/>
          <w:lang w:val="en-US"/>
        </w:rPr>
        <w:t>install and operate electricity storage systems combined with installations generating renewable electricity for self-consumption without liability for any double charge, including grid fees for stored electricity which remains within their premises;</w:t>
      </w:r>
    </w:p>
    <w:p w14:paraId="6352B757" w14:textId="491042C2" w:rsidR="00A460EF" w:rsidRPr="004A3631" w:rsidRDefault="008D2DB3" w:rsidP="00B450F1">
      <w:pPr>
        <w:ind w:left="1418" w:hanging="567"/>
        <w:jc w:val="both"/>
        <w:rPr>
          <w:rFonts w:asciiTheme="majorBidi" w:eastAsia="Times New Roman" w:hAnsiTheme="majorBidi" w:cstheme="majorBidi"/>
          <w:color w:val="000000"/>
          <w:spacing w:val="-1"/>
          <w:szCs w:val="24"/>
          <w:lang w:val="en-US"/>
        </w:rPr>
      </w:pPr>
      <w:r>
        <w:rPr>
          <w:rFonts w:asciiTheme="majorBidi" w:eastAsia="Times New Roman" w:hAnsiTheme="majorBidi" w:cstheme="majorBidi"/>
          <w:color w:val="000000"/>
          <w:spacing w:val="-1"/>
          <w:szCs w:val="24"/>
          <w:lang w:val="en-US"/>
        </w:rPr>
        <w:t>(c)</w:t>
      </w:r>
      <w:r>
        <w:rPr>
          <w:rFonts w:asciiTheme="majorBidi" w:eastAsia="Times New Roman" w:hAnsiTheme="majorBidi" w:cstheme="majorBidi"/>
          <w:color w:val="000000"/>
          <w:spacing w:val="-1"/>
          <w:szCs w:val="24"/>
          <w:lang w:val="en-US"/>
        </w:rPr>
        <w:tab/>
      </w:r>
      <w:r w:rsidR="00A460EF" w:rsidRPr="004A3631">
        <w:rPr>
          <w:rFonts w:asciiTheme="majorBidi" w:eastAsia="Times New Roman" w:hAnsiTheme="majorBidi" w:cstheme="majorBidi"/>
          <w:color w:val="000000"/>
          <w:spacing w:val="-1"/>
          <w:szCs w:val="24"/>
          <w:lang w:val="en-US"/>
        </w:rPr>
        <w:t xml:space="preserve">maintain their rights and </w:t>
      </w:r>
      <w:r w:rsidR="00A460EF" w:rsidRPr="004A3631">
        <w:rPr>
          <w:rFonts w:asciiTheme="majorBidi" w:hAnsiTheme="majorBidi" w:cstheme="majorBidi"/>
          <w:szCs w:val="24"/>
          <w:lang w:val="en-US"/>
        </w:rPr>
        <w:t>obligations</w:t>
      </w:r>
      <w:r w:rsidR="00A460EF" w:rsidRPr="004A3631">
        <w:rPr>
          <w:rFonts w:asciiTheme="majorBidi" w:eastAsia="Times New Roman" w:hAnsiTheme="majorBidi" w:cstheme="majorBidi"/>
          <w:color w:val="000000"/>
          <w:spacing w:val="-1"/>
          <w:szCs w:val="24"/>
          <w:lang w:val="en-US"/>
        </w:rPr>
        <w:t xml:space="preserve"> as final consumers;</w:t>
      </w:r>
    </w:p>
    <w:p w14:paraId="7750809C" w14:textId="0FDDE1AC" w:rsidR="00A460EF" w:rsidRPr="004A3631" w:rsidRDefault="008D2DB3" w:rsidP="00B450F1">
      <w:pPr>
        <w:ind w:left="1418" w:hanging="567"/>
        <w:jc w:val="both"/>
        <w:rPr>
          <w:rFonts w:asciiTheme="majorBidi" w:hAnsiTheme="majorBidi" w:cstheme="majorBidi"/>
          <w:szCs w:val="24"/>
        </w:rPr>
      </w:pPr>
      <w:r>
        <w:rPr>
          <w:rFonts w:asciiTheme="majorBidi" w:hAnsiTheme="majorBidi" w:cstheme="majorBidi"/>
          <w:szCs w:val="24"/>
        </w:rPr>
        <w:t>(e)</w:t>
      </w:r>
      <w:r>
        <w:rPr>
          <w:rFonts w:asciiTheme="majorBidi" w:hAnsiTheme="majorBidi" w:cstheme="majorBidi"/>
          <w:szCs w:val="24"/>
        </w:rPr>
        <w:tab/>
      </w:r>
      <w:r w:rsidR="00A460EF" w:rsidRPr="004A3631">
        <w:rPr>
          <w:rFonts w:asciiTheme="majorBidi" w:hAnsiTheme="majorBidi" w:cstheme="majorBidi"/>
          <w:szCs w:val="24"/>
        </w:rPr>
        <w:t>receive a remuneration, including where applicable through support schemes, for the self-generated renewable electricity they feed into the grid which reflects the market value and may take into account the long-term value of the electricity fed in to the grid, the environment and society.</w:t>
      </w:r>
    </w:p>
    <w:p w14:paraId="6662D21C" w14:textId="4E274B1E" w:rsidR="00A460EF" w:rsidRPr="004A3631" w:rsidRDefault="008D2DB3" w:rsidP="00B450F1">
      <w:pPr>
        <w:ind w:left="851" w:hanging="851"/>
        <w:jc w:val="both"/>
        <w:rPr>
          <w:rFonts w:asciiTheme="majorBidi" w:hAnsiTheme="majorBidi" w:cstheme="majorBidi"/>
          <w:szCs w:val="24"/>
        </w:rPr>
      </w:pPr>
      <w:r>
        <w:rPr>
          <w:rFonts w:asciiTheme="majorBidi" w:hAnsiTheme="majorBidi" w:cstheme="majorBidi"/>
          <w:szCs w:val="24"/>
        </w:rPr>
        <w:t>1-bis.</w:t>
      </w:r>
      <w:r>
        <w:rPr>
          <w:rFonts w:asciiTheme="majorBidi" w:hAnsiTheme="majorBidi" w:cstheme="majorBidi"/>
          <w:szCs w:val="24"/>
        </w:rPr>
        <w:tab/>
      </w:r>
      <w:r w:rsidR="00A460EF" w:rsidRPr="004A3631">
        <w:rPr>
          <w:rFonts w:asciiTheme="majorBidi" w:hAnsiTheme="majorBidi" w:cstheme="majorBidi"/>
          <w:szCs w:val="24"/>
        </w:rPr>
        <w:t>Member States may apply non-discriminatory and proportionate charges and fees to renewable self-consumers, in relation to their self-generated renewable electricity which remains within their premises in the following cases:</w:t>
      </w:r>
    </w:p>
    <w:p w14:paraId="78237CAC" w14:textId="54798A40" w:rsidR="00A460EF" w:rsidRPr="004A3631" w:rsidRDefault="00A460EF" w:rsidP="00B450F1">
      <w:pPr>
        <w:ind w:left="1418" w:hanging="567"/>
        <w:jc w:val="both"/>
        <w:rPr>
          <w:rFonts w:asciiTheme="majorBidi" w:hAnsiTheme="majorBidi" w:cstheme="majorBidi"/>
          <w:szCs w:val="24"/>
        </w:rPr>
      </w:pPr>
      <w:r w:rsidRPr="004A3631">
        <w:rPr>
          <w:rFonts w:asciiTheme="majorBidi" w:hAnsiTheme="majorBidi" w:cstheme="majorBidi"/>
          <w:szCs w:val="24"/>
        </w:rPr>
        <w:t>(a)</w:t>
      </w:r>
      <w:r w:rsidR="008D2DB3">
        <w:rPr>
          <w:rFonts w:asciiTheme="majorBidi" w:hAnsiTheme="majorBidi" w:cstheme="majorBidi"/>
          <w:szCs w:val="24"/>
        </w:rPr>
        <w:tab/>
      </w:r>
      <w:r w:rsidRPr="004A3631">
        <w:rPr>
          <w:rFonts w:asciiTheme="majorBidi" w:hAnsiTheme="majorBidi" w:cstheme="majorBidi"/>
          <w:szCs w:val="24"/>
          <w:lang w:val="en-US"/>
        </w:rPr>
        <w:t xml:space="preserve">if the electricity produced by the self-consumer is effectively supported via support schemes, only to the extent that the economic viability of the project and incentive effect of such support are not undermined; </w:t>
      </w:r>
      <w:r w:rsidRPr="004A3631">
        <w:rPr>
          <w:rFonts w:asciiTheme="majorBidi" w:hAnsiTheme="majorBidi" w:cstheme="majorBidi"/>
          <w:szCs w:val="24"/>
        </w:rPr>
        <w:t>or</w:t>
      </w:r>
    </w:p>
    <w:p w14:paraId="0472C009" w14:textId="55B9969C" w:rsidR="00A460EF" w:rsidRPr="004A3631" w:rsidRDefault="008D2DB3" w:rsidP="00B450F1">
      <w:pPr>
        <w:ind w:left="1418" w:hanging="567"/>
        <w:rPr>
          <w:rFonts w:asciiTheme="majorBidi" w:hAnsiTheme="majorBidi" w:cstheme="majorBidi"/>
          <w:szCs w:val="24"/>
          <w:lang w:val="en-US"/>
        </w:rPr>
      </w:pPr>
      <w:r>
        <w:rPr>
          <w:rFonts w:asciiTheme="majorBidi" w:hAnsiTheme="majorBidi" w:cstheme="majorBidi"/>
          <w:szCs w:val="24"/>
        </w:rPr>
        <w:t>(b)</w:t>
      </w:r>
      <w:r>
        <w:rPr>
          <w:rFonts w:asciiTheme="majorBidi" w:hAnsiTheme="majorBidi" w:cstheme="majorBidi"/>
          <w:szCs w:val="24"/>
        </w:rPr>
        <w:tab/>
      </w:r>
      <w:r w:rsidR="00A460EF" w:rsidRPr="004A3631">
        <w:rPr>
          <w:rFonts w:asciiTheme="majorBidi" w:hAnsiTheme="majorBidi" w:cstheme="majorBidi"/>
          <w:szCs w:val="24"/>
        </w:rPr>
        <w:t xml:space="preserve">starting from </w:t>
      </w:r>
      <w:r w:rsidR="00A460EF">
        <w:rPr>
          <w:rFonts w:asciiTheme="majorBidi" w:hAnsiTheme="majorBidi" w:cstheme="majorBidi"/>
          <w:szCs w:val="24"/>
        </w:rPr>
        <w:t xml:space="preserve">December </w:t>
      </w:r>
      <w:r w:rsidR="00A460EF" w:rsidRPr="004A3631">
        <w:rPr>
          <w:rFonts w:asciiTheme="majorBidi" w:hAnsiTheme="majorBidi" w:cstheme="majorBidi"/>
          <w:szCs w:val="24"/>
        </w:rPr>
        <w:t xml:space="preserve">2026, </w:t>
      </w:r>
      <w:r w:rsidR="00A460EF" w:rsidRPr="004A3631">
        <w:rPr>
          <w:rFonts w:asciiTheme="majorBidi" w:hAnsiTheme="majorBidi" w:cstheme="majorBidi"/>
          <w:szCs w:val="24"/>
          <w:lang w:val="en-US"/>
        </w:rPr>
        <w:t xml:space="preserve">if  the overall share of self-consumption </w:t>
      </w:r>
      <w:r w:rsidR="00BE7EB3">
        <w:rPr>
          <w:rFonts w:asciiTheme="majorBidi" w:hAnsiTheme="majorBidi" w:cstheme="majorBidi"/>
          <w:szCs w:val="24"/>
          <w:lang w:val="en-US"/>
        </w:rPr>
        <w:t xml:space="preserve">installations </w:t>
      </w:r>
      <w:r w:rsidR="00A460EF" w:rsidRPr="004A3631">
        <w:rPr>
          <w:rFonts w:asciiTheme="majorBidi" w:hAnsiTheme="majorBidi" w:cstheme="majorBidi"/>
          <w:szCs w:val="24"/>
          <w:lang w:val="en-US"/>
        </w:rPr>
        <w:t>exceeds 8% of a Member states total</w:t>
      </w:r>
      <w:r w:rsidR="003F41E0">
        <w:rPr>
          <w:rFonts w:asciiTheme="majorBidi" w:hAnsiTheme="majorBidi" w:cstheme="majorBidi"/>
          <w:szCs w:val="24"/>
          <w:lang w:val="en-US"/>
        </w:rPr>
        <w:t xml:space="preserve"> electricity capacity installed,</w:t>
      </w:r>
      <w:r w:rsidR="00A460EF" w:rsidRPr="004A3631">
        <w:rPr>
          <w:rFonts w:asciiTheme="majorBidi" w:hAnsiTheme="majorBidi" w:cstheme="majorBidi"/>
          <w:szCs w:val="24"/>
          <w:lang w:val="en-US"/>
        </w:rPr>
        <w:t xml:space="preserve"> the national regulatory authority may perform a cost-benefit analysis </w:t>
      </w:r>
      <w:r w:rsidR="00A460EF">
        <w:rPr>
          <w:rFonts w:asciiTheme="majorBidi" w:hAnsiTheme="majorBidi" w:cstheme="majorBidi"/>
          <w:szCs w:val="24"/>
          <w:lang w:val="en-US"/>
        </w:rPr>
        <w:t xml:space="preserve">through </w:t>
      </w:r>
      <w:r w:rsidR="00A460EF" w:rsidRPr="004A3631">
        <w:rPr>
          <w:rFonts w:asciiTheme="majorBidi" w:hAnsiTheme="majorBidi" w:cstheme="majorBidi"/>
          <w:szCs w:val="24"/>
          <w:lang w:val="en-US"/>
        </w:rPr>
        <w:t>an open, transparent and participatory process and if the result of this analysis demonstrates that the provision set out in paragraph 1(a)(ii) resulted in significant disproportionate burden on the long-term financial sustainability of the electric system or creates an incentive exceeding what it is objectively needed to achieve cost-effective deployment of renewable energy, and that such impact could not be minimised by taking other reasonable actions; or</w:t>
      </w:r>
    </w:p>
    <w:p w14:paraId="413DBBF6" w14:textId="4BD3C4F3" w:rsidR="00A460EF" w:rsidRPr="004A3631" w:rsidRDefault="008D2DB3" w:rsidP="00B450F1">
      <w:pPr>
        <w:ind w:left="1418" w:hanging="567"/>
        <w:rPr>
          <w:rFonts w:asciiTheme="majorBidi" w:hAnsiTheme="majorBidi" w:cstheme="majorBidi"/>
          <w:szCs w:val="24"/>
          <w:lang w:val="en-US"/>
        </w:rPr>
      </w:pPr>
      <w:r>
        <w:rPr>
          <w:rFonts w:asciiTheme="majorBidi" w:hAnsiTheme="majorBidi" w:cstheme="majorBidi"/>
          <w:szCs w:val="24"/>
        </w:rPr>
        <w:t>(c)</w:t>
      </w:r>
      <w:r>
        <w:rPr>
          <w:rFonts w:asciiTheme="majorBidi" w:hAnsiTheme="majorBidi" w:cstheme="majorBidi"/>
          <w:szCs w:val="24"/>
        </w:rPr>
        <w:tab/>
      </w:r>
      <w:r w:rsidR="00A460EF" w:rsidRPr="004A3631">
        <w:rPr>
          <w:rFonts w:asciiTheme="majorBidi" w:hAnsiTheme="majorBidi" w:cstheme="majorBidi"/>
          <w:color w:val="000000" w:themeColor="text1"/>
          <w:szCs w:val="24"/>
          <w:lang w:val="en-US"/>
        </w:rPr>
        <w:t xml:space="preserve">if the electricity is produced in installations above </w:t>
      </w:r>
      <w:r w:rsidR="00A460EF">
        <w:rPr>
          <w:rFonts w:asciiTheme="majorBidi" w:hAnsiTheme="majorBidi" w:cstheme="majorBidi"/>
          <w:color w:val="000000" w:themeColor="text1"/>
          <w:szCs w:val="24"/>
          <w:lang w:val="en-US"/>
        </w:rPr>
        <w:t>30</w:t>
      </w:r>
      <w:r w:rsidR="00A460EF" w:rsidRPr="004A3631">
        <w:rPr>
          <w:rFonts w:asciiTheme="majorBidi" w:hAnsiTheme="majorBidi" w:cstheme="majorBidi"/>
          <w:color w:val="000000" w:themeColor="text1"/>
          <w:szCs w:val="24"/>
          <w:lang w:val="en-US"/>
        </w:rPr>
        <w:t xml:space="preserve"> kW of total installed capacity</w:t>
      </w:r>
      <w:r w:rsidR="00A460EF">
        <w:rPr>
          <w:rFonts w:asciiTheme="majorBidi" w:hAnsiTheme="majorBidi" w:cstheme="majorBidi"/>
          <w:color w:val="000000" w:themeColor="text1"/>
          <w:szCs w:val="24"/>
          <w:lang w:val="en-US"/>
        </w:rPr>
        <w:t>.</w:t>
      </w:r>
    </w:p>
    <w:p w14:paraId="7860AA06" w14:textId="2F8E818F" w:rsidR="00A460EF" w:rsidRPr="004A3631" w:rsidRDefault="00CB50FA" w:rsidP="00B450F1">
      <w:pPr>
        <w:ind w:left="851" w:hanging="851"/>
        <w:jc w:val="both"/>
        <w:rPr>
          <w:rFonts w:asciiTheme="majorBidi" w:hAnsiTheme="majorBidi" w:cstheme="majorBidi"/>
          <w:szCs w:val="24"/>
        </w:rPr>
      </w:pPr>
      <w:r>
        <w:rPr>
          <w:rFonts w:asciiTheme="majorBidi" w:hAnsiTheme="majorBidi" w:cstheme="majorBidi"/>
          <w:szCs w:val="24"/>
        </w:rPr>
        <w:br w:type="page"/>
      </w:r>
      <w:r w:rsidR="008D2DB3">
        <w:rPr>
          <w:rFonts w:asciiTheme="majorBidi" w:hAnsiTheme="majorBidi" w:cstheme="majorBidi"/>
          <w:szCs w:val="24"/>
        </w:rPr>
        <w:t>2.</w:t>
      </w:r>
      <w:r w:rsidR="008D2DB3">
        <w:rPr>
          <w:rFonts w:asciiTheme="majorBidi" w:hAnsiTheme="majorBidi" w:cstheme="majorBidi"/>
          <w:szCs w:val="24"/>
        </w:rPr>
        <w:tab/>
      </w:r>
      <w:r w:rsidR="00A460EF" w:rsidRPr="004A3631">
        <w:rPr>
          <w:rFonts w:asciiTheme="majorBidi" w:hAnsiTheme="majorBidi" w:cstheme="majorBidi"/>
          <w:szCs w:val="24"/>
        </w:rPr>
        <w:t>Member States shall ensure that renewable self-consumers located in the same building</w:t>
      </w:r>
      <w:r w:rsidR="00A460EF">
        <w:rPr>
          <w:rFonts w:asciiTheme="majorBidi" w:hAnsiTheme="majorBidi" w:cstheme="majorBidi"/>
          <w:szCs w:val="24"/>
        </w:rPr>
        <w:t>, including</w:t>
      </w:r>
      <w:r w:rsidR="00A460EF" w:rsidRPr="004A3631">
        <w:rPr>
          <w:rFonts w:asciiTheme="majorBidi" w:hAnsiTheme="majorBidi" w:cstheme="majorBidi"/>
          <w:szCs w:val="24"/>
        </w:rPr>
        <w:t xml:space="preserve"> multi-apartment block</w:t>
      </w:r>
      <w:r w:rsidR="00A460EF">
        <w:rPr>
          <w:rFonts w:asciiTheme="majorBidi" w:hAnsiTheme="majorBidi" w:cstheme="majorBidi"/>
          <w:szCs w:val="24"/>
        </w:rPr>
        <w:t>s,</w:t>
      </w:r>
      <w:r w:rsidR="00A460EF" w:rsidRPr="004A3631">
        <w:rPr>
          <w:rFonts w:asciiTheme="majorBidi" w:hAnsiTheme="majorBidi" w:cstheme="majorBidi"/>
          <w:szCs w:val="24"/>
        </w:rPr>
        <w:t xml:space="preserve"> are entitled to engage jointly in activities set out in paragraph 1</w:t>
      </w:r>
      <w:r w:rsidR="00A460EF">
        <w:rPr>
          <w:rFonts w:asciiTheme="majorBidi" w:hAnsiTheme="majorBidi" w:cstheme="majorBidi"/>
          <w:szCs w:val="24"/>
        </w:rPr>
        <w:t xml:space="preserve"> and are allowed to arrange sharing of renewable energy that is produced on their site or sites between themselves</w:t>
      </w:r>
      <w:r w:rsidR="00A460EF" w:rsidRPr="004A3631">
        <w:rPr>
          <w:rFonts w:asciiTheme="majorBidi" w:hAnsiTheme="majorBidi" w:cstheme="majorBidi"/>
          <w:szCs w:val="24"/>
        </w:rPr>
        <w:t>, without prejudice to applicable grid costs and other relevant charges, levies and taxes to each renewable self-consumer if applicable. Member States may differentiate between renewable self-consumers and jointly</w:t>
      </w:r>
      <w:r w:rsidR="006201CD">
        <w:rPr>
          <w:rFonts w:asciiTheme="majorBidi" w:hAnsiTheme="majorBidi" w:cstheme="majorBidi"/>
          <w:szCs w:val="24"/>
        </w:rPr>
        <w:t xml:space="preserve"> acting renewable self-consumers</w:t>
      </w:r>
      <w:r w:rsidR="00A460EF" w:rsidRPr="004A3631">
        <w:rPr>
          <w:rFonts w:asciiTheme="majorBidi" w:hAnsiTheme="majorBidi" w:cstheme="majorBidi"/>
          <w:szCs w:val="24"/>
        </w:rPr>
        <w:t>. Any different treatment towards consumers participating in joint self-consumption shall be proportionate and duly justified.</w:t>
      </w:r>
    </w:p>
    <w:p w14:paraId="2F67AA55" w14:textId="68AECC94" w:rsidR="00A460EF" w:rsidRPr="004A3631" w:rsidRDefault="008D2DB3" w:rsidP="00B450F1">
      <w:pPr>
        <w:ind w:left="851" w:hanging="851"/>
        <w:jc w:val="both"/>
        <w:rPr>
          <w:rFonts w:asciiTheme="majorBidi" w:hAnsiTheme="majorBidi" w:cstheme="majorBidi"/>
          <w:szCs w:val="24"/>
        </w:rPr>
      </w:pPr>
      <w:r>
        <w:rPr>
          <w:rFonts w:asciiTheme="majorBidi" w:hAnsiTheme="majorBidi" w:cstheme="majorBidi"/>
          <w:szCs w:val="24"/>
        </w:rPr>
        <w:t>3.</w:t>
      </w:r>
      <w:r>
        <w:rPr>
          <w:rFonts w:asciiTheme="majorBidi" w:hAnsiTheme="majorBidi" w:cstheme="majorBidi"/>
          <w:szCs w:val="24"/>
        </w:rPr>
        <w:tab/>
      </w:r>
      <w:r w:rsidR="00A460EF" w:rsidRPr="004A3631">
        <w:rPr>
          <w:rFonts w:asciiTheme="majorBidi" w:hAnsiTheme="majorBidi" w:cstheme="majorBidi"/>
          <w:szCs w:val="24"/>
        </w:rPr>
        <w:t>If subject to the instructions of the renewable self-consumer, the renewable self-consumer’s installation may be owned by a third party or it may be managed by a third party for installation, operation, including metering, and maintenance. The third party shall not be considered a renewable self-consumer itself.</w:t>
      </w:r>
    </w:p>
    <w:p w14:paraId="36FE45FD" w14:textId="14EB2FD2" w:rsidR="00A460EF" w:rsidRPr="004A3631" w:rsidRDefault="008D2DB3" w:rsidP="00B450F1">
      <w:pPr>
        <w:ind w:left="851" w:hanging="851"/>
        <w:jc w:val="both"/>
        <w:rPr>
          <w:rFonts w:asciiTheme="majorBidi" w:hAnsiTheme="majorBidi" w:cstheme="majorBidi"/>
          <w:szCs w:val="24"/>
        </w:rPr>
      </w:pPr>
      <w:r>
        <w:rPr>
          <w:rFonts w:asciiTheme="majorBidi" w:hAnsiTheme="majorBidi" w:cstheme="majorBidi"/>
          <w:szCs w:val="24"/>
        </w:rPr>
        <w:t>4.</w:t>
      </w:r>
      <w:r>
        <w:rPr>
          <w:rFonts w:asciiTheme="majorBidi" w:hAnsiTheme="majorBidi" w:cstheme="majorBidi"/>
          <w:szCs w:val="24"/>
        </w:rPr>
        <w:tab/>
      </w:r>
      <w:r w:rsidR="00A460EF" w:rsidRPr="004A3631">
        <w:rPr>
          <w:rFonts w:asciiTheme="majorBidi" w:hAnsiTheme="majorBidi" w:cstheme="majorBidi"/>
          <w:szCs w:val="24"/>
        </w:rPr>
        <w:t>Member States shall put in place an enabling framework to promote and facilitate the development of renewable self-consumption based on an assessment of the existing unjustified barriers to and the potential of renewable self-consumption in their territories and energy networks. That enabling framework shall, inter alia:</w:t>
      </w:r>
    </w:p>
    <w:p w14:paraId="53CFBCD9" w14:textId="1D964DE7" w:rsidR="00A460EF" w:rsidRPr="004A3631" w:rsidRDefault="008D2DB3" w:rsidP="00B450F1">
      <w:pPr>
        <w:ind w:left="1418" w:hanging="567"/>
        <w:jc w:val="both"/>
        <w:rPr>
          <w:rFonts w:asciiTheme="majorBidi" w:hAnsiTheme="majorBidi" w:cstheme="majorBidi"/>
          <w:szCs w:val="24"/>
        </w:rPr>
      </w:pPr>
      <w:r>
        <w:rPr>
          <w:rFonts w:asciiTheme="majorBidi" w:hAnsiTheme="majorBidi" w:cstheme="majorBidi"/>
          <w:szCs w:val="24"/>
        </w:rPr>
        <w:t>(a)</w:t>
      </w:r>
      <w:r>
        <w:rPr>
          <w:rFonts w:asciiTheme="majorBidi" w:hAnsiTheme="majorBidi" w:cstheme="majorBidi"/>
          <w:szCs w:val="24"/>
        </w:rPr>
        <w:tab/>
      </w:r>
      <w:r w:rsidR="00A460EF" w:rsidRPr="004A3631">
        <w:rPr>
          <w:rFonts w:asciiTheme="majorBidi" w:hAnsiTheme="majorBidi" w:cstheme="majorBidi"/>
          <w:szCs w:val="24"/>
        </w:rPr>
        <w:t xml:space="preserve">address accessibility of self-consumption to all </w:t>
      </w:r>
      <w:r w:rsidR="00A460EF">
        <w:rPr>
          <w:rFonts w:asciiTheme="majorBidi" w:hAnsiTheme="majorBidi" w:cstheme="majorBidi"/>
          <w:szCs w:val="24"/>
        </w:rPr>
        <w:t>final  customers</w:t>
      </w:r>
      <w:r w:rsidR="00A460EF" w:rsidRPr="004A3631">
        <w:rPr>
          <w:rFonts w:asciiTheme="majorBidi" w:hAnsiTheme="majorBidi" w:cstheme="majorBidi"/>
          <w:szCs w:val="24"/>
        </w:rPr>
        <w:t>, including those in low-income or vulnerable households;</w:t>
      </w:r>
    </w:p>
    <w:p w14:paraId="638CA4AD" w14:textId="2A375CC1" w:rsidR="00A460EF" w:rsidRPr="004A3631" w:rsidRDefault="008D2DB3" w:rsidP="00B450F1">
      <w:pPr>
        <w:ind w:left="1418" w:hanging="567"/>
        <w:jc w:val="both"/>
        <w:rPr>
          <w:rFonts w:asciiTheme="majorBidi" w:hAnsiTheme="majorBidi" w:cstheme="majorBidi"/>
          <w:szCs w:val="24"/>
        </w:rPr>
      </w:pPr>
      <w:r>
        <w:rPr>
          <w:rFonts w:asciiTheme="majorBidi" w:hAnsiTheme="majorBidi" w:cstheme="majorBidi"/>
          <w:szCs w:val="24"/>
        </w:rPr>
        <w:t>(b)</w:t>
      </w:r>
      <w:r>
        <w:rPr>
          <w:rFonts w:asciiTheme="majorBidi" w:hAnsiTheme="majorBidi" w:cstheme="majorBidi"/>
          <w:szCs w:val="24"/>
        </w:rPr>
        <w:tab/>
      </w:r>
      <w:r w:rsidR="00A460EF" w:rsidRPr="004A3631">
        <w:rPr>
          <w:rFonts w:asciiTheme="majorBidi" w:hAnsiTheme="majorBidi" w:cstheme="majorBidi"/>
          <w:szCs w:val="24"/>
        </w:rPr>
        <w:t>address unjustified barriers to the financing of projects in the market and measures to facilitate access to finance;</w:t>
      </w:r>
    </w:p>
    <w:p w14:paraId="25966481" w14:textId="28EE16AE" w:rsidR="00A460EF" w:rsidRPr="004A3631" w:rsidRDefault="008D2DB3" w:rsidP="00B450F1">
      <w:pPr>
        <w:ind w:left="1418" w:hanging="567"/>
        <w:jc w:val="both"/>
        <w:rPr>
          <w:rFonts w:asciiTheme="majorBidi" w:hAnsiTheme="majorBidi" w:cstheme="majorBidi"/>
          <w:szCs w:val="24"/>
        </w:rPr>
      </w:pPr>
      <w:r>
        <w:rPr>
          <w:rFonts w:asciiTheme="majorBidi" w:hAnsiTheme="majorBidi" w:cstheme="majorBidi"/>
          <w:szCs w:val="24"/>
        </w:rPr>
        <w:t>(c)</w:t>
      </w:r>
      <w:r>
        <w:rPr>
          <w:rFonts w:asciiTheme="majorBidi" w:hAnsiTheme="majorBidi" w:cstheme="majorBidi"/>
          <w:szCs w:val="24"/>
        </w:rPr>
        <w:tab/>
      </w:r>
      <w:r w:rsidR="00A460EF" w:rsidRPr="004A3631">
        <w:rPr>
          <w:rFonts w:asciiTheme="majorBidi" w:hAnsiTheme="majorBidi" w:cstheme="majorBidi"/>
          <w:szCs w:val="24"/>
        </w:rPr>
        <w:t>address other possible unjustified regulatory barriers to renewable self-consumption, including for tenants</w:t>
      </w:r>
    </w:p>
    <w:p w14:paraId="159A72AC" w14:textId="41A6D103" w:rsidR="00A460EF" w:rsidRPr="004A3631" w:rsidRDefault="00CB50FA" w:rsidP="00B450F1">
      <w:pPr>
        <w:ind w:left="1418" w:hanging="567"/>
        <w:jc w:val="both"/>
        <w:rPr>
          <w:rFonts w:asciiTheme="majorBidi" w:hAnsiTheme="majorBidi" w:cstheme="majorBidi"/>
          <w:szCs w:val="24"/>
        </w:rPr>
      </w:pPr>
      <w:r>
        <w:rPr>
          <w:rFonts w:asciiTheme="majorBidi" w:hAnsiTheme="majorBidi" w:cstheme="majorBidi"/>
          <w:szCs w:val="24"/>
        </w:rPr>
        <w:br w:type="page"/>
      </w:r>
      <w:r w:rsidR="008D2DB3">
        <w:rPr>
          <w:rFonts w:asciiTheme="majorBidi" w:hAnsiTheme="majorBidi" w:cstheme="majorBidi"/>
          <w:szCs w:val="24"/>
        </w:rPr>
        <w:t>(d)</w:t>
      </w:r>
      <w:r w:rsidR="008D2DB3">
        <w:rPr>
          <w:rFonts w:asciiTheme="majorBidi" w:hAnsiTheme="majorBidi" w:cstheme="majorBidi"/>
          <w:szCs w:val="24"/>
        </w:rPr>
        <w:tab/>
      </w:r>
      <w:r w:rsidR="00A460EF" w:rsidRPr="004A3631">
        <w:rPr>
          <w:rFonts w:asciiTheme="majorBidi" w:hAnsiTheme="majorBidi" w:cstheme="majorBidi"/>
          <w:szCs w:val="24"/>
        </w:rPr>
        <w:t>address incentives to building owners to create opportunities for self-consumption, including for tenants;</w:t>
      </w:r>
    </w:p>
    <w:p w14:paraId="612DE0BD" w14:textId="10A85941" w:rsidR="00A460EF" w:rsidRPr="004A3631" w:rsidRDefault="008D2DB3" w:rsidP="00B450F1">
      <w:pPr>
        <w:ind w:left="1418" w:hanging="567"/>
        <w:jc w:val="both"/>
        <w:rPr>
          <w:rFonts w:asciiTheme="majorBidi" w:hAnsiTheme="majorBidi" w:cstheme="majorBidi"/>
          <w:szCs w:val="24"/>
        </w:rPr>
      </w:pPr>
      <w:r>
        <w:rPr>
          <w:rFonts w:asciiTheme="majorBidi" w:hAnsiTheme="majorBidi" w:cstheme="majorBidi"/>
          <w:szCs w:val="24"/>
        </w:rPr>
        <w:t>(e)</w:t>
      </w:r>
      <w:r>
        <w:rPr>
          <w:rFonts w:asciiTheme="majorBidi" w:hAnsiTheme="majorBidi" w:cstheme="majorBidi"/>
          <w:szCs w:val="24"/>
        </w:rPr>
        <w:tab/>
      </w:r>
      <w:r w:rsidR="00A460EF" w:rsidRPr="004A3631">
        <w:rPr>
          <w:rFonts w:asciiTheme="majorBidi" w:hAnsiTheme="majorBidi" w:cstheme="majorBidi"/>
          <w:szCs w:val="24"/>
        </w:rPr>
        <w:t>grant self-consumers for self-generated renewable electricity they feed into the grid, non-discriminatory access to relevant support schemes in place as well as all electricity market segments,</w:t>
      </w:r>
    </w:p>
    <w:p w14:paraId="38138B9A" w14:textId="2574CB90" w:rsidR="00A460EF" w:rsidRPr="004A3631" w:rsidRDefault="008D2DB3" w:rsidP="00B450F1">
      <w:pPr>
        <w:ind w:left="1418" w:hanging="567"/>
        <w:jc w:val="both"/>
        <w:rPr>
          <w:rFonts w:asciiTheme="majorBidi" w:hAnsiTheme="majorBidi" w:cstheme="majorBidi"/>
          <w:szCs w:val="24"/>
        </w:rPr>
      </w:pPr>
      <w:r>
        <w:rPr>
          <w:rFonts w:asciiTheme="majorBidi" w:hAnsiTheme="majorBidi" w:cstheme="majorBidi"/>
          <w:szCs w:val="24"/>
        </w:rPr>
        <w:t>(f)</w:t>
      </w:r>
      <w:r>
        <w:rPr>
          <w:rFonts w:asciiTheme="majorBidi" w:hAnsiTheme="majorBidi" w:cstheme="majorBidi"/>
          <w:szCs w:val="24"/>
        </w:rPr>
        <w:tab/>
      </w:r>
      <w:r w:rsidR="00A460EF" w:rsidRPr="004A3631">
        <w:rPr>
          <w:rFonts w:asciiTheme="majorBidi" w:hAnsiTheme="majorBidi" w:cstheme="majorBidi"/>
          <w:szCs w:val="24"/>
        </w:rPr>
        <w:t>ensure that renewable self-consumers contribute in an adequate and balanced way to the overall cost sharing of the system when electricity is injected into the grid.</w:t>
      </w:r>
    </w:p>
    <w:p w14:paraId="60DF5DB9" w14:textId="77777777" w:rsidR="00A460EF" w:rsidRPr="004A3631" w:rsidRDefault="00A460EF" w:rsidP="00131328">
      <w:pPr>
        <w:jc w:val="both"/>
        <w:rPr>
          <w:rFonts w:asciiTheme="majorBidi" w:hAnsiTheme="majorBidi" w:cstheme="majorBidi"/>
          <w:szCs w:val="24"/>
        </w:rPr>
      </w:pPr>
      <w:r w:rsidRPr="004A3631">
        <w:rPr>
          <w:rFonts w:asciiTheme="majorBidi" w:hAnsiTheme="majorBidi" w:cstheme="majorBidi"/>
          <w:szCs w:val="24"/>
        </w:rPr>
        <w:t xml:space="preserve">Member States shall include a summary of the policies and measures under the enabling framework and an assessment of their implementation respectively in their integrated national energy and climate plans and in their progress reports pursuant to Regulation ... of the European Parliament and of the Council [on the Governance of the Energy Union, 2016/0375(COD)]. </w:t>
      </w:r>
    </w:p>
    <w:p w14:paraId="741B66AF" w14:textId="77777777" w:rsidR="00A460EF" w:rsidRPr="004A3631" w:rsidRDefault="00A460EF" w:rsidP="00131328">
      <w:pPr>
        <w:jc w:val="both"/>
        <w:rPr>
          <w:rFonts w:asciiTheme="majorBidi" w:hAnsiTheme="majorBidi" w:cstheme="majorBidi"/>
          <w:szCs w:val="24"/>
        </w:rPr>
      </w:pPr>
      <w:r w:rsidRPr="004A3631">
        <w:rPr>
          <w:rFonts w:asciiTheme="majorBidi" w:hAnsiTheme="majorBidi" w:cstheme="majorBidi"/>
          <w:szCs w:val="24"/>
        </w:rPr>
        <w:t>This Article shall be without prejudice to Article 107 and 108 TFEU</w:t>
      </w:r>
      <w:r>
        <w:rPr>
          <w:rFonts w:asciiTheme="majorBidi" w:hAnsiTheme="majorBidi" w:cstheme="majorBidi"/>
          <w:szCs w:val="24"/>
        </w:rPr>
        <w:t>.</w:t>
      </w:r>
    </w:p>
    <w:p w14:paraId="5A3F37AA" w14:textId="77777777" w:rsidR="00A460EF" w:rsidRDefault="00A460EF" w:rsidP="00131328">
      <w:pPr>
        <w:jc w:val="center"/>
        <w:rPr>
          <w:rFonts w:asciiTheme="majorBidi" w:hAnsiTheme="majorBidi" w:cstheme="majorBidi"/>
          <w:szCs w:val="24"/>
        </w:rPr>
      </w:pPr>
    </w:p>
    <w:p w14:paraId="46476AC5" w14:textId="77777777" w:rsidR="00A460EF" w:rsidRPr="00313AA4" w:rsidRDefault="00A460EF" w:rsidP="00131328">
      <w:pPr>
        <w:jc w:val="center"/>
        <w:rPr>
          <w:rFonts w:asciiTheme="majorBidi" w:hAnsiTheme="majorBidi" w:cstheme="majorBidi"/>
          <w:i/>
          <w:iCs/>
          <w:szCs w:val="24"/>
        </w:rPr>
      </w:pPr>
      <w:r w:rsidRPr="00313AA4">
        <w:rPr>
          <w:rFonts w:asciiTheme="majorBidi" w:hAnsiTheme="majorBidi" w:cstheme="majorBidi"/>
          <w:i/>
          <w:iCs/>
          <w:szCs w:val="24"/>
        </w:rPr>
        <w:t>Article 22</w:t>
      </w:r>
    </w:p>
    <w:p w14:paraId="3CD7E4A1" w14:textId="77777777" w:rsidR="00A460EF" w:rsidRPr="00313AA4" w:rsidRDefault="00A460EF" w:rsidP="00131328">
      <w:pPr>
        <w:jc w:val="center"/>
        <w:rPr>
          <w:rFonts w:asciiTheme="majorBidi" w:hAnsiTheme="majorBidi" w:cstheme="majorBidi"/>
          <w:b/>
          <w:bCs/>
          <w:szCs w:val="24"/>
        </w:rPr>
      </w:pPr>
      <w:r w:rsidRPr="00313AA4">
        <w:rPr>
          <w:rFonts w:asciiTheme="majorBidi" w:hAnsiTheme="majorBidi" w:cstheme="majorBidi"/>
          <w:b/>
          <w:bCs/>
          <w:szCs w:val="24"/>
        </w:rPr>
        <w:t>Renewable energy communities</w:t>
      </w:r>
    </w:p>
    <w:p w14:paraId="416ABEE4"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Member States shall ensure that final customers, in particular household customers, are entitled to participate in a renewable energy community without losing their rights or obligations as final customers, and without being subject to unjustified or discriminatory conditions or procedures that would prevent their participation in a renewable energy community, provided that for private undertakings, their participation does not constitute their primary commercial or professional activity.</w:t>
      </w:r>
    </w:p>
    <w:p w14:paraId="372A18D4"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Member States shall ensure that renewable energy communities are entitled:</w:t>
      </w:r>
    </w:p>
    <w:p w14:paraId="65075B59"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to generate, consume, store and sell renewable energy, including through power purchase agreements;</w:t>
      </w:r>
    </w:p>
    <w:p w14:paraId="66485978" w14:textId="2434E630" w:rsidR="00A460EF" w:rsidRPr="004A3631" w:rsidRDefault="00CB50FA" w:rsidP="00B450F1">
      <w:pPr>
        <w:ind w:left="1418" w:hanging="567"/>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b)</w:t>
      </w:r>
      <w:r w:rsidR="00A460EF" w:rsidRPr="004A3631">
        <w:rPr>
          <w:rFonts w:asciiTheme="majorBidi" w:hAnsiTheme="majorBidi" w:cstheme="majorBidi"/>
          <w:szCs w:val="24"/>
        </w:rPr>
        <w:tab/>
        <w:t>to arrange sharing of renewable energy within the community that is produced by the production units owned by the community, subject to the provisions of this article and retaining community members’ rights and obligations as customers;</w:t>
      </w:r>
    </w:p>
    <w:p w14:paraId="009D3F44"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to access all suitable energy markets both directly or through aggregation in a non-discriminatory manner;</w:t>
      </w:r>
    </w:p>
    <w:p w14:paraId="2B90D20C"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3.</w:t>
      </w:r>
      <w:r w:rsidRPr="004A3631">
        <w:rPr>
          <w:rFonts w:asciiTheme="majorBidi" w:hAnsiTheme="majorBidi" w:cstheme="majorBidi"/>
          <w:szCs w:val="24"/>
        </w:rPr>
        <w:tab/>
        <w:t>Member States shall carry out an assessment of the existing barriers and potential of development of renewable energy communities in their territories.</w:t>
      </w:r>
    </w:p>
    <w:p w14:paraId="6DD6CEA1"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4.</w:t>
      </w:r>
      <w:r w:rsidRPr="004A3631">
        <w:rPr>
          <w:rFonts w:asciiTheme="majorBidi" w:hAnsiTheme="majorBidi" w:cstheme="majorBidi"/>
          <w:szCs w:val="24"/>
        </w:rPr>
        <w:tab/>
        <w:t>Member States shall provide an enabling framework to promote and facilitate the development of renewable energy communities. The framework shall ensure, inter alia, that:</w:t>
      </w:r>
    </w:p>
    <w:p w14:paraId="64C1EBA3"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unjustified regulatory and administrative barriers to renewable energy communities are removed;</w:t>
      </w:r>
    </w:p>
    <w:p w14:paraId="7E79B915"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renewable energy communities that supply energy, provide aggregation or other commercial energy services are subject to the provisions relevant for such activities;</w:t>
      </w:r>
    </w:p>
    <w:p w14:paraId="1EBE57E9"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the relevant distribution system operator cooperates with renewable energy communities to facilitate energy transfers within renewable energy communities;</w:t>
      </w:r>
    </w:p>
    <w:p w14:paraId="073F5419"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d)</w:t>
      </w:r>
      <w:r w:rsidRPr="004A3631">
        <w:rPr>
          <w:rFonts w:asciiTheme="majorBidi" w:hAnsiTheme="majorBidi" w:cstheme="majorBidi"/>
          <w:szCs w:val="24"/>
        </w:rPr>
        <w:tab/>
        <w:t>renewable energy communities are subject to fair, proportionate and transparent procedures, including registration and licensing, and cost reflective network charges, as well as relevant levies and taxes, ensuring they contribute in an adequate, fair and balanced way to the overall cost sharing of the system in line with a transparent cost-benefit analysis of distributed energy sources developed by the national competent authorities;</w:t>
      </w:r>
    </w:p>
    <w:p w14:paraId="2389FD61"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e)</w:t>
      </w:r>
      <w:r w:rsidRPr="004A3631">
        <w:rPr>
          <w:rFonts w:asciiTheme="majorBidi" w:hAnsiTheme="majorBidi" w:cstheme="majorBidi"/>
          <w:szCs w:val="24"/>
        </w:rPr>
        <w:tab/>
        <w:t>renewable energy communities are subject to a non-discriminatory treatment with regard to their activities, rights and obligations as final customers, generators, suppliers, distribution system operators, or as other market participants;</w:t>
      </w:r>
    </w:p>
    <w:p w14:paraId="7FCA31D9" w14:textId="59EE4952" w:rsidR="00A460EF" w:rsidRPr="004A3631" w:rsidRDefault="00CB50FA" w:rsidP="00B450F1">
      <w:pPr>
        <w:ind w:left="1418" w:hanging="567"/>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f)</w:t>
      </w:r>
      <w:r w:rsidR="00A460EF" w:rsidRPr="004A3631">
        <w:rPr>
          <w:rFonts w:asciiTheme="majorBidi" w:hAnsiTheme="majorBidi" w:cstheme="majorBidi"/>
          <w:szCs w:val="24"/>
        </w:rPr>
        <w:tab/>
        <w:t>the participation in the renewable energy communities is accessible to all consumers, including those in low-income or vulnerable households;</w:t>
      </w:r>
    </w:p>
    <w:p w14:paraId="0AE75A35"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g)</w:t>
      </w:r>
      <w:r w:rsidRPr="004A3631">
        <w:rPr>
          <w:rFonts w:asciiTheme="majorBidi" w:hAnsiTheme="majorBidi" w:cstheme="majorBidi"/>
          <w:szCs w:val="24"/>
        </w:rPr>
        <w:tab/>
        <w:t>tools to facilitate access to finance and information are available;</w:t>
      </w:r>
    </w:p>
    <w:p w14:paraId="687C46D8"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h)</w:t>
      </w:r>
      <w:r w:rsidRPr="004A3631">
        <w:rPr>
          <w:rFonts w:asciiTheme="majorBidi" w:hAnsiTheme="majorBidi" w:cstheme="majorBidi"/>
          <w:szCs w:val="24"/>
        </w:rPr>
        <w:tab/>
        <w:t>regulatory and capacity-building support is provided to public authorities in enabling and setting up renewable energy communities, and in helping authorities to participate directly;</w:t>
      </w:r>
    </w:p>
    <w:p w14:paraId="02B6B107"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i)</w:t>
      </w:r>
      <w:r w:rsidRPr="004A3631">
        <w:rPr>
          <w:rFonts w:asciiTheme="majorBidi" w:hAnsiTheme="majorBidi" w:cstheme="majorBidi"/>
          <w:szCs w:val="24"/>
        </w:rPr>
        <w:tab/>
        <w:t>rules to secure the equal and non-discriminatory treatment of consumers that participate in the renewable energy community.</w:t>
      </w:r>
    </w:p>
    <w:p w14:paraId="35B203E1"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5.</w:t>
      </w:r>
      <w:r w:rsidRPr="004A3631">
        <w:rPr>
          <w:rFonts w:asciiTheme="majorBidi" w:hAnsiTheme="majorBidi" w:cstheme="majorBidi"/>
          <w:szCs w:val="24"/>
        </w:rPr>
        <w:tab/>
        <w:t>Major principles of the enabling framework and its implementation shall be part of the progress reports and updates of the integrated national energy and climate plans of Member States pursuant to Regulation ... of the European Parliament and of the Council [on the Governance of the Energy Union, 2016/0375(COD)].</w:t>
      </w:r>
    </w:p>
    <w:p w14:paraId="094B9A46"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6.</w:t>
      </w:r>
      <w:r w:rsidRPr="004A3631">
        <w:rPr>
          <w:rFonts w:asciiTheme="majorBidi" w:hAnsiTheme="majorBidi" w:cstheme="majorBidi"/>
          <w:szCs w:val="24"/>
        </w:rPr>
        <w:tab/>
        <w:t>Member States may provide that renewable energy communities are open to cross-border participation.</w:t>
      </w:r>
    </w:p>
    <w:p w14:paraId="346A1725"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7.</w:t>
      </w:r>
      <w:r w:rsidRPr="004A3631">
        <w:rPr>
          <w:rFonts w:asciiTheme="majorBidi" w:hAnsiTheme="majorBidi" w:cstheme="majorBidi"/>
          <w:szCs w:val="24"/>
        </w:rPr>
        <w:tab/>
        <w:t>Without prejudice to Articles 107 and 108 TFEU Member States shall take into account specificities of renewable energy communities when designing support schemes, in order to allow them to compete for support on an equal footing with other market participants.</w:t>
      </w:r>
    </w:p>
    <w:p w14:paraId="6506A441" w14:textId="77777777" w:rsidR="00A460EF" w:rsidRDefault="00A460EF" w:rsidP="00131328">
      <w:pPr>
        <w:ind w:left="567" w:hanging="567"/>
        <w:jc w:val="center"/>
        <w:rPr>
          <w:rFonts w:asciiTheme="majorBidi" w:hAnsiTheme="majorBidi" w:cstheme="majorBidi"/>
          <w:szCs w:val="24"/>
        </w:rPr>
      </w:pPr>
    </w:p>
    <w:p w14:paraId="4AD84C32" w14:textId="2F3E307A" w:rsidR="00A460EF" w:rsidRPr="004A3631" w:rsidRDefault="00CB50FA" w:rsidP="00131328">
      <w:pPr>
        <w:ind w:left="567" w:hanging="567"/>
        <w:jc w:val="center"/>
        <w:rPr>
          <w:rFonts w:asciiTheme="majorBidi" w:hAnsiTheme="majorBidi" w:cstheme="majorBidi"/>
          <w:szCs w:val="24"/>
        </w:rPr>
      </w:pPr>
      <w:r>
        <w:rPr>
          <w:rFonts w:asciiTheme="majorBidi" w:hAnsiTheme="majorBidi" w:cstheme="majorBidi"/>
          <w:i/>
          <w:iCs/>
          <w:szCs w:val="24"/>
        </w:rPr>
        <w:br w:type="page"/>
      </w:r>
      <w:r w:rsidR="00A460EF" w:rsidRPr="00313AA4">
        <w:rPr>
          <w:rFonts w:asciiTheme="majorBidi" w:hAnsiTheme="majorBidi" w:cstheme="majorBidi"/>
          <w:i/>
          <w:iCs/>
          <w:szCs w:val="24"/>
        </w:rPr>
        <w:t>Article 23</w:t>
      </w:r>
      <w:r w:rsidR="00A460EF" w:rsidRPr="004A3631">
        <w:rPr>
          <w:rFonts w:asciiTheme="majorBidi" w:hAnsiTheme="majorBidi" w:cstheme="majorBidi"/>
          <w:szCs w:val="24"/>
        </w:rPr>
        <w:br/>
      </w:r>
      <w:r w:rsidR="00A460EF" w:rsidRPr="00313AA4">
        <w:rPr>
          <w:rFonts w:asciiTheme="majorBidi" w:hAnsiTheme="majorBidi" w:cstheme="majorBidi"/>
          <w:b/>
          <w:bCs/>
          <w:szCs w:val="24"/>
        </w:rPr>
        <w:t>Mainstreaming renewable energy in the heating and cooling installations</w:t>
      </w:r>
    </w:p>
    <w:p w14:paraId="66EFFA4C" w14:textId="0CB20897" w:rsidR="00A460EF" w:rsidRPr="004A3631" w:rsidRDefault="008D2DB3" w:rsidP="00B450F1">
      <w:pPr>
        <w:ind w:left="851" w:hanging="851"/>
        <w:rPr>
          <w:rFonts w:asciiTheme="majorBidi" w:hAnsiTheme="majorBidi" w:cstheme="majorBidi"/>
          <w:szCs w:val="24"/>
        </w:rPr>
      </w:pPr>
      <w:r>
        <w:rPr>
          <w:rFonts w:asciiTheme="majorBidi" w:hAnsiTheme="majorBidi" w:cstheme="majorBidi"/>
          <w:szCs w:val="24"/>
        </w:rPr>
        <w:t>1.</w:t>
      </w:r>
      <w:r>
        <w:rPr>
          <w:rFonts w:asciiTheme="majorBidi" w:hAnsiTheme="majorBidi" w:cstheme="majorBidi"/>
          <w:szCs w:val="24"/>
        </w:rPr>
        <w:tab/>
      </w:r>
      <w:r w:rsidR="00A460EF" w:rsidRPr="004A3631">
        <w:rPr>
          <w:rFonts w:asciiTheme="majorBidi" w:hAnsiTheme="majorBidi" w:cstheme="majorBidi"/>
          <w:szCs w:val="24"/>
        </w:rPr>
        <w:t>In order to facilitate the penetration of renewable energy in the heating and cooling sector, each Member State shall endeavour to increase the share of renewable energy supplied for heating and cooling  by an indicative 1.3 percentage points as a yearly average calculated for the periods of 2021-2025 and 2026-2030</w:t>
      </w:r>
      <w:r w:rsidR="00A460EF" w:rsidRPr="004A3631">
        <w:rPr>
          <w:rFonts w:asciiTheme="majorBidi" w:hAnsiTheme="majorBidi" w:cstheme="majorBidi"/>
          <w:szCs w:val="24"/>
          <w:vertAlign w:val="superscript"/>
        </w:rPr>
        <w:footnoteReference w:id="15"/>
      </w:r>
      <w:r w:rsidR="00A460EF" w:rsidRPr="004A3631">
        <w:rPr>
          <w:rFonts w:asciiTheme="majorBidi" w:hAnsiTheme="majorBidi" w:cstheme="majorBidi"/>
          <w:szCs w:val="24"/>
        </w:rPr>
        <w:t xml:space="preserve"> starting from the level achieved in 2020,</w:t>
      </w:r>
      <w:r w:rsidR="00A460EF">
        <w:rPr>
          <w:rFonts w:asciiTheme="majorBidi" w:hAnsiTheme="majorBidi" w:cstheme="majorBidi"/>
          <w:szCs w:val="24"/>
        </w:rPr>
        <w:t xml:space="preserve"> </w:t>
      </w:r>
      <w:r w:rsidR="00A460EF" w:rsidRPr="004A3631">
        <w:rPr>
          <w:rFonts w:asciiTheme="majorBidi" w:hAnsiTheme="majorBidi" w:cstheme="majorBidi"/>
          <w:szCs w:val="24"/>
        </w:rPr>
        <w:t>expressed in terms of national share of final energy consumption and calculated according to the methodology set out in Article 7</w:t>
      </w:r>
      <w:r w:rsidR="00A460EF">
        <w:rPr>
          <w:rFonts w:asciiTheme="majorBidi" w:hAnsiTheme="majorBidi" w:cstheme="majorBidi"/>
          <w:szCs w:val="24"/>
        </w:rPr>
        <w:t xml:space="preserve">, without prejudice to </w:t>
      </w:r>
      <w:r w:rsidR="00A460EF" w:rsidRPr="004A3631">
        <w:rPr>
          <w:rFonts w:asciiTheme="majorBidi" w:hAnsiTheme="majorBidi" w:cstheme="majorBidi"/>
          <w:szCs w:val="24"/>
        </w:rPr>
        <w:t xml:space="preserve">paragraph 1a below. </w:t>
      </w:r>
      <w:r w:rsidR="006201CD">
        <w:rPr>
          <w:rFonts w:asciiTheme="majorBidi" w:hAnsiTheme="majorBidi" w:cstheme="majorBidi"/>
          <w:szCs w:val="24"/>
        </w:rPr>
        <w:t>This increase shall be limited to an indicative 1.1 percentage points for those Member States where waste heat and cold is not used.</w:t>
      </w:r>
      <w:r w:rsidR="00A460EF" w:rsidRPr="004A3631">
        <w:rPr>
          <w:rFonts w:asciiTheme="majorBidi" w:hAnsiTheme="majorBidi" w:cstheme="majorBidi"/>
          <w:szCs w:val="24"/>
        </w:rPr>
        <w:t xml:space="preserve"> Member States shall prioritise best available technologies where appropriate.</w:t>
      </w:r>
    </w:p>
    <w:p w14:paraId="1F62112D" w14:textId="15EEF0DB" w:rsidR="00A460EF" w:rsidRPr="004A3631" w:rsidRDefault="008D2DB3" w:rsidP="00B450F1">
      <w:pPr>
        <w:ind w:left="851" w:hanging="851"/>
        <w:rPr>
          <w:rFonts w:asciiTheme="majorBidi" w:hAnsiTheme="majorBidi" w:cstheme="majorBidi"/>
          <w:szCs w:val="24"/>
        </w:rPr>
      </w:pPr>
      <w:r>
        <w:rPr>
          <w:rFonts w:asciiTheme="majorBidi" w:hAnsiTheme="majorBidi" w:cstheme="majorBidi"/>
          <w:szCs w:val="24"/>
        </w:rPr>
        <w:t>1a.</w:t>
      </w:r>
      <w:r>
        <w:rPr>
          <w:rFonts w:asciiTheme="majorBidi" w:hAnsiTheme="majorBidi" w:cstheme="majorBidi"/>
          <w:szCs w:val="24"/>
        </w:rPr>
        <w:tab/>
      </w:r>
      <w:r w:rsidR="00A460EF" w:rsidRPr="004A3631">
        <w:rPr>
          <w:rFonts w:asciiTheme="majorBidi" w:hAnsiTheme="majorBidi" w:cstheme="majorBidi"/>
          <w:szCs w:val="24"/>
        </w:rPr>
        <w:t>For the purposes of paragraph 1, when calculating the share of renewable energy supplied for heating and cooling and their yearly average increases as specified in paragraph 1, Member States:</w:t>
      </w:r>
    </w:p>
    <w:p w14:paraId="10399D7A" w14:textId="0A9AB26A"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may count waste heat and cold towards the yearly increase in paragraph 1, subject to a limit of 40% of the annual increase,</w:t>
      </w:r>
    </w:p>
    <w:p w14:paraId="0D5B18A8" w14:textId="6BBB5077" w:rsidR="00A460EF" w:rsidRPr="004A3631" w:rsidRDefault="008D2DB3" w:rsidP="00B450F1">
      <w:pPr>
        <w:ind w:left="1418" w:hanging="567"/>
        <w:rPr>
          <w:rFonts w:asciiTheme="majorBidi" w:hAnsiTheme="majorBidi" w:cstheme="majorBidi"/>
          <w:szCs w:val="24"/>
        </w:rPr>
      </w:pPr>
      <w:r>
        <w:rPr>
          <w:rFonts w:asciiTheme="majorBidi" w:hAnsiTheme="majorBidi" w:cstheme="majorBidi"/>
          <w:szCs w:val="24"/>
        </w:rPr>
        <w:t>(b)</w:t>
      </w:r>
      <w:r>
        <w:rPr>
          <w:rFonts w:asciiTheme="majorBidi" w:hAnsiTheme="majorBidi" w:cstheme="majorBidi"/>
          <w:szCs w:val="24"/>
        </w:rPr>
        <w:tab/>
      </w:r>
      <w:r w:rsidR="00A460EF" w:rsidRPr="004A3631">
        <w:rPr>
          <w:rFonts w:asciiTheme="majorBidi" w:hAnsiTheme="majorBidi" w:cstheme="majorBidi"/>
          <w:szCs w:val="24"/>
        </w:rPr>
        <w:t xml:space="preserve">Member States with a share of renewable energy in heating and cooling above 60% may count any such share as fulfilling the yearly increase referred to in the first subparagraph, </w:t>
      </w:r>
    </w:p>
    <w:p w14:paraId="7ACD9582" w14:textId="0C0ADBC5" w:rsidR="00A460EF" w:rsidRPr="004A3631" w:rsidRDefault="008D2DB3" w:rsidP="00B450F1">
      <w:pPr>
        <w:ind w:left="1418" w:hanging="567"/>
        <w:rPr>
          <w:rFonts w:asciiTheme="majorBidi" w:hAnsiTheme="majorBidi" w:cstheme="majorBidi"/>
          <w:szCs w:val="24"/>
        </w:rPr>
      </w:pPr>
      <w:r>
        <w:rPr>
          <w:rFonts w:asciiTheme="majorBidi" w:hAnsiTheme="majorBidi" w:cstheme="majorBidi"/>
          <w:szCs w:val="24"/>
        </w:rPr>
        <w:t>(c)</w:t>
      </w:r>
      <w:r>
        <w:rPr>
          <w:rFonts w:asciiTheme="majorBidi" w:hAnsiTheme="majorBidi" w:cstheme="majorBidi"/>
          <w:szCs w:val="24"/>
        </w:rPr>
        <w:tab/>
      </w:r>
      <w:r w:rsidR="00A460EF" w:rsidRPr="004A3631">
        <w:rPr>
          <w:rFonts w:asciiTheme="majorBidi" w:hAnsiTheme="majorBidi" w:cstheme="majorBidi"/>
          <w:szCs w:val="24"/>
        </w:rPr>
        <w:t xml:space="preserve">Member States with a share of renewable energy in heating and cooling above 50% up to 60% may count any such share as fulfilling half of the yearly increase referred to in the first subparagraph. </w:t>
      </w:r>
    </w:p>
    <w:p w14:paraId="3BED8A12" w14:textId="179DD5D5" w:rsidR="00A460EF" w:rsidRPr="004A3631" w:rsidRDefault="00A460EF" w:rsidP="00B450F1">
      <w:pPr>
        <w:ind w:left="567"/>
        <w:rPr>
          <w:rFonts w:asciiTheme="majorBidi" w:hAnsiTheme="majorBidi" w:cstheme="majorBidi"/>
          <w:szCs w:val="24"/>
        </w:rPr>
      </w:pPr>
      <w:r w:rsidRPr="004A3631">
        <w:rPr>
          <w:rFonts w:asciiTheme="majorBidi" w:hAnsiTheme="majorBidi" w:cstheme="majorBidi"/>
          <w:szCs w:val="24"/>
        </w:rPr>
        <w:t xml:space="preserve">Member States may take into account cost-effectiveness in deciding on the measures to deploy renewable energy sources in heating and cooling reflecting structural barriers from the high share of natural gas, cooling and dispersed settlement structure with low population density. </w:t>
      </w:r>
    </w:p>
    <w:p w14:paraId="22D6B978" w14:textId="16121005" w:rsidR="00A460EF" w:rsidRPr="004A3631" w:rsidRDefault="00CB50FA" w:rsidP="00B450F1">
      <w:pPr>
        <w:ind w:left="567"/>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Where these measures would result in lower level of average yearly increase as referred to in paragraph 1, Member States shall make it public, for instance by the means of their national energy and climate progress reports pursuant to Article 18 of Regulation … of the European Parliament and of the Council [on the Governance of the Energy Union, 2016/0375(COD), and provide the Commission with a justification including choice of measures </w:t>
      </w:r>
      <w:r w:rsidR="006201CD">
        <w:rPr>
          <w:rFonts w:asciiTheme="majorBidi" w:hAnsiTheme="majorBidi" w:cstheme="majorBidi"/>
          <w:szCs w:val="24"/>
        </w:rPr>
        <w:t>as referred to in the</w:t>
      </w:r>
      <w:r w:rsidR="00A460EF" w:rsidRPr="004A3631">
        <w:rPr>
          <w:rFonts w:asciiTheme="majorBidi" w:hAnsiTheme="majorBidi" w:cstheme="majorBidi"/>
          <w:szCs w:val="24"/>
        </w:rPr>
        <w:t xml:space="preserve"> third subparagr</w:t>
      </w:r>
      <w:r w:rsidR="00A460EF">
        <w:rPr>
          <w:rFonts w:asciiTheme="majorBidi" w:hAnsiTheme="majorBidi" w:cstheme="majorBidi"/>
          <w:szCs w:val="24"/>
        </w:rPr>
        <w:t>aph</w:t>
      </w:r>
      <w:r w:rsidR="00A460EF" w:rsidRPr="004A3631">
        <w:rPr>
          <w:rFonts w:asciiTheme="majorBidi" w:hAnsiTheme="majorBidi" w:cstheme="majorBidi"/>
          <w:szCs w:val="24"/>
        </w:rPr>
        <w:t>.</w:t>
      </w:r>
    </w:p>
    <w:p w14:paraId="2295FDC6" w14:textId="36A2E811"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2. </w:t>
      </w:r>
      <w:r w:rsidR="008D2DB3">
        <w:rPr>
          <w:rFonts w:asciiTheme="majorBidi" w:hAnsiTheme="majorBidi" w:cstheme="majorBidi"/>
          <w:szCs w:val="24"/>
        </w:rPr>
        <w:tab/>
      </w:r>
      <w:r w:rsidRPr="004A3631">
        <w:rPr>
          <w:rFonts w:asciiTheme="majorBidi" w:hAnsiTheme="majorBidi" w:cstheme="majorBidi"/>
          <w:szCs w:val="24"/>
        </w:rPr>
        <w:t>Member States may designate and make public, on the basis of objective and non-discriminatory criteria, a list of measures and the implementing entities, such as fuel suppliers, public or professional bodies, which shall contribute to the increase set out in paragraph 1.</w:t>
      </w:r>
    </w:p>
    <w:p w14:paraId="6F354BD9" w14:textId="52BB4BDE"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3. </w:t>
      </w:r>
      <w:r w:rsidR="008D2DB3">
        <w:rPr>
          <w:rFonts w:asciiTheme="majorBidi" w:hAnsiTheme="majorBidi" w:cstheme="majorBidi"/>
          <w:szCs w:val="24"/>
        </w:rPr>
        <w:tab/>
      </w:r>
      <w:r w:rsidRPr="004A3631">
        <w:rPr>
          <w:rFonts w:asciiTheme="majorBidi" w:hAnsiTheme="majorBidi" w:cstheme="majorBidi"/>
          <w:szCs w:val="24"/>
        </w:rPr>
        <w:t>The increase set out in paragraph 1 may inter alia be implemented through one or more of the following options:</w:t>
      </w:r>
    </w:p>
    <w:p w14:paraId="6AABC980" w14:textId="48148616"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(a) </w:t>
      </w:r>
      <w:r w:rsidR="008D2DB3">
        <w:rPr>
          <w:rFonts w:asciiTheme="majorBidi" w:hAnsiTheme="majorBidi" w:cstheme="majorBidi"/>
          <w:szCs w:val="24"/>
        </w:rPr>
        <w:tab/>
      </w:r>
      <w:r w:rsidRPr="004A3631">
        <w:rPr>
          <w:rFonts w:asciiTheme="majorBidi" w:hAnsiTheme="majorBidi" w:cstheme="majorBidi"/>
          <w:szCs w:val="24"/>
        </w:rPr>
        <w:t>physical incorporation of renewable energy or waste heat and cold in the energy and energy fuel supplied for heating and cooling;</w:t>
      </w:r>
    </w:p>
    <w:p w14:paraId="5B5E3580" w14:textId="55CF2CF8"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8D2DB3">
        <w:rPr>
          <w:rFonts w:asciiTheme="majorBidi" w:hAnsiTheme="majorBidi" w:cstheme="majorBidi"/>
          <w:szCs w:val="24"/>
        </w:rPr>
        <w:tab/>
      </w:r>
      <w:r w:rsidRPr="004A3631">
        <w:rPr>
          <w:rFonts w:asciiTheme="majorBidi" w:hAnsiTheme="majorBidi" w:cstheme="majorBidi"/>
          <w:szCs w:val="24"/>
        </w:rPr>
        <w:t>direct mitigation measures such as installation of highly efficient renewable heating and cooling systems in buildings or renewable energy use or the use of waste heat and cold for industrial heating and cooling processes;</w:t>
      </w:r>
    </w:p>
    <w:p w14:paraId="48374EF5" w14:textId="4369EBEB"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8D2DB3">
        <w:rPr>
          <w:rFonts w:asciiTheme="majorBidi" w:hAnsiTheme="majorBidi" w:cstheme="majorBidi"/>
          <w:szCs w:val="24"/>
        </w:rPr>
        <w:tab/>
      </w:r>
      <w:r w:rsidRPr="004A3631">
        <w:rPr>
          <w:rFonts w:asciiTheme="majorBidi" w:hAnsiTheme="majorBidi" w:cstheme="majorBidi"/>
          <w:szCs w:val="24"/>
        </w:rPr>
        <w:t>indirect mitigation measures covered by tradable certificates proving compliance with the obligation through support to indirect mitigation measures, carried out by another economic operator such as an independent renewable technology installer or energy service company - ESCO providing renewable installation services.</w:t>
      </w:r>
    </w:p>
    <w:p w14:paraId="0CDCF695" w14:textId="1D2107E0" w:rsidR="00A460EF" w:rsidRPr="004A3631" w:rsidRDefault="008D2DB3" w:rsidP="00B450F1">
      <w:pPr>
        <w:ind w:left="1418" w:hanging="567"/>
        <w:rPr>
          <w:rFonts w:asciiTheme="majorBidi" w:hAnsiTheme="majorBidi" w:cstheme="majorBidi"/>
          <w:szCs w:val="24"/>
        </w:rPr>
      </w:pPr>
      <w:r>
        <w:rPr>
          <w:rFonts w:asciiTheme="majorBidi" w:hAnsiTheme="majorBidi" w:cstheme="majorBidi"/>
          <w:szCs w:val="24"/>
        </w:rPr>
        <w:t>(d)</w:t>
      </w:r>
      <w:r>
        <w:rPr>
          <w:rFonts w:asciiTheme="majorBidi" w:hAnsiTheme="majorBidi" w:cstheme="majorBidi"/>
          <w:szCs w:val="24"/>
        </w:rPr>
        <w:tab/>
      </w:r>
      <w:r w:rsidR="00A460EF" w:rsidRPr="004A3631">
        <w:rPr>
          <w:rFonts w:asciiTheme="majorBidi" w:hAnsiTheme="majorBidi" w:cstheme="majorBidi"/>
          <w:szCs w:val="24"/>
        </w:rPr>
        <w:t>other policy measures, with an equivalent effect to reach the yearly increase set out in paragraph 1, including fiscal measures or other financial incentives.</w:t>
      </w:r>
    </w:p>
    <w:p w14:paraId="13EC62FC" w14:textId="0339ACE9"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When deciding or implementing the measures referred to in points (a) to (d) above, Member States shall aim for the accessibility of measures to all consumers, in particular those in low-income or vulnerable households, who may not possess sufficient up-front capital to benefit otherwise.</w:t>
      </w:r>
    </w:p>
    <w:p w14:paraId="6E9E2181" w14:textId="3C5E4EEE"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4. </w:t>
      </w:r>
      <w:r w:rsidR="008D2DB3">
        <w:rPr>
          <w:rFonts w:asciiTheme="majorBidi" w:hAnsiTheme="majorBidi" w:cstheme="majorBidi"/>
          <w:szCs w:val="24"/>
        </w:rPr>
        <w:tab/>
      </w:r>
      <w:r w:rsidRPr="004A3631">
        <w:rPr>
          <w:rFonts w:asciiTheme="majorBidi" w:hAnsiTheme="majorBidi" w:cstheme="majorBidi"/>
          <w:szCs w:val="24"/>
        </w:rPr>
        <w:t>Member States may use the established structures under the national energy efficiency obligation schemes set out in Article 7 of Directive 2012/27/EU to implement and monitor the measures referred to in paragraph 2.</w:t>
      </w:r>
    </w:p>
    <w:p w14:paraId="43784866" w14:textId="6EEA29AF"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5. </w:t>
      </w:r>
      <w:r w:rsidR="008D2DB3">
        <w:rPr>
          <w:rFonts w:asciiTheme="majorBidi" w:hAnsiTheme="majorBidi" w:cstheme="majorBidi"/>
          <w:szCs w:val="24"/>
        </w:rPr>
        <w:tab/>
      </w:r>
      <w:r>
        <w:rPr>
          <w:rFonts w:asciiTheme="majorBidi" w:hAnsiTheme="majorBidi" w:cstheme="majorBidi"/>
          <w:szCs w:val="24"/>
        </w:rPr>
        <w:t xml:space="preserve">Where </w:t>
      </w:r>
      <w:r w:rsidRPr="004A3631">
        <w:rPr>
          <w:rFonts w:asciiTheme="majorBidi" w:hAnsiTheme="majorBidi" w:cstheme="majorBidi"/>
          <w:szCs w:val="24"/>
        </w:rPr>
        <w:t xml:space="preserve">entities are designated under paragraph 2 Member States shall ensure that their contribution is measurable and verifiable and </w:t>
      </w:r>
      <w:r>
        <w:rPr>
          <w:rFonts w:asciiTheme="majorBidi" w:hAnsiTheme="majorBidi" w:cstheme="majorBidi"/>
          <w:szCs w:val="24"/>
        </w:rPr>
        <w:t xml:space="preserve">that the designated entities </w:t>
      </w:r>
      <w:r w:rsidRPr="004A3631">
        <w:rPr>
          <w:rFonts w:asciiTheme="majorBidi" w:hAnsiTheme="majorBidi" w:cstheme="majorBidi"/>
          <w:szCs w:val="24"/>
        </w:rPr>
        <w:t>report annually on:</w:t>
      </w:r>
    </w:p>
    <w:p w14:paraId="787E58AD" w14:textId="1737D865" w:rsidR="00A460EF" w:rsidRPr="004A3631" w:rsidRDefault="008D2DB3" w:rsidP="00B450F1">
      <w:pPr>
        <w:ind w:left="1418" w:hanging="567"/>
        <w:rPr>
          <w:rFonts w:asciiTheme="majorBidi" w:hAnsiTheme="majorBidi" w:cstheme="majorBidi"/>
          <w:szCs w:val="24"/>
        </w:rPr>
      </w:pPr>
      <w:r>
        <w:rPr>
          <w:rFonts w:asciiTheme="majorBidi" w:hAnsiTheme="majorBidi" w:cstheme="majorBidi"/>
          <w:szCs w:val="24"/>
        </w:rPr>
        <w:t>(a)</w:t>
      </w:r>
      <w:r>
        <w:rPr>
          <w:rFonts w:asciiTheme="majorBidi" w:hAnsiTheme="majorBidi" w:cstheme="majorBidi"/>
          <w:szCs w:val="24"/>
        </w:rPr>
        <w:tab/>
      </w:r>
      <w:r w:rsidR="00A460EF" w:rsidRPr="004A3631">
        <w:rPr>
          <w:rFonts w:asciiTheme="majorBidi" w:hAnsiTheme="majorBidi" w:cstheme="majorBidi"/>
          <w:szCs w:val="24"/>
        </w:rPr>
        <w:t xml:space="preserve">the total amount of energy supplied for heating and cooling; </w:t>
      </w:r>
    </w:p>
    <w:p w14:paraId="221CED12" w14:textId="54756120"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008D2DB3">
        <w:rPr>
          <w:rFonts w:asciiTheme="majorBidi" w:hAnsiTheme="majorBidi" w:cstheme="majorBidi"/>
          <w:szCs w:val="24"/>
        </w:rPr>
        <w:tab/>
      </w:r>
      <w:r w:rsidRPr="004A3631">
        <w:rPr>
          <w:rFonts w:asciiTheme="majorBidi" w:hAnsiTheme="majorBidi" w:cstheme="majorBidi"/>
          <w:szCs w:val="24"/>
        </w:rPr>
        <w:t>the total amount of renewable energy supplied for heating and cooling;</w:t>
      </w:r>
    </w:p>
    <w:p w14:paraId="4ABF87B5"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the amount of waste heat or cold supplied for heating and cooling</w:t>
      </w:r>
    </w:p>
    <w:p w14:paraId="30C5FF20" w14:textId="361BD893"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(d)</w:t>
      </w:r>
      <w:r w:rsidR="008D2DB3">
        <w:rPr>
          <w:rFonts w:asciiTheme="majorBidi" w:hAnsiTheme="majorBidi" w:cstheme="majorBidi"/>
          <w:szCs w:val="24"/>
        </w:rPr>
        <w:tab/>
      </w:r>
      <w:r w:rsidRPr="004A3631">
        <w:rPr>
          <w:rFonts w:asciiTheme="majorBidi" w:hAnsiTheme="majorBidi" w:cstheme="majorBidi"/>
          <w:szCs w:val="24"/>
        </w:rPr>
        <w:t>the share of renewable energy and waste heat or cold in the total amount of energy supplied for heating and cooling; and</w:t>
      </w:r>
    </w:p>
    <w:p w14:paraId="36D93655" w14:textId="655051F9"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(e)</w:t>
      </w:r>
      <w:r w:rsidR="008D2DB3">
        <w:rPr>
          <w:rFonts w:asciiTheme="majorBidi" w:hAnsiTheme="majorBidi" w:cstheme="majorBidi"/>
          <w:szCs w:val="24"/>
        </w:rPr>
        <w:tab/>
      </w:r>
      <w:r w:rsidRPr="004A3631">
        <w:rPr>
          <w:rFonts w:asciiTheme="majorBidi" w:hAnsiTheme="majorBidi" w:cstheme="majorBidi"/>
          <w:szCs w:val="24"/>
        </w:rPr>
        <w:t>the type of renewable energy source.</w:t>
      </w:r>
    </w:p>
    <w:p w14:paraId="46062E33" w14:textId="77777777" w:rsidR="00A460EF" w:rsidRPr="004A3631" w:rsidRDefault="00A460EF" w:rsidP="00131328">
      <w:pPr>
        <w:jc w:val="center"/>
        <w:rPr>
          <w:rFonts w:asciiTheme="majorBidi" w:hAnsiTheme="majorBidi" w:cstheme="majorBidi"/>
          <w:szCs w:val="24"/>
        </w:rPr>
      </w:pPr>
    </w:p>
    <w:p w14:paraId="762733C4" w14:textId="716ADFC3" w:rsidR="00A460EF" w:rsidRPr="00313AA4" w:rsidRDefault="00CB50FA" w:rsidP="00131328">
      <w:pPr>
        <w:jc w:val="center"/>
        <w:rPr>
          <w:rFonts w:asciiTheme="majorBidi" w:hAnsiTheme="majorBidi" w:cstheme="majorBidi"/>
          <w:b/>
          <w:bCs/>
          <w:szCs w:val="24"/>
        </w:rPr>
      </w:pPr>
      <w:r>
        <w:rPr>
          <w:rFonts w:asciiTheme="majorBidi" w:hAnsiTheme="majorBidi" w:cstheme="majorBidi"/>
          <w:i/>
          <w:iCs/>
          <w:szCs w:val="24"/>
        </w:rPr>
        <w:br w:type="page"/>
      </w:r>
      <w:r w:rsidR="00A460EF" w:rsidRPr="00313AA4">
        <w:rPr>
          <w:rFonts w:asciiTheme="majorBidi" w:hAnsiTheme="majorBidi" w:cstheme="majorBidi"/>
          <w:i/>
          <w:iCs/>
          <w:szCs w:val="24"/>
        </w:rPr>
        <w:t>Article 24</w:t>
      </w:r>
      <w:r w:rsidR="00A460EF" w:rsidRPr="004A3631">
        <w:rPr>
          <w:rFonts w:asciiTheme="majorBidi" w:hAnsiTheme="majorBidi" w:cstheme="majorBidi"/>
          <w:szCs w:val="24"/>
        </w:rPr>
        <w:br/>
      </w:r>
      <w:r w:rsidR="00A460EF" w:rsidRPr="00313AA4">
        <w:rPr>
          <w:rFonts w:asciiTheme="majorBidi" w:hAnsiTheme="majorBidi" w:cstheme="majorBidi"/>
          <w:b/>
          <w:bCs/>
          <w:szCs w:val="24"/>
        </w:rPr>
        <w:t>District Heating and Cooling</w:t>
      </w:r>
    </w:p>
    <w:p w14:paraId="58F9CCDB" w14:textId="6FD7B724" w:rsidR="00A460EF" w:rsidRPr="004A3631" w:rsidRDefault="00A460EF" w:rsidP="00CB50FA">
      <w:pPr>
        <w:ind w:left="851" w:hanging="851"/>
        <w:rPr>
          <w:rFonts w:asciiTheme="majorBidi" w:hAnsiTheme="majorBidi" w:cstheme="majorBidi"/>
          <w:szCs w:val="24"/>
        </w:rPr>
      </w:pPr>
      <w:r w:rsidRPr="004A3631">
        <w:rPr>
          <w:rFonts w:asciiTheme="majorBidi" w:hAnsiTheme="majorBidi" w:cstheme="majorBidi"/>
          <w:szCs w:val="24"/>
        </w:rPr>
        <w:t xml:space="preserve">1. </w:t>
      </w:r>
      <w:r w:rsidR="008D2DB3">
        <w:rPr>
          <w:rFonts w:asciiTheme="majorBidi" w:hAnsiTheme="majorBidi" w:cstheme="majorBidi"/>
          <w:szCs w:val="24"/>
        </w:rPr>
        <w:tab/>
      </w:r>
      <w:r w:rsidRPr="004A3631">
        <w:rPr>
          <w:rFonts w:asciiTheme="majorBidi" w:hAnsiTheme="majorBidi" w:cstheme="majorBidi"/>
          <w:szCs w:val="24"/>
        </w:rPr>
        <w:t>Member States shall ensure that information is provided to final consumers on the energy performance and the share of renewable energy in their district heating and cooling systems in an easy to access manner, such as on suppliers' websites, on annual bills or upon request.</w:t>
      </w:r>
    </w:p>
    <w:p w14:paraId="0234C1B5" w14:textId="7B19E580"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2. </w:t>
      </w:r>
      <w:r w:rsidR="008D2DB3">
        <w:rPr>
          <w:rFonts w:asciiTheme="majorBidi" w:hAnsiTheme="majorBidi" w:cstheme="majorBidi"/>
          <w:szCs w:val="24"/>
        </w:rPr>
        <w:tab/>
      </w:r>
      <w:r w:rsidRPr="004A3631">
        <w:rPr>
          <w:rFonts w:asciiTheme="majorBidi" w:hAnsiTheme="majorBidi" w:cstheme="majorBidi"/>
          <w:szCs w:val="24"/>
        </w:rPr>
        <w:t>Member States shall lay down the necessary measures and conditions to allow customers of those district heating or cooling systems which are not 'efficient district heating and cooling' within the meaning of Article 2(41) of Directive 2012/27/EU, or will not become such a system by 2025 based on a plan approved by the competent authority, to disconnect by terminating or modifying their contract in order to produce heating or cooling from renewable energy sources themselves.</w:t>
      </w:r>
    </w:p>
    <w:p w14:paraId="3CF7EF8E"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In case the termination of contract is linked to physical disconnection, such contract termination may be made conditional on the compensation for cost directly caused by physical disconnection and the undepreciated portion of assets needed to provide heat and cold to that customer.</w:t>
      </w:r>
    </w:p>
    <w:p w14:paraId="0EADFA46" w14:textId="7320DC7F"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3. </w:t>
      </w:r>
      <w:r w:rsidR="008D2DB3">
        <w:rPr>
          <w:rFonts w:asciiTheme="majorBidi" w:hAnsiTheme="majorBidi" w:cstheme="majorBidi"/>
          <w:szCs w:val="24"/>
        </w:rPr>
        <w:tab/>
      </w:r>
      <w:r w:rsidRPr="004A3631">
        <w:rPr>
          <w:rFonts w:asciiTheme="majorBidi" w:hAnsiTheme="majorBidi" w:cstheme="majorBidi"/>
          <w:szCs w:val="24"/>
        </w:rPr>
        <w:t>Member States may restrict the right to disconnect by terminating or modifying their contract to customers who can prove that the planned alternative supply solution for heating or cooling results in a significantly better energy performance. The performance assessment of the alternative supply solution may be based on the Energy Performance Certificate as defined in Directive 2010/31/EU.</w:t>
      </w:r>
    </w:p>
    <w:p w14:paraId="4367182F" w14:textId="19E6564C"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4. </w:t>
      </w:r>
      <w:r w:rsidR="008D2DB3">
        <w:rPr>
          <w:rFonts w:asciiTheme="majorBidi" w:hAnsiTheme="majorBidi" w:cstheme="majorBidi"/>
          <w:szCs w:val="24"/>
        </w:rPr>
        <w:tab/>
      </w:r>
      <w:r w:rsidRPr="004A3631">
        <w:rPr>
          <w:rFonts w:asciiTheme="majorBidi" w:hAnsiTheme="majorBidi" w:cstheme="majorBidi"/>
          <w:szCs w:val="24"/>
        </w:rPr>
        <w:t>Member States shall lay down the necessary measures to ensure that district heating or cooling systems contribute to the increase referred to in Article 23 paragraph 1 by implementing at least one of the two following options:</w:t>
      </w:r>
    </w:p>
    <w:p w14:paraId="6517AB39" w14:textId="031499D5" w:rsidR="00A460EF" w:rsidRPr="004A3631" w:rsidRDefault="00CB50FA" w:rsidP="00B450F1">
      <w:pPr>
        <w:ind w:left="1418" w:hanging="567"/>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a) </w:t>
      </w:r>
      <w:r w:rsidR="008D2DB3">
        <w:rPr>
          <w:rFonts w:asciiTheme="majorBidi" w:hAnsiTheme="majorBidi" w:cstheme="majorBidi"/>
          <w:szCs w:val="24"/>
        </w:rPr>
        <w:tab/>
      </w:r>
      <w:r w:rsidR="00A460EF" w:rsidRPr="004A3631">
        <w:rPr>
          <w:rFonts w:asciiTheme="majorBidi" w:hAnsiTheme="majorBidi" w:cstheme="majorBidi"/>
          <w:szCs w:val="24"/>
        </w:rPr>
        <w:t>Endeavour to increase the share of renewable energy sources and from waste heat and cold sources in district heating and cooling by at least 1 percentage point as a yearly average calculated for the periods of 2021-2025 and 2026-2030, starting from the level achieved in 2020, expressed in terms of share of final energy consumption for district heating and cooling, by implementing measures that can be expected to trigger this yearly increase in years with normal climatic conditions.</w:t>
      </w:r>
    </w:p>
    <w:p w14:paraId="581095FA" w14:textId="0CDD979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with a share of renewable energy and waste heat and cold in district heating and cooling above 60% may count any such share as fulfilling the yearly increase referred</w:t>
      </w:r>
      <w:r w:rsidR="00D02F25">
        <w:rPr>
          <w:rFonts w:asciiTheme="majorBidi" w:hAnsiTheme="majorBidi" w:cstheme="majorBidi"/>
          <w:szCs w:val="24"/>
        </w:rPr>
        <w:t xml:space="preserve"> to in paragraph 4a</w:t>
      </w:r>
      <w:r w:rsidRPr="004A3631">
        <w:rPr>
          <w:rFonts w:asciiTheme="majorBidi" w:hAnsiTheme="majorBidi" w:cstheme="majorBidi"/>
          <w:szCs w:val="24"/>
        </w:rPr>
        <w:t>.</w:t>
      </w:r>
    </w:p>
    <w:p w14:paraId="0F5683B8"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shall lay down the necessary measures to implement the increase set out in paragraph 4 (a) in their national energy and climate plans pursuant to Annex I of Regulation … of the European Parliament and of the Council [on the Governance of the Energy Union, 2016/0375 (COD)].</w:t>
      </w:r>
    </w:p>
    <w:p w14:paraId="0507F2E7"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Ensure that operators of district heating or cooling systems are obliged to connect suppliers of energy from renewable energy sources and waste heat and cold or have to offer to connect and purchase heat and cold produced from renewable energy sources and waste heat and cold from third party suppliers based on non-discriminatory criteria set by the competent authority of the Member State when they need to:</w:t>
      </w:r>
    </w:p>
    <w:p w14:paraId="1CFE3F38" w14:textId="52D4CF04"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i) </w:t>
      </w:r>
      <w:r w:rsidR="009A6248">
        <w:rPr>
          <w:rFonts w:asciiTheme="majorBidi" w:hAnsiTheme="majorBidi" w:cstheme="majorBidi"/>
          <w:szCs w:val="24"/>
        </w:rPr>
        <w:tab/>
      </w:r>
      <w:r w:rsidRPr="004A3631">
        <w:rPr>
          <w:rFonts w:asciiTheme="majorBidi" w:hAnsiTheme="majorBidi" w:cstheme="majorBidi"/>
          <w:szCs w:val="24"/>
        </w:rPr>
        <w:t>meet demand from new customers;</w:t>
      </w:r>
    </w:p>
    <w:p w14:paraId="60CBFCC4" w14:textId="0C29D9E5"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ii)</w:t>
      </w:r>
      <w:r w:rsidR="009A6248">
        <w:rPr>
          <w:rFonts w:asciiTheme="majorBidi" w:hAnsiTheme="majorBidi" w:cstheme="majorBidi"/>
          <w:szCs w:val="24"/>
        </w:rPr>
        <w:tab/>
      </w:r>
      <w:r w:rsidRPr="004A3631">
        <w:rPr>
          <w:rFonts w:asciiTheme="majorBidi" w:hAnsiTheme="majorBidi" w:cstheme="majorBidi"/>
          <w:szCs w:val="24"/>
        </w:rPr>
        <w:t xml:space="preserve"> replace existing heat and cold generation capacities; and</w:t>
      </w:r>
    </w:p>
    <w:p w14:paraId="0CACD89A" w14:textId="5BBB45B9"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iii) </w:t>
      </w:r>
      <w:r w:rsidR="009A6248">
        <w:rPr>
          <w:rFonts w:asciiTheme="majorBidi" w:hAnsiTheme="majorBidi" w:cstheme="majorBidi"/>
          <w:szCs w:val="24"/>
        </w:rPr>
        <w:tab/>
      </w:r>
      <w:r w:rsidRPr="004A3631">
        <w:rPr>
          <w:rFonts w:asciiTheme="majorBidi" w:hAnsiTheme="majorBidi" w:cstheme="majorBidi"/>
          <w:szCs w:val="24"/>
        </w:rPr>
        <w:t>expand existing heat and cold generation capacities.</w:t>
      </w:r>
    </w:p>
    <w:p w14:paraId="5DFE46EA" w14:textId="3BA215B0"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5. </w:t>
      </w:r>
      <w:r w:rsidR="009A6248">
        <w:rPr>
          <w:rFonts w:asciiTheme="majorBidi" w:hAnsiTheme="majorBidi" w:cstheme="majorBidi"/>
          <w:szCs w:val="24"/>
        </w:rPr>
        <w:tab/>
      </w:r>
      <w:r w:rsidRPr="004A3631">
        <w:rPr>
          <w:rFonts w:asciiTheme="majorBidi" w:hAnsiTheme="majorBidi" w:cstheme="majorBidi"/>
          <w:szCs w:val="24"/>
        </w:rPr>
        <w:t>When the option in paragraph 4 (b) is implemented, an operator of a district heating or cooling system may refuse to connect and buy heat or cold from third party suppliers where:</w:t>
      </w:r>
    </w:p>
    <w:p w14:paraId="7EF356F8" w14:textId="199802A9" w:rsidR="00A460EF" w:rsidRPr="004A3631" w:rsidRDefault="00CB50FA" w:rsidP="00B450F1">
      <w:pPr>
        <w:ind w:left="1418" w:hanging="567"/>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(a) </w:t>
      </w:r>
      <w:r w:rsidR="009A6248">
        <w:rPr>
          <w:rFonts w:asciiTheme="majorBidi" w:hAnsiTheme="majorBidi" w:cstheme="majorBidi"/>
          <w:szCs w:val="24"/>
        </w:rPr>
        <w:tab/>
      </w:r>
      <w:r w:rsidR="00A460EF" w:rsidRPr="004A3631">
        <w:rPr>
          <w:rFonts w:asciiTheme="majorBidi" w:hAnsiTheme="majorBidi" w:cstheme="majorBidi"/>
          <w:szCs w:val="24"/>
        </w:rPr>
        <w:t>the system lacks the necessary capacity due to other supplies of waste heat or cold, of heat or cold from renewable energy sources or of heat or cold produced by high-efficiency cogeneration;</w:t>
      </w:r>
    </w:p>
    <w:p w14:paraId="585C71BC" w14:textId="32D7846F"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9A6248">
        <w:rPr>
          <w:rFonts w:asciiTheme="majorBidi" w:hAnsiTheme="majorBidi" w:cstheme="majorBidi"/>
          <w:szCs w:val="24"/>
        </w:rPr>
        <w:tab/>
      </w:r>
      <w:r w:rsidRPr="004A3631">
        <w:rPr>
          <w:rFonts w:asciiTheme="majorBidi" w:hAnsiTheme="majorBidi" w:cstheme="majorBidi"/>
          <w:szCs w:val="24"/>
        </w:rPr>
        <w:t>the heat or cold supplied from the third party does not meet the technical parameters necessary to connect and ensure the reliable and safe operation of the district heating and cooling system; or</w:t>
      </w:r>
    </w:p>
    <w:p w14:paraId="6D842D0F" w14:textId="3F3DFA0D"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9A6248">
        <w:rPr>
          <w:rFonts w:asciiTheme="majorBidi" w:hAnsiTheme="majorBidi" w:cstheme="majorBidi"/>
          <w:szCs w:val="24"/>
        </w:rPr>
        <w:tab/>
      </w:r>
      <w:r w:rsidRPr="004A3631">
        <w:rPr>
          <w:rFonts w:asciiTheme="majorBidi" w:hAnsiTheme="majorBidi" w:cstheme="majorBidi"/>
          <w:szCs w:val="24"/>
        </w:rPr>
        <w:t>it can demonstrate that providing access would lead to an excessive heat or cold cost increase for final customers compared to the cost of using the main local heat supply with which the renewable energy source or waste head or cold would compete.</w:t>
      </w:r>
    </w:p>
    <w:p w14:paraId="02C18AA5"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shall ensure that when the operator of the district heating or cooling system refuses to connect a supplier of heating or cooling information is provided by the operator to the competent authority according to paragraph 9 on the reasons for the refusal, as well as the conditions and measures that would need to be taken in the system in order to enable the connection.</w:t>
      </w:r>
    </w:p>
    <w:p w14:paraId="55F08886" w14:textId="18235F23"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6. </w:t>
      </w:r>
      <w:r w:rsidR="009F73EC">
        <w:rPr>
          <w:rFonts w:asciiTheme="majorBidi" w:hAnsiTheme="majorBidi" w:cstheme="majorBidi"/>
          <w:szCs w:val="24"/>
        </w:rPr>
        <w:tab/>
      </w:r>
      <w:r w:rsidRPr="004A3631">
        <w:rPr>
          <w:rFonts w:asciiTheme="majorBidi" w:hAnsiTheme="majorBidi" w:cstheme="majorBidi"/>
          <w:szCs w:val="24"/>
        </w:rPr>
        <w:t>When the option in paragraph 4 (b) is implemented, Member States may exempt from the application of paragraph 4 (b):</w:t>
      </w:r>
    </w:p>
    <w:p w14:paraId="07B25972" w14:textId="55659DBD" w:rsidR="00A460EF" w:rsidRPr="004A3631" w:rsidRDefault="009F73EC" w:rsidP="00B450F1">
      <w:pPr>
        <w:ind w:left="1418" w:hanging="567"/>
        <w:rPr>
          <w:rFonts w:asciiTheme="majorBidi" w:hAnsiTheme="majorBidi" w:cstheme="majorBidi"/>
          <w:szCs w:val="24"/>
        </w:rPr>
      </w:pPr>
      <w:r>
        <w:rPr>
          <w:rFonts w:asciiTheme="majorBidi" w:hAnsiTheme="majorBidi" w:cstheme="majorBidi"/>
          <w:szCs w:val="24"/>
        </w:rPr>
        <w:t>a)</w:t>
      </w:r>
      <w:r>
        <w:rPr>
          <w:rFonts w:asciiTheme="majorBidi" w:hAnsiTheme="majorBidi" w:cstheme="majorBidi"/>
          <w:szCs w:val="24"/>
        </w:rPr>
        <w:tab/>
      </w:r>
      <w:r w:rsidR="00A460EF" w:rsidRPr="004A3631">
        <w:rPr>
          <w:rFonts w:asciiTheme="majorBidi" w:hAnsiTheme="majorBidi" w:cstheme="majorBidi"/>
          <w:szCs w:val="24"/>
        </w:rPr>
        <w:t>district heating or cooling systems that constitute 'efficient district heating and cooling' within the meaning of Article 2(41) of Directive 2012/27/EU or where that efficient d</w:t>
      </w:r>
      <w:r w:rsidR="00A460EF">
        <w:rPr>
          <w:rFonts w:asciiTheme="majorBidi" w:hAnsiTheme="majorBidi" w:cstheme="majorBidi"/>
          <w:szCs w:val="24"/>
        </w:rPr>
        <w:t xml:space="preserve">istrict heating and cooling </w:t>
      </w:r>
      <w:r w:rsidR="00A460EF" w:rsidRPr="004A3631">
        <w:rPr>
          <w:rFonts w:asciiTheme="majorBidi" w:hAnsiTheme="majorBidi" w:cstheme="majorBidi"/>
          <w:szCs w:val="24"/>
        </w:rPr>
        <w:t>exploits 'high efficiency cogeneration' within the meaning of Article 2(34) of Directive 2012/27/EU;</w:t>
      </w:r>
    </w:p>
    <w:p w14:paraId="601E2FF2" w14:textId="07B5C43F"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9F73EC">
        <w:rPr>
          <w:rFonts w:asciiTheme="majorBidi" w:hAnsiTheme="majorBidi" w:cstheme="majorBidi"/>
          <w:szCs w:val="24"/>
        </w:rPr>
        <w:tab/>
      </w:r>
      <w:r w:rsidRPr="004A3631">
        <w:rPr>
          <w:rFonts w:asciiTheme="majorBidi" w:hAnsiTheme="majorBidi" w:cstheme="majorBidi"/>
          <w:szCs w:val="24"/>
        </w:rPr>
        <w:t>existing district heating or cooling systems that become efficient in the sense of Article 2(41) of Directive 2012/27/EU by 2025 based on a plan approved by the competent authority;</w:t>
      </w:r>
    </w:p>
    <w:p w14:paraId="01224656" w14:textId="2E8CCD78"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9F73EC">
        <w:rPr>
          <w:rFonts w:asciiTheme="majorBidi" w:hAnsiTheme="majorBidi" w:cstheme="majorBidi"/>
          <w:szCs w:val="24"/>
        </w:rPr>
        <w:tab/>
      </w:r>
      <w:r w:rsidRPr="004A3631">
        <w:rPr>
          <w:rFonts w:asciiTheme="majorBidi" w:hAnsiTheme="majorBidi" w:cstheme="majorBidi"/>
          <w:szCs w:val="24"/>
        </w:rPr>
        <w:t>district heating and cooling systems with a total rated thermal input below 20 MW.</w:t>
      </w:r>
    </w:p>
    <w:p w14:paraId="1AF1088B" w14:textId="0F8357DA"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7. </w:t>
      </w:r>
      <w:r w:rsidR="009F73EC">
        <w:rPr>
          <w:rFonts w:asciiTheme="majorBidi" w:hAnsiTheme="majorBidi" w:cstheme="majorBidi"/>
          <w:szCs w:val="24"/>
        </w:rPr>
        <w:tab/>
      </w:r>
      <w:r w:rsidR="00A460EF" w:rsidRPr="004A3631">
        <w:rPr>
          <w:rFonts w:asciiTheme="majorBidi" w:hAnsiTheme="majorBidi" w:cstheme="majorBidi"/>
          <w:szCs w:val="24"/>
        </w:rPr>
        <w:t>The right to disconnect by terminating or modifying of their contract may be exercised by individual customers, by joint undertakings formed by customers or by parties acting on the behalf of customers. For multi-apartment blocks, such disconnection by termination or modification of their contract may only be exercised at whole building level in accordance with the applicable dwelling law.</w:t>
      </w:r>
    </w:p>
    <w:p w14:paraId="2BE171EC" w14:textId="02EEBE23"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8. </w:t>
      </w:r>
      <w:r w:rsidR="009F73EC">
        <w:rPr>
          <w:rFonts w:asciiTheme="majorBidi" w:hAnsiTheme="majorBidi" w:cstheme="majorBidi"/>
          <w:szCs w:val="24"/>
        </w:rPr>
        <w:tab/>
      </w:r>
      <w:r w:rsidRPr="004A3631">
        <w:rPr>
          <w:rFonts w:asciiTheme="majorBidi" w:hAnsiTheme="majorBidi" w:cstheme="majorBidi"/>
          <w:szCs w:val="24"/>
        </w:rPr>
        <w:t>Member States shall require electricity distribution system operators to assess at least every four years, in cooperation with the operators of district heating or cooling systems in their respective area, the potential of district heating or cooling systems to provide balancing and other system services, including demand response and storing of excess electricity produced from renewable sources and if the use of the identified potential would be more resource- and cost-efficient than alternative solutions.</w:t>
      </w:r>
    </w:p>
    <w:p w14:paraId="02DC3D46" w14:textId="21F4F388"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9. </w:t>
      </w:r>
      <w:r w:rsidR="009F73EC">
        <w:rPr>
          <w:rFonts w:asciiTheme="majorBidi" w:hAnsiTheme="majorBidi" w:cstheme="majorBidi"/>
          <w:szCs w:val="24"/>
        </w:rPr>
        <w:tab/>
      </w:r>
      <w:r w:rsidRPr="004A3631">
        <w:rPr>
          <w:rFonts w:asciiTheme="majorBidi" w:hAnsiTheme="majorBidi" w:cstheme="majorBidi"/>
          <w:szCs w:val="24"/>
        </w:rPr>
        <w:t>Member States shall ensure that the rights of consumers and the rules for operating district heating and cooling systems in accordance with this Article are clearly defined and enforced by the competent authority.</w:t>
      </w:r>
    </w:p>
    <w:p w14:paraId="562749AF" w14:textId="5F1AD2A5"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10. </w:t>
      </w:r>
      <w:r w:rsidR="009F73EC">
        <w:rPr>
          <w:rFonts w:asciiTheme="majorBidi" w:hAnsiTheme="majorBidi" w:cstheme="majorBidi"/>
          <w:szCs w:val="24"/>
        </w:rPr>
        <w:tab/>
      </w:r>
      <w:r w:rsidRPr="004A3631">
        <w:rPr>
          <w:rFonts w:asciiTheme="majorBidi" w:hAnsiTheme="majorBidi" w:cstheme="majorBidi"/>
          <w:szCs w:val="24"/>
        </w:rPr>
        <w:t>Member States may decide not to apply paragraphs 2 to 9 of this Article if:</w:t>
      </w:r>
    </w:p>
    <w:p w14:paraId="3C4296F4" w14:textId="0897BE16"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009F73EC">
        <w:rPr>
          <w:rFonts w:asciiTheme="majorBidi" w:hAnsiTheme="majorBidi" w:cstheme="majorBidi"/>
          <w:szCs w:val="24"/>
        </w:rPr>
        <w:tab/>
      </w:r>
      <w:r w:rsidRPr="004A3631">
        <w:rPr>
          <w:rFonts w:asciiTheme="majorBidi" w:hAnsiTheme="majorBidi" w:cstheme="majorBidi"/>
          <w:szCs w:val="24"/>
        </w:rPr>
        <w:t xml:space="preserve"> their share of district heating and cooling is less than 2% of the overall consumption of energy for heating and cooling at [the entry into force of this Directive]; or</w:t>
      </w:r>
    </w:p>
    <w:p w14:paraId="61A5F5AA" w14:textId="402F0F0B"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9F73EC">
        <w:rPr>
          <w:rFonts w:asciiTheme="majorBidi" w:hAnsiTheme="majorBidi" w:cstheme="majorBidi"/>
          <w:szCs w:val="24"/>
        </w:rPr>
        <w:tab/>
      </w:r>
      <w:r w:rsidRPr="004A3631">
        <w:rPr>
          <w:rFonts w:asciiTheme="majorBidi" w:hAnsiTheme="majorBidi" w:cstheme="majorBidi"/>
          <w:szCs w:val="24"/>
        </w:rPr>
        <w:t>if they are increasing the share in point (a) of this paragraph beyond 2% by developing new efficient district heating and cooling systems as referred to in Article 2(41) of Directive 2012/27/EU based on their integrated national energy and climate plans or the assessment referred to in Article 15(8); or</w:t>
      </w:r>
    </w:p>
    <w:p w14:paraId="36CE7198" w14:textId="30B0ABDD"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9F73EC">
        <w:rPr>
          <w:rFonts w:asciiTheme="majorBidi" w:hAnsiTheme="majorBidi" w:cstheme="majorBidi"/>
          <w:szCs w:val="24"/>
        </w:rPr>
        <w:tab/>
      </w:r>
      <w:r w:rsidRPr="004A3631">
        <w:rPr>
          <w:rFonts w:asciiTheme="majorBidi" w:hAnsiTheme="majorBidi" w:cstheme="majorBidi"/>
          <w:szCs w:val="24"/>
        </w:rPr>
        <w:t>the share of systems referred in the paragraph 6 of this article constitute over 90 % of total sales of district heating and cooling in a member state.</w:t>
      </w:r>
    </w:p>
    <w:p w14:paraId="28E8B135" w14:textId="77777777" w:rsidR="00A460EF" w:rsidRDefault="00A460EF" w:rsidP="00131328">
      <w:pPr>
        <w:jc w:val="center"/>
        <w:rPr>
          <w:rFonts w:asciiTheme="majorBidi" w:hAnsiTheme="majorBidi" w:cstheme="majorBidi"/>
          <w:szCs w:val="24"/>
        </w:rPr>
      </w:pPr>
    </w:p>
    <w:p w14:paraId="01E301B2" w14:textId="504263EE" w:rsidR="00A460EF" w:rsidRPr="004A3631" w:rsidRDefault="00CB50FA" w:rsidP="00131328">
      <w:pPr>
        <w:jc w:val="center"/>
        <w:rPr>
          <w:rFonts w:asciiTheme="majorBidi" w:hAnsiTheme="majorBidi" w:cstheme="majorBidi"/>
          <w:szCs w:val="24"/>
        </w:rPr>
      </w:pPr>
      <w:r>
        <w:rPr>
          <w:rFonts w:asciiTheme="majorBidi" w:hAnsiTheme="majorBidi" w:cstheme="majorBidi"/>
          <w:i/>
          <w:iCs/>
          <w:szCs w:val="24"/>
        </w:rPr>
        <w:br w:type="page"/>
      </w:r>
      <w:r w:rsidR="00A460EF" w:rsidRPr="00313AA4">
        <w:rPr>
          <w:rFonts w:asciiTheme="majorBidi" w:hAnsiTheme="majorBidi" w:cstheme="majorBidi"/>
          <w:i/>
          <w:iCs/>
          <w:szCs w:val="24"/>
        </w:rPr>
        <w:t>Article 25</w:t>
      </w:r>
      <w:r w:rsidR="00A460EF" w:rsidRPr="004A3631">
        <w:rPr>
          <w:rFonts w:asciiTheme="majorBidi" w:hAnsiTheme="majorBidi" w:cstheme="majorBidi"/>
          <w:szCs w:val="24"/>
        </w:rPr>
        <w:br/>
      </w:r>
      <w:r w:rsidR="00A460EF" w:rsidRPr="00313AA4">
        <w:rPr>
          <w:rFonts w:asciiTheme="majorBidi" w:hAnsiTheme="majorBidi" w:cstheme="majorBidi"/>
          <w:b/>
          <w:bCs/>
          <w:szCs w:val="24"/>
        </w:rPr>
        <w:t>Mainstreaming renewable energy in the transport sector</w:t>
      </w:r>
    </w:p>
    <w:p w14:paraId="7CC4A90E" w14:textId="30321AF1" w:rsidR="00A460EF"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 </w:t>
      </w:r>
      <w:r w:rsidR="009F73EC">
        <w:rPr>
          <w:rFonts w:asciiTheme="majorBidi" w:hAnsiTheme="majorBidi" w:cstheme="majorBidi"/>
          <w:szCs w:val="24"/>
        </w:rPr>
        <w:tab/>
      </w:r>
      <w:r w:rsidRPr="004A3631">
        <w:rPr>
          <w:rFonts w:asciiTheme="majorBidi" w:hAnsiTheme="majorBidi" w:cstheme="majorBidi"/>
          <w:szCs w:val="24"/>
        </w:rPr>
        <w:t>In order to mainstream renewable energy use in the transport sector, each Member State shall set an obligation on fuel suppliers to ensure the share of renewable energy supplied for final consumption in the transport sector is at least 14% by 2030, following an indicative trajectory set by the Member State and calculated in accordance to the methodology set out in this article. The Commission shall assess this</w:t>
      </w:r>
      <w:r>
        <w:rPr>
          <w:rFonts w:asciiTheme="majorBidi" w:hAnsiTheme="majorBidi" w:cstheme="majorBidi"/>
          <w:szCs w:val="24"/>
        </w:rPr>
        <w:t xml:space="preserve"> obligation</w:t>
      </w:r>
      <w:r w:rsidRPr="004A3631">
        <w:rPr>
          <w:rFonts w:asciiTheme="majorBidi" w:hAnsiTheme="majorBidi" w:cstheme="majorBidi"/>
          <w:szCs w:val="24"/>
        </w:rPr>
        <w:t>, with a view to submit a legislative proposal by 2023 to review it upwards where there are further substantial costs reductions in renewable energy production, or where needed to meet the Union's international commitments for decarbonisation or where a significant decrease in energy consumption in the Union justifies it.</w:t>
      </w:r>
      <w:r>
        <w:rPr>
          <w:rFonts w:asciiTheme="majorBidi" w:hAnsiTheme="majorBidi" w:cstheme="majorBidi"/>
          <w:szCs w:val="24"/>
        </w:rPr>
        <w:t xml:space="preserve"> </w:t>
      </w:r>
      <w:r w:rsidRPr="004A3631">
        <w:rPr>
          <w:rFonts w:asciiTheme="majorBidi" w:hAnsiTheme="majorBidi" w:cstheme="majorBidi"/>
          <w:szCs w:val="24"/>
        </w:rPr>
        <w:t>Member States may decide to include in such a minimum share also the contribution from recycled carbon fuels. Member States may exempt or distinguish between different fuel suppliers and energy carriers when setting this obligation, ensuring varied maturity and cost of technologies is taken into account.</w:t>
      </w:r>
      <w:r>
        <w:rPr>
          <w:rFonts w:asciiTheme="majorBidi" w:hAnsiTheme="majorBidi" w:cstheme="majorBidi"/>
          <w:szCs w:val="24"/>
        </w:rPr>
        <w:t xml:space="preserve"> </w:t>
      </w:r>
    </w:p>
    <w:p w14:paraId="1F96826A"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For the calculation of the first subparagraph, renewable liquid and gaseous transport fuels of non-biological origin shall also be taken into account when these are used as intermediate product for the production of conventional fuels.</w:t>
      </w:r>
    </w:p>
    <w:p w14:paraId="6C15DE84"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Within this total share, the contribution of biofuels and biogas produced from feedstock listed in part A of Annex IX shall be at least equal to 0.2% in 2022, 1% in 2025 and, increasing up to at least 3.5% by 2030.</w:t>
      </w:r>
    </w:p>
    <w:p w14:paraId="1E066F22"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may exempt fuel suppliers supplying fuels in the form of electricity and renewable liquid and gaseous transport fuels of non-biological origin from complying in respect to these fuels with the minimum share of advanced biofuels, other biofuels and biogas produced from feedstock listed in Annex IX.</w:t>
      </w:r>
    </w:p>
    <w:p w14:paraId="77E22485" w14:textId="73C2125F"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Within this total share, the contribution of renewable electricity shall be considered to be 4 times its energy content wh</w:t>
      </w:r>
      <w:r w:rsidR="00D02F25">
        <w:rPr>
          <w:rFonts w:asciiTheme="majorBidi" w:hAnsiTheme="majorBidi" w:cstheme="majorBidi"/>
          <w:szCs w:val="24"/>
        </w:rPr>
        <w:t>en supplied to road vehicles. Within this total share, the contribution of renewable electricity may be considered to be</w:t>
      </w:r>
      <w:r w:rsidR="00A460EF" w:rsidRPr="004A3631">
        <w:rPr>
          <w:rFonts w:asciiTheme="majorBidi" w:hAnsiTheme="majorBidi" w:cstheme="majorBidi"/>
          <w:szCs w:val="24"/>
        </w:rPr>
        <w:t xml:space="preserve"> 1.5 times the energy content when supplied to rail transport.</w:t>
      </w:r>
    </w:p>
    <w:p w14:paraId="399FF2DC" w14:textId="124C1931"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When setting the obligation under the first and </w:t>
      </w:r>
      <w:r w:rsidR="00D02F25">
        <w:rPr>
          <w:rFonts w:asciiTheme="majorBidi" w:hAnsiTheme="majorBidi" w:cstheme="majorBidi"/>
          <w:szCs w:val="24"/>
        </w:rPr>
        <w:t xml:space="preserve">third </w:t>
      </w:r>
      <w:r w:rsidRPr="004A3631">
        <w:rPr>
          <w:rFonts w:asciiTheme="majorBidi" w:hAnsiTheme="majorBidi" w:cstheme="majorBidi"/>
          <w:szCs w:val="24"/>
        </w:rPr>
        <w:t>sub-paragraphs to ensure the achievement of the share set out therein, Member States may do so, inter alia, by measures targeting volumes, energy content or greenhouse gas emission savings provided that it is demonstrated that the shares set out in the first and second sub-paragraph are achieved.</w:t>
      </w:r>
    </w:p>
    <w:p w14:paraId="4834B52B" w14:textId="36614529"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For the purpose of demonstrating compliance with the obligation under the first and </w:t>
      </w:r>
      <w:r w:rsidR="00A14CC3">
        <w:rPr>
          <w:rFonts w:asciiTheme="majorBidi" w:hAnsiTheme="majorBidi" w:cstheme="majorBidi"/>
          <w:szCs w:val="24"/>
        </w:rPr>
        <w:t>third</w:t>
      </w:r>
      <w:r w:rsidRPr="004A3631">
        <w:rPr>
          <w:rFonts w:asciiTheme="majorBidi" w:hAnsiTheme="majorBidi" w:cstheme="majorBidi"/>
          <w:szCs w:val="24"/>
        </w:rPr>
        <w:t xml:space="preserve"> sub-paragraphs</w:t>
      </w:r>
      <w:r w:rsidR="00A14CC3">
        <w:rPr>
          <w:rFonts w:asciiTheme="majorBidi" w:hAnsiTheme="majorBidi" w:cstheme="majorBidi"/>
          <w:szCs w:val="24"/>
        </w:rPr>
        <w:t xml:space="preserve"> of paragraph 1</w:t>
      </w:r>
      <w:r w:rsidRPr="004A3631">
        <w:rPr>
          <w:rFonts w:asciiTheme="majorBidi" w:hAnsiTheme="majorBidi" w:cstheme="majorBidi"/>
          <w:szCs w:val="24"/>
        </w:rPr>
        <w:t xml:space="preserve">, Member States may consider the contribution of biofuels and biogas produced from feedstock listed in Annex IX to be twice their energy content. </w:t>
      </w:r>
    </w:p>
    <w:p w14:paraId="291704E5"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greenhouse gas emission savings from the use of renewable liquid and gaseous transport fuels of non-biological origin excluding recycled carbon fuels shall be at least 70% as of 1 January 2021.</w:t>
      </w:r>
    </w:p>
    <w:p w14:paraId="73238999" w14:textId="73D882F2"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Appropriate minimum thresholds for greenhouse gas emission savings of recycled carbon fuels shall be established through life cycle assessment that takes into account the specificities of each fuel. The threshold shall be set by the Commission </w:t>
      </w:r>
      <w:r w:rsidR="00D02F25">
        <w:rPr>
          <w:rFonts w:asciiTheme="majorBidi" w:hAnsiTheme="majorBidi" w:cstheme="majorBidi"/>
          <w:szCs w:val="24"/>
        </w:rPr>
        <w:t xml:space="preserve">at the latest </w:t>
      </w:r>
      <w:r w:rsidRPr="004A3631">
        <w:rPr>
          <w:rFonts w:asciiTheme="majorBidi" w:hAnsiTheme="majorBidi" w:cstheme="majorBidi"/>
          <w:szCs w:val="24"/>
        </w:rPr>
        <w:t>by 1 January 2021 by the means of a delegated act.</w:t>
      </w:r>
    </w:p>
    <w:p w14:paraId="3562AC91"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For the calculation of a Member State’s gross final consumption of energy from renewable energy sources set out in Article 7 and the share set out in the first sub-paragraph of this Article, the contribution from biofuels and bioliquids, as well as from biomass fuels consumed in transport, if produced from food or feed crops, shall be no more than 1 percentage point higher than the contribution from those to the gross final consumption of energy from renewable energy sources in 2020 in that Member State, with a maximum of 7% of gross final consumption in road and rail transport in that Member State.</w:t>
      </w:r>
    </w:p>
    <w:p w14:paraId="2583056D" w14:textId="297E0A50"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Where this contribution is below </w:t>
      </w:r>
      <w:r w:rsidR="00A460EF">
        <w:rPr>
          <w:rFonts w:asciiTheme="majorBidi" w:hAnsiTheme="majorBidi" w:cstheme="majorBidi"/>
          <w:szCs w:val="24"/>
        </w:rPr>
        <w:t>1</w:t>
      </w:r>
      <w:r w:rsidR="00A460EF" w:rsidRPr="004A3631">
        <w:rPr>
          <w:rFonts w:asciiTheme="majorBidi" w:hAnsiTheme="majorBidi" w:cstheme="majorBidi"/>
          <w:szCs w:val="24"/>
        </w:rPr>
        <w:t xml:space="preserve">% in a Member State, </w:t>
      </w:r>
      <w:r w:rsidR="00A460EF">
        <w:rPr>
          <w:rFonts w:asciiTheme="majorBidi" w:hAnsiTheme="majorBidi" w:cstheme="majorBidi"/>
          <w:szCs w:val="24"/>
        </w:rPr>
        <w:t>the contribution may be increased to</w:t>
      </w:r>
      <w:r w:rsidR="00A460EF" w:rsidRPr="004A3631">
        <w:rPr>
          <w:rFonts w:asciiTheme="majorBidi" w:hAnsiTheme="majorBidi" w:cstheme="majorBidi"/>
          <w:szCs w:val="24"/>
        </w:rPr>
        <w:t xml:space="preserve"> a maximum of 2% of the gross final consumption in road and rail transport.</w:t>
      </w:r>
    </w:p>
    <w:p w14:paraId="2E73FCC4"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may set a lower limit and may distinguish for the purpose of Article 26(1) between types of biofuels, bioliquids and biomass fuels produced from food and feed crops, taking into account best available evidence on indirect land-use change impact. Member States may for instance set a lower limit for the contribution from food or feed crop-based biofuels, bioliquids and biomass fuels produced from oil crops.</w:t>
      </w:r>
    </w:p>
    <w:p w14:paraId="7A9441B0" w14:textId="661CEDD0" w:rsidR="00174147" w:rsidRDefault="00A460EF" w:rsidP="00B450F1">
      <w:pPr>
        <w:ind w:left="851"/>
        <w:rPr>
          <w:rFonts w:asciiTheme="majorBidi" w:hAnsiTheme="majorBidi" w:cstheme="majorBidi"/>
          <w:szCs w:val="24"/>
        </w:rPr>
      </w:pPr>
      <w:r w:rsidRPr="004A3631">
        <w:rPr>
          <w:rFonts w:asciiTheme="majorBidi" w:hAnsiTheme="majorBidi" w:cstheme="majorBidi"/>
          <w:szCs w:val="24"/>
        </w:rPr>
        <w:t>In case the contribution from biofuels and bioliquids, as well as from biomass fuels consumed in transport, produced from food and feed crops in a Member State is limited to a share lower than 7% and/or a Member State decides to limit the contribution further, that Member State may reduce the overall share referred to in the first sub-paragraph</w:t>
      </w:r>
      <w:r w:rsidR="00A3732E">
        <w:rPr>
          <w:rFonts w:asciiTheme="majorBidi" w:hAnsiTheme="majorBidi" w:cstheme="majorBidi"/>
          <w:szCs w:val="24"/>
        </w:rPr>
        <w:t xml:space="preserve"> by maximal 7 pp</w:t>
      </w:r>
      <w:r w:rsidR="00174147">
        <w:rPr>
          <w:rFonts w:asciiTheme="majorBidi" w:hAnsiTheme="majorBidi" w:cstheme="majorBidi"/>
          <w:szCs w:val="24"/>
        </w:rPr>
        <w:t xml:space="preserve">. </w:t>
      </w:r>
    </w:p>
    <w:p w14:paraId="597D63DA" w14:textId="11211BF4"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The contribution to the targets set out in Article 3(1) and </w:t>
      </w:r>
      <w:r>
        <w:rPr>
          <w:rFonts w:asciiTheme="majorBidi" w:hAnsiTheme="majorBidi" w:cstheme="majorBidi"/>
          <w:szCs w:val="24"/>
        </w:rPr>
        <w:t>f</w:t>
      </w:r>
      <w:r w:rsidRPr="004A3631">
        <w:rPr>
          <w:rFonts w:asciiTheme="majorBidi" w:hAnsiTheme="majorBidi" w:cstheme="majorBidi"/>
          <w:szCs w:val="24"/>
        </w:rPr>
        <w:t xml:space="preserve">or the calculation of the numerator (1) from high indirect land-use change risk food or feed crop-based biofuels, bioliquids and biomass fuels produced from </w:t>
      </w:r>
      <w:r>
        <w:rPr>
          <w:rFonts w:asciiTheme="majorBidi" w:hAnsiTheme="majorBidi" w:cstheme="majorBidi"/>
          <w:szCs w:val="24"/>
        </w:rPr>
        <w:t xml:space="preserve">food or feed </w:t>
      </w:r>
      <w:r w:rsidRPr="004A3631">
        <w:rPr>
          <w:rFonts w:asciiTheme="majorBidi" w:hAnsiTheme="majorBidi" w:cstheme="majorBidi"/>
          <w:szCs w:val="24"/>
        </w:rPr>
        <w:t xml:space="preserve">crops for which a significant expansion of the production area into land with high carbon stock is observed, shall not exceed the level of consumption in 2019 in the Member State, unless they are certified as low indirect land-use change-risk biofuels, bioliquids and biomass fuels pursuant to </w:t>
      </w:r>
      <w:r w:rsidR="007723C0">
        <w:rPr>
          <w:rFonts w:asciiTheme="majorBidi" w:hAnsiTheme="majorBidi" w:cstheme="majorBidi"/>
          <w:szCs w:val="24"/>
        </w:rPr>
        <w:t xml:space="preserve">the following two subparagraphs: </w:t>
      </w:r>
      <w:r w:rsidRPr="004A3631">
        <w:rPr>
          <w:rFonts w:asciiTheme="majorBidi" w:hAnsiTheme="majorBidi" w:cstheme="majorBidi"/>
          <w:szCs w:val="24"/>
        </w:rPr>
        <w:t xml:space="preserve"> As of 31 December 2023, </w:t>
      </w:r>
      <w:r>
        <w:rPr>
          <w:rFonts w:asciiTheme="majorBidi" w:hAnsiTheme="majorBidi" w:cstheme="majorBidi"/>
          <w:szCs w:val="24"/>
        </w:rPr>
        <w:t>this limit</w:t>
      </w:r>
      <w:r w:rsidRPr="004A3631">
        <w:rPr>
          <w:rFonts w:asciiTheme="majorBidi" w:hAnsiTheme="majorBidi" w:cstheme="majorBidi"/>
          <w:szCs w:val="24"/>
        </w:rPr>
        <w:t xml:space="preserve"> shall decrease gradually to 0% by 3</w:t>
      </w:r>
      <w:r>
        <w:rPr>
          <w:rFonts w:asciiTheme="majorBidi" w:hAnsiTheme="majorBidi" w:cstheme="majorBidi"/>
          <w:szCs w:val="24"/>
        </w:rPr>
        <w:t xml:space="preserve">1 December 2030 at the latest. </w:t>
      </w:r>
    </w:p>
    <w:p w14:paraId="3A6C810E"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The Commission shall submit, by 1 February 2019, to the European Parliament and the Council a report on the status of production expansion of relevant food and feed crops worldwide and shall adopt, by 1 February 2019, a delegated act setting out the criteria for certification of low indirect land-use change-risk biofuels, bioliquids and biomass fuels and for </w:t>
      </w:r>
      <w:r>
        <w:rPr>
          <w:rFonts w:asciiTheme="majorBidi" w:hAnsiTheme="majorBidi" w:cstheme="majorBidi"/>
          <w:szCs w:val="24"/>
        </w:rPr>
        <w:t xml:space="preserve">determining </w:t>
      </w:r>
      <w:r w:rsidRPr="004A3631">
        <w:rPr>
          <w:rFonts w:asciiTheme="majorBidi" w:hAnsiTheme="majorBidi" w:cstheme="majorBidi"/>
          <w:szCs w:val="24"/>
        </w:rPr>
        <w:t>the high indirect land-use change  risk feedstocks for which a significant expansion of the production area into land with high carbon stock is observed. The report and the accompanying delegated act shall be based on the best available scientific data.</w:t>
      </w:r>
    </w:p>
    <w:p w14:paraId="6F9FCE46" w14:textId="627259D6" w:rsidR="00A460EF" w:rsidRPr="00F750CD"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F750CD">
        <w:rPr>
          <w:rFonts w:asciiTheme="majorBidi" w:hAnsiTheme="majorBidi" w:cstheme="majorBidi"/>
          <w:szCs w:val="24"/>
        </w:rPr>
        <w:t>By 1 September 2023 the Commission shall review the criteria</w:t>
      </w:r>
      <w:r w:rsidR="00D02F25">
        <w:rPr>
          <w:rFonts w:asciiTheme="majorBidi" w:hAnsiTheme="majorBidi" w:cstheme="majorBidi"/>
          <w:szCs w:val="24"/>
        </w:rPr>
        <w:t xml:space="preserve"> set out by the delegated act referred to in the previous subparagraph</w:t>
      </w:r>
      <w:r w:rsidR="00A460EF" w:rsidRPr="00F750CD">
        <w:rPr>
          <w:rFonts w:asciiTheme="majorBidi" w:hAnsiTheme="majorBidi" w:cstheme="majorBidi"/>
          <w:szCs w:val="24"/>
        </w:rPr>
        <w:t xml:space="preserve"> based on the best available scientific data and adopt a delegated act amending, where appropriate, such criteria and including the trajectory to gradually decrease the contribution to the targets set out in in Article 3(1) and Article 25(1) of high indirect land-use change risk biofuels, bioliquids and biomass fuels produced from feedstocks for which a significant expansion of the production into land with high carbon stock is observed. </w:t>
      </w:r>
    </w:p>
    <w:p w14:paraId="60B94B9D" w14:textId="7A8F338B"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For the calculation of the shares referred to in the first and </w:t>
      </w:r>
      <w:r w:rsidR="00D02F25">
        <w:rPr>
          <w:rFonts w:asciiTheme="majorBidi" w:hAnsiTheme="majorBidi" w:cstheme="majorBidi"/>
          <w:szCs w:val="24"/>
        </w:rPr>
        <w:t>third</w:t>
      </w:r>
      <w:r w:rsidRPr="004A3631">
        <w:rPr>
          <w:rFonts w:asciiTheme="majorBidi" w:hAnsiTheme="majorBidi" w:cstheme="majorBidi"/>
          <w:szCs w:val="24"/>
        </w:rPr>
        <w:t xml:space="preserve"> sub-paragraph</w:t>
      </w:r>
      <w:r w:rsidR="00B0711F">
        <w:rPr>
          <w:rFonts w:asciiTheme="majorBidi" w:hAnsiTheme="majorBidi" w:cstheme="majorBidi"/>
          <w:szCs w:val="24"/>
        </w:rPr>
        <w:t>s</w:t>
      </w:r>
      <w:r w:rsidR="00C07740">
        <w:rPr>
          <w:rFonts w:asciiTheme="majorBidi" w:hAnsiTheme="majorBidi" w:cstheme="majorBidi"/>
          <w:szCs w:val="24"/>
        </w:rPr>
        <w:t xml:space="preserve"> of </w:t>
      </w:r>
      <w:r w:rsidRPr="004A3631">
        <w:rPr>
          <w:rFonts w:asciiTheme="majorBidi" w:hAnsiTheme="majorBidi" w:cstheme="majorBidi"/>
          <w:szCs w:val="24"/>
        </w:rPr>
        <w:t>paragraph</w:t>
      </w:r>
      <w:r w:rsidR="00C07740">
        <w:rPr>
          <w:rFonts w:asciiTheme="majorBidi" w:hAnsiTheme="majorBidi" w:cstheme="majorBidi"/>
          <w:szCs w:val="24"/>
        </w:rPr>
        <w:t xml:space="preserve"> 1</w:t>
      </w:r>
      <w:r w:rsidRPr="004A3631">
        <w:rPr>
          <w:rFonts w:asciiTheme="majorBidi" w:hAnsiTheme="majorBidi" w:cstheme="majorBidi"/>
          <w:szCs w:val="24"/>
        </w:rPr>
        <w:t>, the following provisions shall apply:</w:t>
      </w:r>
    </w:p>
    <w:p w14:paraId="3F96AD5D" w14:textId="6F201378"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009F73EC">
        <w:rPr>
          <w:rFonts w:asciiTheme="majorBidi" w:hAnsiTheme="majorBidi" w:cstheme="majorBidi"/>
          <w:szCs w:val="24"/>
        </w:rPr>
        <w:tab/>
      </w:r>
      <w:r w:rsidRPr="004A3631">
        <w:rPr>
          <w:rFonts w:asciiTheme="majorBidi" w:hAnsiTheme="majorBidi" w:cstheme="majorBidi"/>
          <w:szCs w:val="24"/>
        </w:rPr>
        <w:t xml:space="preserve"> for the calculation of the denominator, that is the energy content of road and rail transport fuels supplied for consumption or use on the market, petrol, diesel, natural gas, biofuels, biogas, renewable liquid and gaseous transport fuels of non-biological origin, recycled carbon fuels and electricity supplied to road and rail transport, shall be taken into account;</w:t>
      </w:r>
    </w:p>
    <w:p w14:paraId="12858EC5" w14:textId="2CC4F7F1"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009F73EC">
        <w:rPr>
          <w:rFonts w:asciiTheme="majorBidi" w:hAnsiTheme="majorBidi" w:cstheme="majorBidi"/>
          <w:szCs w:val="24"/>
        </w:rPr>
        <w:tab/>
      </w:r>
      <w:r w:rsidRPr="004A3631">
        <w:rPr>
          <w:rFonts w:asciiTheme="majorBidi" w:hAnsiTheme="majorBidi" w:cstheme="majorBidi"/>
          <w:szCs w:val="24"/>
        </w:rPr>
        <w:t xml:space="preserve"> for the calculation of the numerator, that is the amount of energy from renewable sources consumed in transport for the purposes of the first subparagraph, the energy content of all types of energy from renewable sources supplied to all transport sectors, and renewable electricity supplied to road and rail transport, shall be taken into account. Recycled carbon fuels shall be taken into account if a Member State decides to do so.</w:t>
      </w:r>
    </w:p>
    <w:p w14:paraId="584DBF79" w14:textId="70925DF4" w:rsidR="00A460EF" w:rsidRPr="00CF7A5A"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For the calculation of the numerator, the contribution from biofuels and biogas produced from feedstock included in part B of Annex IX shall be limited to 1.7 % of the energy content of transport fuels supplied for consumption or use on the market. </w:t>
      </w:r>
      <w:r w:rsidR="00CF7A5A" w:rsidRPr="00F60DB7">
        <w:rPr>
          <w:rFonts w:asciiTheme="majorBidi" w:hAnsiTheme="majorBidi" w:cstheme="majorBidi"/>
          <w:szCs w:val="24"/>
        </w:rPr>
        <w:t xml:space="preserve">In the case of Malta and Cyprus the 1.7% limit for Part B of Annex IX </w:t>
      </w:r>
      <w:r w:rsidR="00CF7A5A">
        <w:rPr>
          <w:rFonts w:asciiTheme="majorBidi" w:hAnsiTheme="majorBidi" w:cstheme="majorBidi"/>
          <w:szCs w:val="24"/>
        </w:rPr>
        <w:t>shall not apply</w:t>
      </w:r>
      <w:r w:rsidR="00CF7A5A" w:rsidRPr="00F60DB7">
        <w:rPr>
          <w:rFonts w:asciiTheme="majorBidi" w:hAnsiTheme="majorBidi" w:cstheme="majorBidi"/>
          <w:szCs w:val="24"/>
        </w:rPr>
        <w:t>.</w:t>
      </w:r>
      <w:r w:rsidR="00CF7A5A">
        <w:rPr>
          <w:rFonts w:asciiTheme="majorBidi" w:hAnsiTheme="majorBidi" w:cstheme="majorBidi"/>
          <w:szCs w:val="24"/>
        </w:rPr>
        <w:t xml:space="preserve"> </w:t>
      </w:r>
      <w:r w:rsidR="00A460EF" w:rsidRPr="004A3631">
        <w:rPr>
          <w:rFonts w:asciiTheme="majorBidi" w:hAnsiTheme="majorBidi" w:cstheme="majorBidi"/>
          <w:szCs w:val="24"/>
        </w:rPr>
        <w:t xml:space="preserve">Member States can modify the limit set on feedstock included in part B of Annex IX if justified taking </w:t>
      </w:r>
      <w:r w:rsidR="00A460EF" w:rsidRPr="00CF7A5A">
        <w:rPr>
          <w:rFonts w:asciiTheme="majorBidi" w:hAnsiTheme="majorBidi" w:cstheme="majorBidi"/>
          <w:szCs w:val="24"/>
        </w:rPr>
        <w:t>into account the availability of feedstock. Any modification shall be subject to the approval of the Commission.</w:t>
      </w:r>
      <w:r w:rsidR="00D02F25" w:rsidRPr="00CF7A5A">
        <w:rPr>
          <w:rFonts w:asciiTheme="majorBidi" w:hAnsiTheme="majorBidi" w:cstheme="majorBidi"/>
          <w:szCs w:val="24"/>
        </w:rPr>
        <w:t xml:space="preserve"> </w:t>
      </w:r>
      <w:r w:rsidR="00A460EF" w:rsidRPr="00CF7A5A">
        <w:rPr>
          <w:rFonts w:asciiTheme="majorBidi" w:hAnsiTheme="majorBidi" w:cstheme="majorBidi"/>
          <w:szCs w:val="24"/>
        </w:rPr>
        <w:t>With the exception of fuels produced from food or feed crops, the contribution of fuels supplied in the aviation and maritime sector shall be considered to be 1,2 times their energy content.</w:t>
      </w:r>
    </w:p>
    <w:p w14:paraId="39B762FE" w14:textId="77777777" w:rsidR="00A460EF" w:rsidRPr="004A3631" w:rsidRDefault="00A460EF" w:rsidP="00B450F1">
      <w:pPr>
        <w:ind w:left="851"/>
        <w:rPr>
          <w:rFonts w:asciiTheme="majorBidi" w:hAnsiTheme="majorBidi" w:cstheme="majorBidi"/>
          <w:szCs w:val="24"/>
        </w:rPr>
      </w:pPr>
      <w:r w:rsidRPr="00CF7A5A">
        <w:rPr>
          <w:rFonts w:asciiTheme="majorBidi" w:hAnsiTheme="majorBidi" w:cstheme="majorBidi"/>
          <w:szCs w:val="24"/>
        </w:rPr>
        <w:t xml:space="preserve">c) For the calculation of both numerator and denominator, the values regarding the energy content of transport fuels, as set out in Annex III, shall be used. For the determination of the </w:t>
      </w:r>
      <w:r w:rsidRPr="004A3631">
        <w:rPr>
          <w:rFonts w:asciiTheme="majorBidi" w:hAnsiTheme="majorBidi" w:cstheme="majorBidi"/>
          <w:szCs w:val="24"/>
        </w:rPr>
        <w:t>energy content of transport fuels not included in Annex III, the Member States shall use the respective ESOs standards for determination of calorific values of fuels. Where no ESOs standard has been adopted for this purpose, the respective ISO standards shall be used.</w:t>
      </w:r>
    </w:p>
    <w:p w14:paraId="4B5D828A"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Commission is empowered to adopt delegated acts in accordance with Article 32 concerning the adaptation of the energy content of transport fuels, as set out in Annex III, to scientific and technical progress.</w:t>
      </w:r>
    </w:p>
    <w:p w14:paraId="5D65C0EC" w14:textId="77948660"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3. </w:t>
      </w:r>
      <w:r w:rsidR="009F73EC">
        <w:rPr>
          <w:rFonts w:asciiTheme="majorBidi" w:hAnsiTheme="majorBidi" w:cstheme="majorBidi"/>
          <w:szCs w:val="24"/>
        </w:rPr>
        <w:tab/>
      </w:r>
      <w:r w:rsidRPr="004A3631">
        <w:rPr>
          <w:rFonts w:asciiTheme="majorBidi" w:hAnsiTheme="majorBidi" w:cstheme="majorBidi"/>
          <w:szCs w:val="24"/>
        </w:rPr>
        <w:t>To determine the share of renewable electricity for the purposes of paragraph 1 the share of electricity from renewable energy sources in the Member State where the electricity is supplied, as measured two years before the y</w:t>
      </w:r>
      <w:r>
        <w:rPr>
          <w:rFonts w:asciiTheme="majorBidi" w:hAnsiTheme="majorBidi" w:cstheme="majorBidi"/>
          <w:szCs w:val="24"/>
        </w:rPr>
        <w:t>ear in question may be used.</w:t>
      </w:r>
    </w:p>
    <w:p w14:paraId="23A700F1"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By way of derogation from the first subparagraph, to determine the share of electricity for the purposes of paragraph 1 in the case of electricity obtained from a direct connection to an installation generating renewable electricity and supplied to road vehicles, that electricity shall be fully counted as renewable. </w:t>
      </w:r>
    </w:p>
    <w:p w14:paraId="58DBE3E8" w14:textId="2A2D010F"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In order to ensure that the expected increase in demand of electricity in the transport sector beyond the current baseline is provided by additional renewable capacities, the Commission shall develop a framework on additionality in the transport sector and present options in view of determining Member States' baseline and of measuring additionality.</w:t>
      </w:r>
    </w:p>
    <w:p w14:paraId="06C32AA1"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For the purposes of this paragraph, the following provisions shall apply:</w:t>
      </w:r>
    </w:p>
    <w:p w14:paraId="084712D2" w14:textId="3A599018"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a) </w:t>
      </w:r>
      <w:r w:rsidR="009F73EC">
        <w:rPr>
          <w:rFonts w:asciiTheme="majorBidi" w:hAnsiTheme="majorBidi" w:cstheme="majorBidi"/>
          <w:szCs w:val="24"/>
        </w:rPr>
        <w:tab/>
      </w:r>
      <w:r w:rsidRPr="004A3631">
        <w:rPr>
          <w:rFonts w:asciiTheme="majorBidi" w:hAnsiTheme="majorBidi" w:cstheme="majorBidi"/>
          <w:szCs w:val="24"/>
        </w:rPr>
        <w:t>When electricity is used for the production of renewable liquid and gaseous transport fuels of non-biological origin, either directly or for the production of intermediate products, the average share of electricity from renewable energy sources in the country of production, as measured two years before the year in question, may be used to determine the share of renewable energy.</w:t>
      </w:r>
    </w:p>
    <w:p w14:paraId="29A9BBD6"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However, electricity obtained from direct connection to an installation generating renewable electricity (i) that comes into operation after or at the same time as the installation producing the renewable liquid and gaseous transport fuel of non-biological origin and (ii) is not connected to the grid or is connected to the grid but can provide evidence that the respective electricity has been provided without importing electricity from the grid, can be fully counted as renewable electricity for the production of that renewable liquid and gaseous transport fuel of non-biological origin.</w:t>
      </w:r>
    </w:p>
    <w:p w14:paraId="6F97C766"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In addition, electricity that has been imported from the grid may be counted as fully renewable if the electricity is produced exclusively from renewable energy sources and  the renewable properties and any other appropriate criteria [ ] have been demonstrated, ensuring that the renewable properties of this electricity are claimed only once and only in one end-use sector.</w:t>
      </w:r>
    </w:p>
    <w:p w14:paraId="2CC978E9" w14:textId="5B7B80F8"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The Commission shall adopt a delegated act in accordance with Article 32 to establish a common European methodology, setting out detailed rules for economic operators to comply with the requirements set out in </w:t>
      </w:r>
      <w:r w:rsidR="00CF7A5A">
        <w:rPr>
          <w:rFonts w:asciiTheme="majorBidi" w:hAnsiTheme="majorBidi" w:cstheme="majorBidi"/>
          <w:szCs w:val="24"/>
        </w:rPr>
        <w:t xml:space="preserve">the previous two </w:t>
      </w:r>
      <w:r w:rsidR="00A460EF" w:rsidRPr="004A3631">
        <w:rPr>
          <w:rFonts w:asciiTheme="majorBidi" w:hAnsiTheme="majorBidi" w:cstheme="majorBidi"/>
          <w:szCs w:val="24"/>
        </w:rPr>
        <w:t>sub-paragraph</w:t>
      </w:r>
      <w:r w:rsidR="00CF7A5A">
        <w:rPr>
          <w:rFonts w:asciiTheme="majorBidi" w:hAnsiTheme="majorBidi" w:cstheme="majorBidi"/>
          <w:szCs w:val="24"/>
        </w:rPr>
        <w:t>s</w:t>
      </w:r>
      <w:r w:rsidR="00A460EF" w:rsidRPr="004A3631">
        <w:rPr>
          <w:rFonts w:asciiTheme="majorBidi" w:hAnsiTheme="majorBidi" w:cstheme="majorBidi"/>
          <w:szCs w:val="24"/>
        </w:rPr>
        <w:t xml:space="preserve"> by December 2021.</w:t>
      </w:r>
    </w:p>
    <w:p w14:paraId="762D5F6F" w14:textId="18DA004A" w:rsidR="009F73EC"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3bis. </w:t>
      </w:r>
      <w:r w:rsidR="009F73EC">
        <w:rPr>
          <w:rFonts w:asciiTheme="majorBidi" w:hAnsiTheme="majorBidi" w:cstheme="majorBidi"/>
          <w:szCs w:val="24"/>
        </w:rPr>
        <w:tab/>
      </w:r>
      <w:r w:rsidRPr="004A3631">
        <w:rPr>
          <w:rFonts w:asciiTheme="majorBidi" w:hAnsiTheme="majorBidi" w:cstheme="majorBidi"/>
          <w:szCs w:val="24"/>
        </w:rPr>
        <w:t>With a view to minimising the risk of single consignments being claimed more than once in the Union, Member States and the Commission shall strengthen cooperation among national systems and between national systems and voluntary schemes and verifiers established pursuant to Article 27, including, where appropriate, the exchange of data. Where an authority suspects or detects a fraud it shall, where appropriate, inform other Member States of the issue.</w:t>
      </w:r>
    </w:p>
    <w:p w14:paraId="7F6D7457" w14:textId="07DC58D5"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4. </w:t>
      </w:r>
      <w:r w:rsidR="009F73EC">
        <w:rPr>
          <w:rFonts w:asciiTheme="majorBidi" w:hAnsiTheme="majorBidi" w:cstheme="majorBidi"/>
          <w:szCs w:val="24"/>
        </w:rPr>
        <w:tab/>
      </w:r>
      <w:r w:rsidRPr="004A3631">
        <w:rPr>
          <w:rFonts w:asciiTheme="majorBidi" w:hAnsiTheme="majorBidi" w:cstheme="majorBidi"/>
          <w:szCs w:val="24"/>
        </w:rPr>
        <w:t>The Commission shall ensure that a database is put in place enabling tracing of liquid and gaseous transport fuels that are eligible for counting towards the numerator set out in paragraph 1(b) or taken into account for the purposes referred to in points (a), (b), and (c) of Article 26(1), and Member States shall require the relevant economic operators to enter information on the transactions made and the sustainability characteristics of these [ ] fuels, including their life cycle greenhouse gas emissions, starting from their point of production to the fuel supplier that places the fuel on the market. Member States may set up a national database that is linked to the one put in place by the Commission ensuring that information entered is instantly transferred.</w:t>
      </w:r>
    </w:p>
    <w:p w14:paraId="25152AAA"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fuel suppliers shall enter the information necessary to verify compliance with the requirements set out in paragraph 1, first subparagraph.</w:t>
      </w:r>
    </w:p>
    <w:p w14:paraId="38127561" w14:textId="325835E7"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4a.</w:t>
      </w:r>
      <w:r w:rsidR="00A460EF" w:rsidRPr="004A3631">
        <w:rPr>
          <w:rFonts w:asciiTheme="majorBidi" w:hAnsiTheme="majorBidi" w:cstheme="majorBidi"/>
          <w:szCs w:val="24"/>
        </w:rPr>
        <w:tab/>
        <w:t>By 31 December 2021 Member States shall take measures to ensure the availability of renewable fuels and sources for transport including publicly accessible high-power recharging points and other refuelling infrastructure as foreseen in their national policy frameworks under Directive 2014/94/EU</w:t>
      </w:r>
    </w:p>
    <w:p w14:paraId="372DD7DD" w14:textId="7562E0CA"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5. </w:t>
      </w:r>
      <w:r w:rsidR="009F73EC">
        <w:rPr>
          <w:rFonts w:asciiTheme="majorBidi" w:hAnsiTheme="majorBidi" w:cstheme="majorBidi"/>
          <w:szCs w:val="24"/>
        </w:rPr>
        <w:tab/>
      </w:r>
      <w:r w:rsidRPr="004A3631">
        <w:rPr>
          <w:rFonts w:asciiTheme="majorBidi" w:hAnsiTheme="majorBidi" w:cstheme="majorBidi"/>
          <w:szCs w:val="24"/>
        </w:rPr>
        <w:t>Member States shall have access to the database and take measures to ensure that within each Member States economic operators enter the correct information. The Commission shall require the schemes that are the subject of a decision pursuant to paragraph 4 of Article 27 to verify compliance with this requirement when checking compliance with the sustainability criteria for biofuels, bioliquids and biomass fuels and shall publish, every two years, aggregated information from the database pursuant to Annex VI</w:t>
      </w:r>
      <w:r w:rsidR="00D64CFA">
        <w:rPr>
          <w:rFonts w:asciiTheme="majorBidi" w:hAnsiTheme="majorBidi" w:cstheme="majorBidi"/>
          <w:szCs w:val="24"/>
        </w:rPr>
        <w:t>I</w:t>
      </w:r>
      <w:r w:rsidRPr="004A3631">
        <w:rPr>
          <w:rFonts w:asciiTheme="majorBidi" w:hAnsiTheme="majorBidi" w:cstheme="majorBidi"/>
          <w:szCs w:val="24"/>
        </w:rPr>
        <w:t>I of Regulation [on the Governance of th</w:t>
      </w:r>
      <w:r>
        <w:rPr>
          <w:rFonts w:asciiTheme="majorBidi" w:hAnsiTheme="majorBidi" w:cstheme="majorBidi"/>
          <w:szCs w:val="24"/>
        </w:rPr>
        <w:t>e Energy Union, 2016/0375(COD)].</w:t>
      </w:r>
    </w:p>
    <w:p w14:paraId="74BF1A04" w14:textId="62BF346A"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6. </w:t>
      </w:r>
      <w:r w:rsidR="009F73EC">
        <w:rPr>
          <w:rFonts w:asciiTheme="majorBidi" w:hAnsiTheme="majorBidi" w:cstheme="majorBidi"/>
          <w:szCs w:val="24"/>
        </w:rPr>
        <w:tab/>
      </w:r>
      <w:r w:rsidRPr="004A3631">
        <w:rPr>
          <w:rFonts w:asciiTheme="majorBidi" w:hAnsiTheme="majorBidi" w:cstheme="majorBidi"/>
          <w:szCs w:val="24"/>
        </w:rPr>
        <w:t>By 31 December 2021, the Commission shall adopt</w:t>
      </w:r>
      <w:r>
        <w:rPr>
          <w:rFonts w:asciiTheme="majorBidi" w:hAnsiTheme="majorBidi" w:cstheme="majorBidi"/>
          <w:szCs w:val="24"/>
        </w:rPr>
        <w:t xml:space="preserve"> </w:t>
      </w:r>
      <w:r w:rsidRPr="004A3631">
        <w:rPr>
          <w:rFonts w:asciiTheme="majorBidi" w:hAnsiTheme="majorBidi" w:cstheme="majorBidi"/>
          <w:szCs w:val="24"/>
        </w:rPr>
        <w:t>delegated acts in accordance with Article 3</w:t>
      </w:r>
      <w:r>
        <w:rPr>
          <w:rFonts w:asciiTheme="majorBidi" w:hAnsiTheme="majorBidi" w:cstheme="majorBidi"/>
          <w:szCs w:val="24"/>
        </w:rPr>
        <w:t xml:space="preserve">2 </w:t>
      </w:r>
      <w:r w:rsidRPr="004A3631">
        <w:rPr>
          <w:rFonts w:asciiTheme="majorBidi" w:hAnsiTheme="majorBidi" w:cstheme="majorBidi"/>
          <w:szCs w:val="24"/>
        </w:rPr>
        <w:t xml:space="preserve">to </w:t>
      </w:r>
      <w:r>
        <w:rPr>
          <w:rFonts w:asciiTheme="majorBidi" w:hAnsiTheme="majorBidi" w:cstheme="majorBidi"/>
          <w:szCs w:val="24"/>
        </w:rPr>
        <w:t>specify the methodology</w:t>
      </w:r>
      <w:r w:rsidRPr="004A3631">
        <w:rPr>
          <w:rFonts w:asciiTheme="majorBidi" w:hAnsiTheme="majorBidi" w:cstheme="majorBidi"/>
          <w:szCs w:val="24"/>
        </w:rPr>
        <w:t xml:space="preserve"> to determine the share of biofuel resulting from biomass being processed with fossil fuels in a common process, and to specify the methodology for assessing greenhouse gas emission savings from renewable liquid and gaseous transport fuels of non-biological origin and recycled carbon fuels, which shall ensure that no credit for avoided emissions be given for carbon dioxide whose capture already received an emission credit under other legal provisions. </w:t>
      </w:r>
    </w:p>
    <w:p w14:paraId="6255F866" w14:textId="08107B42"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6bis. </w:t>
      </w:r>
      <w:r w:rsidR="009F73EC">
        <w:rPr>
          <w:rFonts w:asciiTheme="majorBidi" w:hAnsiTheme="majorBidi" w:cstheme="majorBidi"/>
          <w:szCs w:val="24"/>
        </w:rPr>
        <w:tab/>
      </w:r>
      <w:r w:rsidRPr="004A3631">
        <w:rPr>
          <w:rFonts w:asciiTheme="majorBidi" w:hAnsiTheme="majorBidi" w:cstheme="majorBidi"/>
          <w:szCs w:val="24"/>
        </w:rPr>
        <w:t>The Commission is empowered to adopt delegated acts in accordance with Article 32 to amend the list of feedstocks in parts A and B of Annex IX in order to add feedstocks</w:t>
      </w:r>
      <w:r>
        <w:rPr>
          <w:rFonts w:asciiTheme="majorBidi" w:hAnsiTheme="majorBidi" w:cstheme="majorBidi"/>
          <w:szCs w:val="24"/>
        </w:rPr>
        <w:t>, but not to remove them</w:t>
      </w:r>
      <w:r w:rsidRPr="004A3631">
        <w:rPr>
          <w:rFonts w:asciiTheme="majorBidi" w:hAnsiTheme="majorBidi" w:cstheme="majorBidi"/>
          <w:szCs w:val="24"/>
        </w:rPr>
        <w:t>. Feedstocks that can only be processed with advanced technologies shall be added to Annex IX part A while feedstocks that can be processed into biofuels with mature technologies shall be added to Annex IX Part B.</w:t>
      </w:r>
    </w:p>
    <w:p w14:paraId="17273F18"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Each delegated act amending the list of feedstocks in parts A and B shall be based on an analysis of the potential of the raw material as a feedstock for the production of biofuels taking into account:</w:t>
      </w:r>
    </w:p>
    <w:p w14:paraId="57AC2D9F" w14:textId="07C5421A" w:rsidR="00A460EF" w:rsidRPr="004A3631" w:rsidRDefault="00CB50FA" w:rsidP="00B450F1">
      <w:pPr>
        <w:ind w:left="1418" w:hanging="567"/>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 i) </w:t>
      </w:r>
      <w:r w:rsidR="009F73EC">
        <w:rPr>
          <w:rFonts w:asciiTheme="majorBidi" w:hAnsiTheme="majorBidi" w:cstheme="majorBidi"/>
          <w:szCs w:val="24"/>
        </w:rPr>
        <w:tab/>
      </w:r>
      <w:r w:rsidR="00A460EF" w:rsidRPr="004A3631">
        <w:rPr>
          <w:rFonts w:asciiTheme="majorBidi" w:hAnsiTheme="majorBidi" w:cstheme="majorBidi"/>
          <w:szCs w:val="24"/>
        </w:rPr>
        <w:t>the principles of the circular economy and the waste hierarchy established in Directive 2008/98/EC;</w:t>
      </w:r>
    </w:p>
    <w:p w14:paraId="035F058E" w14:textId="3250BC5B"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ii) </w:t>
      </w:r>
      <w:r w:rsidR="009F73EC">
        <w:rPr>
          <w:rFonts w:asciiTheme="majorBidi" w:hAnsiTheme="majorBidi" w:cstheme="majorBidi"/>
          <w:szCs w:val="24"/>
        </w:rPr>
        <w:tab/>
      </w:r>
      <w:r w:rsidRPr="004A3631">
        <w:rPr>
          <w:rFonts w:asciiTheme="majorBidi" w:hAnsiTheme="majorBidi" w:cstheme="majorBidi"/>
          <w:szCs w:val="24"/>
        </w:rPr>
        <w:t>the Union sustainability criteria set out in Article 26;</w:t>
      </w:r>
    </w:p>
    <w:p w14:paraId="6F64D56D" w14:textId="4AFB4475" w:rsidR="00A460EF" w:rsidRPr="004A3631" w:rsidRDefault="00A460EF" w:rsidP="00B450F1">
      <w:pPr>
        <w:ind w:left="1418" w:hanging="567"/>
        <w:rPr>
          <w:rFonts w:asciiTheme="majorBidi" w:hAnsiTheme="majorBidi" w:cstheme="majorBidi"/>
          <w:szCs w:val="24"/>
        </w:rPr>
      </w:pPr>
      <w:r>
        <w:rPr>
          <w:rFonts w:asciiTheme="majorBidi" w:hAnsiTheme="majorBidi" w:cstheme="majorBidi"/>
          <w:szCs w:val="24"/>
        </w:rPr>
        <w:t xml:space="preserve">iii) </w:t>
      </w:r>
      <w:r w:rsidR="009F73EC">
        <w:rPr>
          <w:rFonts w:asciiTheme="majorBidi" w:hAnsiTheme="majorBidi" w:cstheme="majorBidi"/>
          <w:szCs w:val="24"/>
        </w:rPr>
        <w:tab/>
      </w:r>
      <w:r w:rsidRPr="004A3631">
        <w:rPr>
          <w:rFonts w:asciiTheme="majorBidi" w:hAnsiTheme="majorBidi" w:cstheme="majorBidi"/>
          <w:szCs w:val="24"/>
        </w:rPr>
        <w:t>the need to avoid significant distortive effects on markets for (by-) products, wastes or residues;</w:t>
      </w:r>
    </w:p>
    <w:p w14:paraId="0A5CA352" w14:textId="4CE82718"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iv) </w:t>
      </w:r>
      <w:r w:rsidR="009F73EC">
        <w:rPr>
          <w:rFonts w:asciiTheme="majorBidi" w:hAnsiTheme="majorBidi" w:cstheme="majorBidi"/>
          <w:szCs w:val="24"/>
        </w:rPr>
        <w:tab/>
      </w:r>
      <w:r w:rsidRPr="004A3631">
        <w:rPr>
          <w:rFonts w:asciiTheme="majorBidi" w:hAnsiTheme="majorBidi" w:cstheme="majorBidi"/>
          <w:szCs w:val="24"/>
        </w:rPr>
        <w:t>the potential for delivering substantial greenhouse gas emission savings compared to fossil fuels based on life-cycle assessment of emissions; and</w:t>
      </w:r>
    </w:p>
    <w:p w14:paraId="1EF249D9" w14:textId="12F9FA96"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v) </w:t>
      </w:r>
      <w:r w:rsidR="009F73EC">
        <w:rPr>
          <w:rFonts w:asciiTheme="majorBidi" w:hAnsiTheme="majorBidi" w:cstheme="majorBidi"/>
          <w:szCs w:val="24"/>
        </w:rPr>
        <w:tab/>
      </w:r>
      <w:r w:rsidRPr="004A3631">
        <w:rPr>
          <w:rFonts w:asciiTheme="majorBidi" w:hAnsiTheme="majorBidi" w:cstheme="majorBidi"/>
          <w:szCs w:val="24"/>
        </w:rPr>
        <w:t>the need to avoid negative impacts on the environment and biodiversity.</w:t>
      </w:r>
    </w:p>
    <w:p w14:paraId="5007C121" w14:textId="298D3F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vi) </w:t>
      </w:r>
      <w:r w:rsidR="009F73EC">
        <w:rPr>
          <w:rFonts w:asciiTheme="majorBidi" w:hAnsiTheme="majorBidi" w:cstheme="majorBidi"/>
          <w:szCs w:val="24"/>
        </w:rPr>
        <w:tab/>
      </w:r>
      <w:r w:rsidRPr="004A3631">
        <w:rPr>
          <w:rFonts w:asciiTheme="majorBidi" w:hAnsiTheme="majorBidi" w:cstheme="majorBidi"/>
          <w:szCs w:val="24"/>
        </w:rPr>
        <w:t>the need to avoid creating an additional demand for land.</w:t>
      </w:r>
    </w:p>
    <w:p w14:paraId="5488EAC6" w14:textId="77777777" w:rsidR="00A460EF" w:rsidRDefault="00A460EF" w:rsidP="00B450F1">
      <w:pPr>
        <w:ind w:left="851"/>
        <w:rPr>
          <w:rFonts w:asciiTheme="majorBidi" w:hAnsiTheme="majorBidi" w:cstheme="majorBidi"/>
          <w:szCs w:val="24"/>
        </w:rPr>
      </w:pPr>
      <w:r w:rsidRPr="004A3631">
        <w:rPr>
          <w:rFonts w:asciiTheme="majorBidi" w:hAnsiTheme="majorBidi" w:cstheme="majorBidi"/>
          <w:szCs w:val="24"/>
        </w:rPr>
        <w:t>Every 2 years, the Commission shall carry out an evaluation of the list of feedstocks in parts A and B of Annex IX in order to add feedstocks, in line with the principles set out in this paragraph. The first evaluation shall be carried out no later than 6 months after [date of entry into force of this Directive].</w:t>
      </w:r>
    </w:p>
    <w:p w14:paraId="23A39B54" w14:textId="573B1DB4" w:rsidR="00A460EF"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7. </w:t>
      </w:r>
      <w:r w:rsidR="009F73EC">
        <w:rPr>
          <w:rFonts w:asciiTheme="majorBidi" w:hAnsiTheme="majorBidi" w:cstheme="majorBidi"/>
          <w:szCs w:val="24"/>
        </w:rPr>
        <w:tab/>
      </w:r>
      <w:r w:rsidRPr="004A3631">
        <w:rPr>
          <w:rFonts w:asciiTheme="majorBidi" w:hAnsiTheme="majorBidi" w:cstheme="majorBidi"/>
          <w:szCs w:val="24"/>
        </w:rPr>
        <w:t>By 31 December 2025, in the context of the biennial assessment of progress made pursuant to Regulation … of the European Parliament and of the Council [on the Governance of the Energy Union, 20</w:t>
      </w:r>
      <w:r w:rsidRPr="00B23265">
        <w:rPr>
          <w:rFonts w:asciiTheme="majorBidi" w:hAnsiTheme="majorBidi" w:cstheme="majorBidi"/>
          <w:szCs w:val="24"/>
        </w:rPr>
        <w:t xml:space="preserve">16/0375(COD)], the Commission shall assess whether the obligation laid down in </w:t>
      </w:r>
      <w:r w:rsidR="00BE7EB3">
        <w:rPr>
          <w:rFonts w:asciiTheme="majorBidi" w:hAnsiTheme="majorBidi" w:cstheme="majorBidi"/>
          <w:szCs w:val="24"/>
        </w:rPr>
        <w:t xml:space="preserve">the first subparagraph of </w:t>
      </w:r>
      <w:r w:rsidRPr="00B23265">
        <w:rPr>
          <w:rFonts w:asciiTheme="majorBidi" w:hAnsiTheme="majorBidi" w:cstheme="majorBidi"/>
          <w:szCs w:val="24"/>
        </w:rPr>
        <w:t>paragraph 1</w:t>
      </w:r>
      <w:r w:rsidR="00CC0B0A" w:rsidRPr="00B23265">
        <w:rPr>
          <w:rFonts w:asciiTheme="majorBidi" w:hAnsiTheme="majorBidi" w:cstheme="majorBidi"/>
          <w:szCs w:val="24"/>
        </w:rPr>
        <w:t>regarding advanced biofuels</w:t>
      </w:r>
      <w:r w:rsidRPr="00B23265">
        <w:rPr>
          <w:rFonts w:asciiTheme="majorBidi" w:hAnsiTheme="majorBidi" w:cstheme="majorBidi"/>
          <w:szCs w:val="24"/>
        </w:rPr>
        <w:t xml:space="preserve"> effectively stimulates innovation and ensures greenhouse gas savings in the transport sector. The assessment shall also analyse if the provisions in this article effectively avoid double accounting of renewable energy. The Commission shall, if appropriate, present a proposal to modify the obligation laid down in paragraph 1</w:t>
      </w:r>
      <w:r w:rsidR="00CC0B0A" w:rsidRPr="00B23265">
        <w:rPr>
          <w:rFonts w:asciiTheme="majorBidi" w:hAnsiTheme="majorBidi" w:cstheme="majorBidi"/>
          <w:szCs w:val="24"/>
        </w:rPr>
        <w:t xml:space="preserve"> subparagraph 3 in relation to advanced biofuels</w:t>
      </w:r>
      <w:r w:rsidRPr="00B23265">
        <w:rPr>
          <w:rFonts w:asciiTheme="majorBidi" w:hAnsiTheme="majorBidi" w:cstheme="majorBidi"/>
          <w:szCs w:val="24"/>
        </w:rPr>
        <w:t>.</w:t>
      </w:r>
    </w:p>
    <w:p w14:paraId="568AA07C" w14:textId="77777777" w:rsidR="00A460EF" w:rsidRDefault="00A460EF" w:rsidP="00131328">
      <w:pPr>
        <w:jc w:val="center"/>
        <w:rPr>
          <w:rFonts w:asciiTheme="majorBidi" w:hAnsiTheme="majorBidi" w:cstheme="majorBidi"/>
          <w:i/>
          <w:iCs/>
          <w:szCs w:val="24"/>
        </w:rPr>
      </w:pPr>
    </w:p>
    <w:p w14:paraId="1F3B8D04" w14:textId="13E9BBF2" w:rsidR="00A460EF" w:rsidRPr="00313AA4" w:rsidRDefault="00CB50FA" w:rsidP="00131328">
      <w:pPr>
        <w:jc w:val="center"/>
        <w:rPr>
          <w:rFonts w:asciiTheme="majorBidi" w:hAnsiTheme="majorBidi" w:cstheme="majorBidi"/>
          <w:b/>
          <w:bCs/>
          <w:szCs w:val="24"/>
        </w:rPr>
      </w:pPr>
      <w:r>
        <w:rPr>
          <w:rFonts w:asciiTheme="majorBidi" w:hAnsiTheme="majorBidi" w:cstheme="majorBidi"/>
          <w:i/>
          <w:iCs/>
          <w:szCs w:val="24"/>
        </w:rPr>
        <w:br w:type="page"/>
      </w:r>
      <w:r w:rsidR="00A460EF" w:rsidRPr="00313AA4">
        <w:rPr>
          <w:rFonts w:asciiTheme="majorBidi" w:hAnsiTheme="majorBidi" w:cstheme="majorBidi"/>
          <w:i/>
          <w:iCs/>
          <w:szCs w:val="24"/>
        </w:rPr>
        <w:t>Article 26</w:t>
      </w:r>
      <w:r w:rsidR="00A460EF" w:rsidRPr="004A3631">
        <w:rPr>
          <w:rFonts w:asciiTheme="majorBidi" w:hAnsiTheme="majorBidi" w:cstheme="majorBidi"/>
          <w:szCs w:val="24"/>
        </w:rPr>
        <w:br/>
      </w:r>
      <w:r w:rsidR="00A460EF" w:rsidRPr="00313AA4">
        <w:rPr>
          <w:rFonts w:asciiTheme="majorBidi" w:hAnsiTheme="majorBidi" w:cstheme="majorBidi"/>
          <w:b/>
          <w:bCs/>
          <w:szCs w:val="24"/>
        </w:rPr>
        <w:t>Sustainability and greenhouse gas emissions saving criteria for biofuels, bioliquids and biomass fuels</w:t>
      </w:r>
    </w:p>
    <w:p w14:paraId="4A9D8F5F" w14:textId="2968B23A"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 </w:t>
      </w:r>
      <w:r w:rsidR="009F73EC">
        <w:rPr>
          <w:rFonts w:asciiTheme="majorBidi" w:hAnsiTheme="majorBidi" w:cstheme="majorBidi"/>
          <w:szCs w:val="24"/>
        </w:rPr>
        <w:tab/>
      </w:r>
      <w:r w:rsidRPr="004A3631">
        <w:rPr>
          <w:rFonts w:asciiTheme="majorBidi" w:hAnsiTheme="majorBidi" w:cstheme="majorBidi"/>
          <w:szCs w:val="24"/>
        </w:rPr>
        <w:t>Energy from biofuels, bioliquids  and biomass fuels  shall be taken into account for the purposes referred to in points (a), (b) and (c) of this paragraph only if they fulfil the sustainability criteria set out in paragraphs 2 to 6  and the greenhouse gas emissions saving criteria set out in paragraph 7 </w:t>
      </w:r>
    </w:p>
    <w:p w14:paraId="1991FCD7" w14:textId="11EF6F90" w:rsidR="00A460EF" w:rsidRPr="004A3631" w:rsidRDefault="009F73EC" w:rsidP="00B450F1">
      <w:pPr>
        <w:ind w:left="1418" w:hanging="567"/>
        <w:rPr>
          <w:rFonts w:asciiTheme="majorBidi" w:hAnsiTheme="majorBidi" w:cstheme="majorBidi"/>
          <w:szCs w:val="24"/>
        </w:rPr>
      </w:pPr>
      <w:r>
        <w:rPr>
          <w:rFonts w:asciiTheme="majorBidi" w:hAnsiTheme="majorBidi" w:cstheme="majorBidi"/>
          <w:szCs w:val="24"/>
        </w:rPr>
        <w:t xml:space="preserve">(a) </w:t>
      </w:r>
      <w:r>
        <w:rPr>
          <w:rFonts w:asciiTheme="majorBidi" w:hAnsiTheme="majorBidi" w:cstheme="majorBidi"/>
          <w:szCs w:val="24"/>
        </w:rPr>
        <w:tab/>
      </w:r>
      <w:r w:rsidR="00A460EF" w:rsidRPr="004A3631">
        <w:rPr>
          <w:rFonts w:asciiTheme="majorBidi" w:hAnsiTheme="majorBidi" w:cstheme="majorBidi"/>
          <w:szCs w:val="24"/>
        </w:rPr>
        <w:t>contributing towards the Union target and Member States renewable energy share; </w:t>
      </w:r>
    </w:p>
    <w:p w14:paraId="109D88F8" w14:textId="1CB8136C"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9F73EC">
        <w:rPr>
          <w:rFonts w:asciiTheme="majorBidi" w:hAnsiTheme="majorBidi" w:cstheme="majorBidi"/>
          <w:szCs w:val="24"/>
        </w:rPr>
        <w:tab/>
      </w:r>
      <w:r w:rsidRPr="004A3631">
        <w:rPr>
          <w:rFonts w:asciiTheme="majorBidi" w:hAnsiTheme="majorBidi" w:cstheme="majorBidi"/>
          <w:szCs w:val="24"/>
        </w:rPr>
        <w:t>measuring compliance with renewable energy obligations , including the obligation [ ] set out in Article[ ] 25 ;</w:t>
      </w:r>
    </w:p>
    <w:p w14:paraId="069C42CD" w14:textId="7F62B069"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9F73EC">
        <w:rPr>
          <w:rFonts w:asciiTheme="majorBidi" w:hAnsiTheme="majorBidi" w:cstheme="majorBidi"/>
          <w:szCs w:val="24"/>
        </w:rPr>
        <w:tab/>
      </w:r>
      <w:r w:rsidRPr="004A3631">
        <w:rPr>
          <w:rFonts w:asciiTheme="majorBidi" w:hAnsiTheme="majorBidi" w:cstheme="majorBidi"/>
          <w:szCs w:val="24"/>
        </w:rPr>
        <w:t>eligibility for financial support for the consumption of biofuels, bioliquids and biomass fuels </w:t>
      </w:r>
    </w:p>
    <w:p w14:paraId="33BB687F"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However, biofuels, bioliquids and biomass fuels produced from waste and residues, other than agricultural, aquaculture, fisheries and forestry residues, need only fulfil the greenhouse gas emissions saving criteria set out in paragraph 7 in order to be taken into account for the purposes referred to in points (a), (b) and (c) of this paragraph. This provision shall also apply to waste and residues that are first processed into a product before being further processed into biofuels, bioliquids and biomass fuels. Electricity, heating and cooling produced from municipal solid waste shall not be subject to the greenhouse gas emissions savings criteria set out in paragraph 7.</w:t>
      </w:r>
    </w:p>
    <w:p w14:paraId="37A4A88E"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Biofuels, bioliquids and biomass fuels produced from waste and residues not from forest but from agricultural land shall be taken into account for the purposes referred to in points (a), (b) and (c) of this paragraph if operators or national authorities have monitoring or management plans in place in order to address impacts on soil quality and soil carbon. Information about how impacts are monitored and managed shall be reported pursuant to Article 27(3).</w:t>
      </w:r>
    </w:p>
    <w:p w14:paraId="42E30FF3" w14:textId="00C38023"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Biomass fuels shall have to fulfil the sustainability and greenhouse gas emissions saving criteria set out in paragraphs 2 to 7 [ ] if used in installations producing electricity, heating and cooling or fuels with a [ ] total rated thermal input equal to or exceeding 20 MW in case of solid biomass fuels and with a  [ ] total rated thermal input capacity equal to or exceeding [ ] 2 MW in case of gaseous biomass fuels. Member States may apply the sustainability and greenhouse gas emission saving criteria to installations with lower fuel capacity.</w:t>
      </w:r>
    </w:p>
    <w:p w14:paraId="1BE7B83E"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sustainability criteria set out in paragraphs 2 to 6 and the greenhouse gas emissions saving criteria set out in paragraph 7 shall apply irrespectively of the geog</w:t>
      </w:r>
      <w:r>
        <w:rPr>
          <w:rFonts w:asciiTheme="majorBidi" w:hAnsiTheme="majorBidi" w:cstheme="majorBidi"/>
          <w:szCs w:val="24"/>
        </w:rPr>
        <w:t>raphical origin of the biomass.</w:t>
      </w:r>
    </w:p>
    <w:p w14:paraId="2393E9A2" w14:textId="642399A3"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2. </w:t>
      </w:r>
      <w:r w:rsidR="009F73EC">
        <w:rPr>
          <w:rFonts w:asciiTheme="majorBidi" w:hAnsiTheme="majorBidi" w:cstheme="majorBidi"/>
          <w:szCs w:val="24"/>
        </w:rPr>
        <w:tab/>
      </w:r>
      <w:r w:rsidRPr="004A3631">
        <w:rPr>
          <w:rFonts w:asciiTheme="majorBidi" w:hAnsiTheme="majorBidi" w:cstheme="majorBidi"/>
          <w:szCs w:val="24"/>
        </w:rPr>
        <w:t>Biofuels, bioliquids and biomass fuels produced from agricultural biomass taken into account for the purposes referred to in points (a), (b) and (c) of paragraph 1 shall not be made from raw material obtained from land with high biodiversity value,  namely land that had one of the following statuses in or after January 2008, whether or not the land continues to have that status:</w:t>
      </w:r>
    </w:p>
    <w:p w14:paraId="7C76ADC9" w14:textId="44CD171D"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(a) </w:t>
      </w:r>
      <w:r w:rsidR="009F73EC">
        <w:rPr>
          <w:rFonts w:asciiTheme="majorBidi" w:hAnsiTheme="majorBidi" w:cstheme="majorBidi"/>
          <w:szCs w:val="24"/>
        </w:rPr>
        <w:tab/>
      </w:r>
      <w:r w:rsidRPr="004A3631">
        <w:rPr>
          <w:rFonts w:asciiTheme="majorBidi" w:hAnsiTheme="majorBidi" w:cstheme="majorBidi"/>
          <w:szCs w:val="24"/>
        </w:rPr>
        <w:t>primary forest and other wooded land, namely forest and other wooded land of native species, where there is no clearly visible indication of human activity and the ecological processes are not significantly disturbed;</w:t>
      </w:r>
    </w:p>
    <w:p w14:paraId="6FF5F23A"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(aa)</w:t>
      </w:r>
      <w:r w:rsidRPr="004A3631">
        <w:rPr>
          <w:rFonts w:asciiTheme="majorBidi" w:hAnsiTheme="majorBidi" w:cstheme="majorBidi"/>
          <w:szCs w:val="24"/>
        </w:rPr>
        <w:tab/>
        <w:t>highly biodiverse forest and other wooded land which is species-rich and not degraded, or has been identified as being highly biodiverse by the relevant competent authority, unless evidence is provided that the production of that raw material did not interfere with those nature protection purposes</w:t>
      </w:r>
    </w:p>
    <w:p w14:paraId="495A7ECD" w14:textId="335BE106" w:rsidR="00A460EF" w:rsidRPr="004A3631" w:rsidRDefault="00CB50FA" w:rsidP="00B450F1">
      <w:pPr>
        <w:ind w:left="1418" w:hanging="567"/>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(b) </w:t>
      </w:r>
      <w:r w:rsidR="009F73EC">
        <w:rPr>
          <w:rFonts w:asciiTheme="majorBidi" w:hAnsiTheme="majorBidi" w:cstheme="majorBidi"/>
          <w:szCs w:val="24"/>
        </w:rPr>
        <w:tab/>
      </w:r>
      <w:r w:rsidR="00A460EF" w:rsidRPr="004A3631">
        <w:rPr>
          <w:rFonts w:asciiTheme="majorBidi" w:hAnsiTheme="majorBidi" w:cstheme="majorBidi"/>
          <w:szCs w:val="24"/>
        </w:rPr>
        <w:t>areas designated:</w:t>
      </w:r>
    </w:p>
    <w:p w14:paraId="2FBF4F52" w14:textId="3EFEDD02"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 xml:space="preserve">(i) </w:t>
      </w:r>
      <w:r w:rsidR="009F73EC">
        <w:rPr>
          <w:rFonts w:asciiTheme="majorBidi" w:hAnsiTheme="majorBidi" w:cstheme="majorBidi"/>
          <w:szCs w:val="24"/>
        </w:rPr>
        <w:tab/>
      </w:r>
      <w:r w:rsidRPr="004A3631">
        <w:rPr>
          <w:rFonts w:asciiTheme="majorBidi" w:hAnsiTheme="majorBidi" w:cstheme="majorBidi"/>
          <w:szCs w:val="24"/>
        </w:rPr>
        <w:t>by law or by the relevant competent authority for nature protection purposes; or</w:t>
      </w:r>
    </w:p>
    <w:p w14:paraId="5952D641" w14:textId="67DE9223"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 xml:space="preserve">(ii) </w:t>
      </w:r>
      <w:r w:rsidR="009F73EC">
        <w:rPr>
          <w:rFonts w:asciiTheme="majorBidi" w:hAnsiTheme="majorBidi" w:cstheme="majorBidi"/>
          <w:szCs w:val="24"/>
        </w:rPr>
        <w:tab/>
      </w:r>
      <w:r w:rsidRPr="004A3631">
        <w:rPr>
          <w:rFonts w:asciiTheme="majorBidi" w:hAnsiTheme="majorBidi" w:cstheme="majorBidi"/>
          <w:szCs w:val="24"/>
        </w:rPr>
        <w:t>for the protection of rare, threatened or endangered ecosystems or species recognised by international agreements or included in lists drawn up by intergovernmental organisations or the International Union for the Conservation of Nature, subject to their recognition in accordance with the first subparagraph of Article 27(4);</w:t>
      </w:r>
    </w:p>
    <w:p w14:paraId="59F250CE"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unless evidence is provided that the production of that raw material did not interfere with those nature protection purposes;</w:t>
      </w:r>
    </w:p>
    <w:p w14:paraId="4012DCD5" w14:textId="1F21D508"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9F73EC">
        <w:rPr>
          <w:rFonts w:asciiTheme="majorBidi" w:hAnsiTheme="majorBidi" w:cstheme="majorBidi"/>
          <w:szCs w:val="24"/>
        </w:rPr>
        <w:tab/>
      </w:r>
      <w:r w:rsidRPr="004A3631">
        <w:rPr>
          <w:rFonts w:asciiTheme="majorBidi" w:hAnsiTheme="majorBidi" w:cstheme="majorBidi"/>
          <w:szCs w:val="24"/>
        </w:rPr>
        <w:t>highly biodiverse grassland spanning more than one hectare  that is:</w:t>
      </w:r>
    </w:p>
    <w:p w14:paraId="2EAEA3BB" w14:textId="2997B3BE"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(i)</w:t>
      </w:r>
      <w:r w:rsidR="009F73EC">
        <w:rPr>
          <w:rFonts w:asciiTheme="majorBidi" w:hAnsiTheme="majorBidi" w:cstheme="majorBidi"/>
          <w:szCs w:val="24"/>
        </w:rPr>
        <w:tab/>
      </w:r>
      <w:r w:rsidRPr="004A3631">
        <w:rPr>
          <w:rFonts w:asciiTheme="majorBidi" w:hAnsiTheme="majorBidi" w:cstheme="majorBidi"/>
          <w:szCs w:val="24"/>
        </w:rPr>
        <w:t>natural, namely grassland that would remain grassland in the absence of human intervention and which maintains the natural species composition and ecological characteristics and processes; or</w:t>
      </w:r>
    </w:p>
    <w:p w14:paraId="7CCC1A4A" w14:textId="3BD73DFD" w:rsidR="00A460EF" w:rsidRPr="004A3631" w:rsidRDefault="009F73EC" w:rsidP="00B450F1">
      <w:pPr>
        <w:ind w:left="1985" w:hanging="567"/>
        <w:rPr>
          <w:rFonts w:asciiTheme="majorBidi" w:hAnsiTheme="majorBidi" w:cstheme="majorBidi"/>
          <w:szCs w:val="24"/>
        </w:rPr>
      </w:pPr>
      <w:r>
        <w:rPr>
          <w:rFonts w:asciiTheme="majorBidi" w:hAnsiTheme="majorBidi" w:cstheme="majorBidi"/>
          <w:szCs w:val="24"/>
        </w:rPr>
        <w:t>(ii)</w:t>
      </w:r>
      <w:r>
        <w:rPr>
          <w:rFonts w:asciiTheme="majorBidi" w:hAnsiTheme="majorBidi" w:cstheme="majorBidi"/>
          <w:szCs w:val="24"/>
        </w:rPr>
        <w:tab/>
      </w:r>
      <w:r w:rsidR="00A460EF" w:rsidRPr="004A3631">
        <w:rPr>
          <w:rFonts w:asciiTheme="majorBidi" w:hAnsiTheme="majorBidi" w:cstheme="majorBidi"/>
          <w:szCs w:val="24"/>
        </w:rPr>
        <w:t>non-natural, namely grassland that would cease to be grassland in the absence of human intervention and which is species-rich and not degraded and has been identified as being highly biodiverse by the relevant competent authority, unless evidence is provided that the harvesting of the raw material is necessary to preserve its status as highly biodiverse grassland.</w:t>
      </w:r>
    </w:p>
    <w:p w14:paraId="3D199586"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Commission may further specify [ ] the criteria to determine which grassland shall be covered by point (c) by means of implementing acts adopted in accordance with the examination procedure referred to in Article 31(2).</w:t>
      </w:r>
    </w:p>
    <w:p w14:paraId="198A0D46" w14:textId="4E879CB0"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3. </w:t>
      </w:r>
      <w:r w:rsidR="009F73EC">
        <w:rPr>
          <w:rFonts w:asciiTheme="majorBidi" w:hAnsiTheme="majorBidi" w:cstheme="majorBidi"/>
          <w:szCs w:val="24"/>
        </w:rPr>
        <w:tab/>
      </w:r>
      <w:r w:rsidR="00A460EF" w:rsidRPr="004A3631">
        <w:rPr>
          <w:rFonts w:asciiTheme="majorBidi" w:hAnsiTheme="majorBidi" w:cstheme="majorBidi"/>
          <w:szCs w:val="24"/>
        </w:rPr>
        <w:t>Biofuels , bioliquids and biomass fuels produced from agricultural biomass taken into account for the purposes referred to in points (a), (b) and (c) of paragraph 1 shall not be made from raw material obtained from land with high carbon stock, namely land that had one of the following statuses in January 2008 and no longer has that status:</w:t>
      </w:r>
    </w:p>
    <w:p w14:paraId="602BF6DE" w14:textId="06CE1A5F"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(a) </w:t>
      </w:r>
      <w:r w:rsidR="009F73EC">
        <w:rPr>
          <w:rFonts w:asciiTheme="majorBidi" w:hAnsiTheme="majorBidi" w:cstheme="majorBidi"/>
          <w:szCs w:val="24"/>
        </w:rPr>
        <w:tab/>
      </w:r>
      <w:r w:rsidRPr="004A3631">
        <w:rPr>
          <w:rFonts w:asciiTheme="majorBidi" w:hAnsiTheme="majorBidi" w:cstheme="majorBidi"/>
          <w:szCs w:val="24"/>
        </w:rPr>
        <w:t>wetlands, namely land that is covered with or saturated by water permanently or for a significant part of the year;</w:t>
      </w:r>
    </w:p>
    <w:p w14:paraId="11AA8495" w14:textId="4B71F511"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009F73EC">
        <w:rPr>
          <w:rFonts w:asciiTheme="majorBidi" w:hAnsiTheme="majorBidi" w:cstheme="majorBidi"/>
          <w:szCs w:val="24"/>
        </w:rPr>
        <w:tab/>
      </w:r>
      <w:r w:rsidRPr="004A3631">
        <w:rPr>
          <w:rFonts w:asciiTheme="majorBidi" w:hAnsiTheme="majorBidi" w:cstheme="majorBidi"/>
          <w:szCs w:val="24"/>
        </w:rPr>
        <w:t>continuously forested areas, namely land spanning more than one hectare with trees higher than five metres and a canopy cover of more than 30 %, or trees able to reach those thresholds in situ;</w:t>
      </w:r>
    </w:p>
    <w:p w14:paraId="55AD0B1D" w14:textId="6DD36510"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009F73EC">
        <w:rPr>
          <w:rFonts w:asciiTheme="majorBidi" w:hAnsiTheme="majorBidi" w:cstheme="majorBidi"/>
          <w:szCs w:val="24"/>
        </w:rPr>
        <w:tab/>
      </w:r>
      <w:r w:rsidRPr="004A3631">
        <w:rPr>
          <w:rFonts w:asciiTheme="majorBidi" w:hAnsiTheme="majorBidi" w:cstheme="majorBidi"/>
          <w:szCs w:val="24"/>
        </w:rPr>
        <w:t>land spanning more than one hectare with trees higher than five metres and a canopy cover of between 10 % and 30 %, or trees able to reach those thresholds in situ, unless evidence is provided that the carbon stock of the area before and after conversion is such that, when the methodology laid down in part C of Annex V is applied, the conditions laid down in paragraph 7 of this Article would be fulfilled.</w:t>
      </w:r>
    </w:p>
    <w:p w14:paraId="6A904035"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provisions of this paragraph shall not apply if, at the time the raw material was obtained, the land had the same status as it had in January 2008.</w:t>
      </w:r>
    </w:p>
    <w:p w14:paraId="3AFC27F1" w14:textId="3F05E8AC"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4. </w:t>
      </w:r>
      <w:r w:rsidR="009F73EC">
        <w:rPr>
          <w:rFonts w:asciiTheme="majorBidi" w:hAnsiTheme="majorBidi" w:cstheme="majorBidi"/>
          <w:szCs w:val="24"/>
        </w:rPr>
        <w:tab/>
      </w:r>
      <w:r w:rsidRPr="004A3631">
        <w:rPr>
          <w:rFonts w:asciiTheme="majorBidi" w:hAnsiTheme="majorBidi" w:cstheme="majorBidi"/>
          <w:szCs w:val="24"/>
        </w:rPr>
        <w:t>Biofuels, bioliquids and biomass fuels produced from agricultural biomass taken into account for the purposes referred to in points (a), (b) and (c) of paragraph 1 shall not be made from raw material obtained from land that was peatland in January 2008, unless evidence is provided that the cultivation and harvesting of that raw material does not involve drainage of previously undrained soil.</w:t>
      </w:r>
    </w:p>
    <w:p w14:paraId="76951799" w14:textId="501E3BC7"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5. </w:t>
      </w:r>
      <w:r w:rsidR="009F73EC">
        <w:rPr>
          <w:rFonts w:asciiTheme="majorBidi" w:hAnsiTheme="majorBidi" w:cstheme="majorBidi"/>
          <w:szCs w:val="24"/>
        </w:rPr>
        <w:tab/>
      </w:r>
      <w:r w:rsidR="00A460EF" w:rsidRPr="004A3631">
        <w:rPr>
          <w:rFonts w:asciiTheme="majorBidi" w:hAnsiTheme="majorBidi" w:cstheme="majorBidi"/>
          <w:szCs w:val="24"/>
        </w:rPr>
        <w:t>Biofuels, bioliquids and biomass fuels produced from forest biomass taken into account for the purposes referred to in points (a), (b) and (c) of paragraph 1 shall meet the following requirements to minimise the risk of using forest biomass derived from unsustainable production:</w:t>
      </w:r>
    </w:p>
    <w:p w14:paraId="50B73A9F" w14:textId="29456592"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(a) </w:t>
      </w:r>
      <w:r w:rsidR="009F73EC">
        <w:rPr>
          <w:rFonts w:asciiTheme="majorBidi" w:hAnsiTheme="majorBidi" w:cstheme="majorBidi"/>
          <w:szCs w:val="24"/>
        </w:rPr>
        <w:tab/>
      </w:r>
      <w:r w:rsidRPr="004A3631">
        <w:rPr>
          <w:rFonts w:asciiTheme="majorBidi" w:hAnsiTheme="majorBidi" w:cstheme="majorBidi"/>
          <w:szCs w:val="24"/>
        </w:rPr>
        <w:t>the country in which forest biomass was harvested has national and/or sub-national laws applicable in the area of harvest as well as monitoring and enforcement systems in place ensuring that:</w:t>
      </w:r>
    </w:p>
    <w:p w14:paraId="2050D149" w14:textId="61D9197C"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i)</w:t>
      </w:r>
      <w:r w:rsidR="009F73EC">
        <w:rPr>
          <w:rFonts w:asciiTheme="majorBidi" w:hAnsiTheme="majorBidi" w:cstheme="majorBidi"/>
          <w:szCs w:val="24"/>
        </w:rPr>
        <w:tab/>
      </w:r>
      <w:r w:rsidRPr="004A3631">
        <w:rPr>
          <w:rFonts w:asciiTheme="majorBidi" w:hAnsiTheme="majorBidi" w:cstheme="majorBidi"/>
          <w:szCs w:val="24"/>
        </w:rPr>
        <w:t>the legality of harvesting operations;</w:t>
      </w:r>
    </w:p>
    <w:p w14:paraId="5779AA18" w14:textId="60B3A1DB" w:rsidR="00A460EF" w:rsidRPr="004A3631" w:rsidRDefault="009F73EC" w:rsidP="00B450F1">
      <w:pPr>
        <w:ind w:left="1985" w:hanging="567"/>
        <w:rPr>
          <w:rFonts w:asciiTheme="majorBidi" w:hAnsiTheme="majorBidi" w:cstheme="majorBidi"/>
          <w:szCs w:val="24"/>
        </w:rPr>
      </w:pPr>
      <w:r>
        <w:rPr>
          <w:rFonts w:asciiTheme="majorBidi" w:hAnsiTheme="majorBidi" w:cstheme="majorBidi"/>
          <w:szCs w:val="24"/>
        </w:rPr>
        <w:t>ii)</w:t>
      </w:r>
      <w:r>
        <w:rPr>
          <w:rFonts w:asciiTheme="majorBidi" w:hAnsiTheme="majorBidi" w:cstheme="majorBidi"/>
          <w:szCs w:val="24"/>
        </w:rPr>
        <w:tab/>
      </w:r>
      <w:r w:rsidR="00A460EF" w:rsidRPr="004A3631">
        <w:rPr>
          <w:rFonts w:asciiTheme="majorBidi" w:hAnsiTheme="majorBidi" w:cstheme="majorBidi"/>
          <w:szCs w:val="24"/>
        </w:rPr>
        <w:t>forest regeneration of harvested areas;</w:t>
      </w:r>
    </w:p>
    <w:p w14:paraId="717F4CFB" w14:textId="66553968" w:rsidR="00A460EF" w:rsidRPr="004A3631" w:rsidRDefault="009F73EC" w:rsidP="00B450F1">
      <w:pPr>
        <w:ind w:left="1985" w:hanging="567"/>
        <w:rPr>
          <w:rFonts w:asciiTheme="majorBidi" w:hAnsiTheme="majorBidi" w:cstheme="majorBidi"/>
          <w:szCs w:val="24"/>
        </w:rPr>
      </w:pPr>
      <w:r>
        <w:rPr>
          <w:rFonts w:asciiTheme="majorBidi" w:hAnsiTheme="majorBidi" w:cstheme="majorBidi"/>
          <w:szCs w:val="24"/>
          <w:lang w:val="x-none"/>
        </w:rPr>
        <w:t>iii)</w:t>
      </w:r>
      <w:r>
        <w:rPr>
          <w:rFonts w:asciiTheme="majorBidi" w:hAnsiTheme="majorBidi" w:cstheme="majorBidi"/>
          <w:szCs w:val="24"/>
          <w:lang w:val="x-none"/>
        </w:rPr>
        <w:tab/>
      </w:r>
      <w:r w:rsidR="00A460EF" w:rsidRPr="004A3631">
        <w:rPr>
          <w:rFonts w:asciiTheme="majorBidi" w:hAnsiTheme="majorBidi" w:cstheme="majorBidi"/>
          <w:szCs w:val="24"/>
          <w:lang w:val="x-none"/>
        </w:rPr>
        <w:t xml:space="preserve">areas designated by </w:t>
      </w:r>
      <w:r w:rsidR="00A460EF" w:rsidRPr="004A3631">
        <w:rPr>
          <w:rFonts w:asciiTheme="majorBidi" w:hAnsiTheme="majorBidi" w:cstheme="majorBidi"/>
          <w:szCs w:val="24"/>
        </w:rPr>
        <w:t xml:space="preserve"> international or national </w:t>
      </w:r>
      <w:r w:rsidR="00A460EF" w:rsidRPr="004A3631">
        <w:rPr>
          <w:rFonts w:asciiTheme="majorBidi" w:hAnsiTheme="majorBidi" w:cstheme="majorBidi"/>
          <w:szCs w:val="24"/>
          <w:lang w:val="x-none"/>
        </w:rPr>
        <w:t>law</w:t>
      </w:r>
      <w:r w:rsidR="00A460EF" w:rsidRPr="004A3631">
        <w:rPr>
          <w:rFonts w:asciiTheme="majorBidi" w:hAnsiTheme="majorBidi" w:cstheme="majorBidi"/>
          <w:szCs w:val="24"/>
        </w:rPr>
        <w:t>s</w:t>
      </w:r>
      <w:r w:rsidR="00A460EF" w:rsidRPr="004A3631">
        <w:rPr>
          <w:rFonts w:asciiTheme="majorBidi" w:hAnsiTheme="majorBidi" w:cstheme="majorBidi"/>
          <w:szCs w:val="24"/>
          <w:lang w:val="x-none"/>
        </w:rPr>
        <w:t xml:space="preserve"> or by the relevant competent authority for nature protection purposes, including</w:t>
      </w:r>
      <w:r w:rsidR="00A460EF" w:rsidRPr="004A3631">
        <w:rPr>
          <w:rFonts w:asciiTheme="majorBidi" w:hAnsiTheme="majorBidi" w:cstheme="majorBidi"/>
          <w:szCs w:val="24"/>
        </w:rPr>
        <w:t xml:space="preserve"> in</w:t>
      </w:r>
      <w:r w:rsidR="00A460EF" w:rsidRPr="004A3631">
        <w:rPr>
          <w:rFonts w:asciiTheme="majorBidi" w:hAnsiTheme="majorBidi" w:cstheme="majorBidi"/>
          <w:szCs w:val="24"/>
          <w:lang w:val="x-none"/>
        </w:rPr>
        <w:t xml:space="preserve"> wetlands and peatlands, are protected;</w:t>
      </w:r>
    </w:p>
    <w:p w14:paraId="3BB93976" w14:textId="6E88255E" w:rsidR="00A460EF" w:rsidRPr="004A3631" w:rsidRDefault="009F73EC" w:rsidP="00B450F1">
      <w:pPr>
        <w:ind w:left="1985" w:hanging="567"/>
        <w:rPr>
          <w:rFonts w:asciiTheme="majorBidi" w:hAnsiTheme="majorBidi" w:cstheme="majorBidi"/>
          <w:szCs w:val="24"/>
        </w:rPr>
      </w:pPr>
      <w:r>
        <w:rPr>
          <w:rFonts w:asciiTheme="majorBidi" w:hAnsiTheme="majorBidi" w:cstheme="majorBidi"/>
          <w:szCs w:val="24"/>
        </w:rPr>
        <w:t>iv)</w:t>
      </w:r>
      <w:r>
        <w:rPr>
          <w:rFonts w:asciiTheme="majorBidi" w:hAnsiTheme="majorBidi" w:cstheme="majorBidi"/>
          <w:szCs w:val="24"/>
        </w:rPr>
        <w:tab/>
      </w:r>
      <w:r w:rsidR="00A460EF" w:rsidRPr="004A3631">
        <w:rPr>
          <w:rFonts w:asciiTheme="majorBidi" w:hAnsiTheme="majorBidi" w:cstheme="majorBidi"/>
          <w:szCs w:val="24"/>
        </w:rPr>
        <w:t>harvesting is carried out considering maintenance of soil quality and biodiversity with the aim of minimising negative impacts; and</w:t>
      </w:r>
    </w:p>
    <w:p w14:paraId="4BDE3C82" w14:textId="1566D5C5"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 xml:space="preserve">v) </w:t>
      </w:r>
      <w:r w:rsidR="009F73EC">
        <w:rPr>
          <w:rFonts w:asciiTheme="majorBidi" w:hAnsiTheme="majorBidi" w:cstheme="majorBidi"/>
          <w:szCs w:val="24"/>
        </w:rPr>
        <w:tab/>
      </w:r>
      <w:r w:rsidRPr="004A3631">
        <w:rPr>
          <w:rFonts w:asciiTheme="majorBidi" w:hAnsiTheme="majorBidi" w:cstheme="majorBidi"/>
          <w:szCs w:val="24"/>
        </w:rPr>
        <w:t xml:space="preserve">harvesting maintains or improves the long-term production capacity </w:t>
      </w:r>
      <w:r>
        <w:rPr>
          <w:rFonts w:asciiTheme="majorBidi" w:hAnsiTheme="majorBidi" w:cstheme="majorBidi"/>
          <w:szCs w:val="24"/>
        </w:rPr>
        <w:t>of the forest;</w:t>
      </w:r>
    </w:p>
    <w:p w14:paraId="27C41C7F" w14:textId="2FDED2B4"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9F73EC">
        <w:rPr>
          <w:rFonts w:asciiTheme="majorBidi" w:hAnsiTheme="majorBidi" w:cstheme="majorBidi"/>
          <w:szCs w:val="24"/>
        </w:rPr>
        <w:tab/>
      </w:r>
      <w:r w:rsidRPr="004A3631">
        <w:rPr>
          <w:rFonts w:asciiTheme="majorBidi" w:hAnsiTheme="majorBidi" w:cstheme="majorBidi"/>
          <w:szCs w:val="24"/>
        </w:rPr>
        <w:t xml:space="preserve">when evidence referred to in the first subparagraph is not available, the biofuels, bioliquids and biomass fuels produced from forest biomass shall be taken into account for the purposes referred to in points (a), (b) and (c) of paragraph 1 if management systems are in place at forest </w:t>
      </w:r>
      <w:r>
        <w:rPr>
          <w:rFonts w:asciiTheme="majorBidi" w:hAnsiTheme="majorBidi" w:cstheme="majorBidi"/>
          <w:szCs w:val="24"/>
        </w:rPr>
        <w:t>sourcing area level to ensure</w:t>
      </w:r>
      <w:r w:rsidRPr="004A3631">
        <w:rPr>
          <w:rFonts w:asciiTheme="majorBidi" w:hAnsiTheme="majorBidi" w:cstheme="majorBidi"/>
          <w:szCs w:val="24"/>
        </w:rPr>
        <w:t>:</w:t>
      </w:r>
    </w:p>
    <w:p w14:paraId="298602BD" w14:textId="6910DBAE" w:rsidR="00A460EF" w:rsidRPr="004A3631" w:rsidRDefault="00CB50FA" w:rsidP="00B450F1">
      <w:pPr>
        <w:ind w:left="1985" w:hanging="567"/>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i) </w:t>
      </w:r>
      <w:r w:rsidR="009F73EC">
        <w:rPr>
          <w:rFonts w:asciiTheme="majorBidi" w:hAnsiTheme="majorBidi" w:cstheme="majorBidi"/>
          <w:szCs w:val="24"/>
        </w:rPr>
        <w:tab/>
      </w:r>
      <w:r w:rsidR="00A460EF" w:rsidRPr="004A3631">
        <w:rPr>
          <w:rFonts w:asciiTheme="majorBidi" w:hAnsiTheme="majorBidi" w:cstheme="majorBidi"/>
          <w:szCs w:val="24"/>
        </w:rPr>
        <w:t>the legality of harvesting operations;</w:t>
      </w:r>
    </w:p>
    <w:p w14:paraId="1523D4E5" w14:textId="21516429"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 xml:space="preserve">ii) </w:t>
      </w:r>
      <w:r w:rsidR="009F73EC">
        <w:rPr>
          <w:rFonts w:asciiTheme="majorBidi" w:hAnsiTheme="majorBidi" w:cstheme="majorBidi"/>
          <w:szCs w:val="24"/>
        </w:rPr>
        <w:tab/>
        <w:t>f</w:t>
      </w:r>
      <w:r w:rsidRPr="004A3631">
        <w:rPr>
          <w:rFonts w:asciiTheme="majorBidi" w:hAnsiTheme="majorBidi" w:cstheme="majorBidi"/>
          <w:szCs w:val="24"/>
        </w:rPr>
        <w:t xml:space="preserve">orest </w:t>
      </w:r>
      <w:r>
        <w:rPr>
          <w:rFonts w:asciiTheme="majorBidi" w:hAnsiTheme="majorBidi" w:cstheme="majorBidi"/>
          <w:szCs w:val="24"/>
        </w:rPr>
        <w:t>regeneration of harvested areas</w:t>
      </w:r>
      <w:r w:rsidRPr="004A3631">
        <w:rPr>
          <w:rFonts w:asciiTheme="majorBidi" w:hAnsiTheme="majorBidi" w:cstheme="majorBidi"/>
          <w:szCs w:val="24"/>
        </w:rPr>
        <w:t>;</w:t>
      </w:r>
    </w:p>
    <w:p w14:paraId="1AAB0C91" w14:textId="06185B30"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lang w:val="x-none"/>
        </w:rPr>
        <w:t xml:space="preserve">iii) </w:t>
      </w:r>
      <w:r w:rsidR="009F73EC">
        <w:rPr>
          <w:rFonts w:asciiTheme="majorBidi" w:hAnsiTheme="majorBidi" w:cstheme="majorBidi"/>
          <w:szCs w:val="24"/>
          <w:lang w:val="x-none"/>
        </w:rPr>
        <w:tab/>
      </w:r>
      <w:r w:rsidRPr="004A3631">
        <w:rPr>
          <w:rFonts w:asciiTheme="majorBidi" w:hAnsiTheme="majorBidi" w:cstheme="majorBidi"/>
          <w:szCs w:val="24"/>
          <w:lang w:val="x-none"/>
        </w:rPr>
        <w:t xml:space="preserve">areas designated by </w:t>
      </w:r>
      <w:r w:rsidRPr="004A3631">
        <w:rPr>
          <w:rFonts w:asciiTheme="majorBidi" w:hAnsiTheme="majorBidi" w:cstheme="majorBidi"/>
          <w:szCs w:val="24"/>
        </w:rPr>
        <w:t xml:space="preserve"> international or national </w:t>
      </w:r>
      <w:r w:rsidRPr="004A3631">
        <w:rPr>
          <w:rFonts w:asciiTheme="majorBidi" w:hAnsiTheme="majorBidi" w:cstheme="majorBidi"/>
          <w:szCs w:val="24"/>
          <w:lang w:val="x-none"/>
        </w:rPr>
        <w:t>law</w:t>
      </w:r>
      <w:r w:rsidRPr="004A3631">
        <w:rPr>
          <w:rFonts w:asciiTheme="majorBidi" w:hAnsiTheme="majorBidi" w:cstheme="majorBidi"/>
          <w:szCs w:val="24"/>
        </w:rPr>
        <w:t>s</w:t>
      </w:r>
      <w:r w:rsidRPr="004A3631">
        <w:rPr>
          <w:rFonts w:asciiTheme="majorBidi" w:hAnsiTheme="majorBidi" w:cstheme="majorBidi"/>
          <w:szCs w:val="24"/>
          <w:lang w:val="x-none"/>
        </w:rPr>
        <w:t xml:space="preserve"> or by the relevant competent authority for nature protection purposes, including</w:t>
      </w:r>
      <w:r w:rsidRPr="004A3631">
        <w:rPr>
          <w:rFonts w:asciiTheme="majorBidi" w:hAnsiTheme="majorBidi" w:cstheme="majorBidi"/>
          <w:szCs w:val="24"/>
        </w:rPr>
        <w:t xml:space="preserve"> in</w:t>
      </w:r>
      <w:r w:rsidRPr="004A3631">
        <w:rPr>
          <w:rFonts w:asciiTheme="majorBidi" w:hAnsiTheme="majorBidi" w:cstheme="majorBidi"/>
          <w:szCs w:val="24"/>
          <w:lang w:val="x-none"/>
        </w:rPr>
        <w:t xml:space="preserve"> wetlands and peatlands, </w:t>
      </w:r>
      <w:r w:rsidRPr="004A3631">
        <w:rPr>
          <w:rFonts w:asciiTheme="majorBidi" w:hAnsiTheme="majorBidi" w:cstheme="majorBidi"/>
          <w:szCs w:val="24"/>
        </w:rPr>
        <w:t xml:space="preserve">unless evidence is provided that the harvesting of that raw material did not interfere with those nature protection purposes, </w:t>
      </w:r>
      <w:r w:rsidRPr="004A3631">
        <w:rPr>
          <w:rFonts w:asciiTheme="majorBidi" w:hAnsiTheme="majorBidi" w:cstheme="majorBidi"/>
          <w:szCs w:val="24"/>
          <w:lang w:val="x-none"/>
        </w:rPr>
        <w:t>are protected;</w:t>
      </w:r>
    </w:p>
    <w:p w14:paraId="2F0DD312" w14:textId="02BA8701"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 xml:space="preserve">iv) </w:t>
      </w:r>
      <w:r w:rsidR="009F73EC">
        <w:rPr>
          <w:rFonts w:asciiTheme="majorBidi" w:hAnsiTheme="majorBidi" w:cstheme="majorBidi"/>
          <w:szCs w:val="24"/>
        </w:rPr>
        <w:tab/>
      </w:r>
      <w:r w:rsidRPr="004A3631">
        <w:rPr>
          <w:rFonts w:asciiTheme="majorBidi" w:hAnsiTheme="majorBidi" w:cstheme="majorBidi"/>
          <w:szCs w:val="24"/>
        </w:rPr>
        <w:t>harvesting is carried out considering maintenance of soil quality and biodiversity; and</w:t>
      </w:r>
    </w:p>
    <w:p w14:paraId="40671C73" w14:textId="4AAD2974"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v)</w:t>
      </w:r>
      <w:r w:rsidRPr="004A3631">
        <w:rPr>
          <w:rFonts w:asciiTheme="majorBidi" w:hAnsiTheme="majorBidi" w:cstheme="majorBidi"/>
          <w:szCs w:val="24"/>
        </w:rPr>
        <w:tab/>
        <w:t>harvesting maintains or improves long-term product</w:t>
      </w:r>
      <w:r>
        <w:rPr>
          <w:rFonts w:asciiTheme="majorBidi" w:hAnsiTheme="majorBidi" w:cstheme="majorBidi"/>
          <w:szCs w:val="24"/>
        </w:rPr>
        <w:t>ion capacity of the forest</w:t>
      </w:r>
      <w:r w:rsidR="00D64CFA">
        <w:rPr>
          <w:rFonts w:asciiTheme="majorBidi" w:hAnsiTheme="majorBidi" w:cstheme="majorBidi"/>
          <w:szCs w:val="24"/>
        </w:rPr>
        <w:t>.</w:t>
      </w:r>
    </w:p>
    <w:p w14:paraId="4EBB497C" w14:textId="2F9222D4"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6. </w:t>
      </w:r>
      <w:r w:rsidR="009F73EC">
        <w:rPr>
          <w:rFonts w:asciiTheme="majorBidi" w:hAnsiTheme="majorBidi" w:cstheme="majorBidi"/>
          <w:szCs w:val="24"/>
        </w:rPr>
        <w:tab/>
      </w:r>
      <w:r w:rsidRPr="004A3631">
        <w:rPr>
          <w:rFonts w:asciiTheme="majorBidi" w:hAnsiTheme="majorBidi" w:cstheme="majorBidi"/>
          <w:szCs w:val="24"/>
        </w:rPr>
        <w:t xml:space="preserve">Biofuels, bioliquids and biomass fuels produced from forest biomass taken into account for the purposes referred to in points </w:t>
      </w:r>
      <w:r>
        <w:rPr>
          <w:rFonts w:asciiTheme="majorBidi" w:hAnsiTheme="majorBidi" w:cstheme="majorBidi"/>
          <w:szCs w:val="24"/>
        </w:rPr>
        <w:t>(a), (b) and (c) of paragraph 1</w:t>
      </w:r>
      <w:r w:rsidRPr="004A3631">
        <w:rPr>
          <w:rFonts w:asciiTheme="majorBidi" w:hAnsiTheme="majorBidi" w:cstheme="majorBidi"/>
          <w:szCs w:val="24"/>
        </w:rPr>
        <w:t xml:space="preserve"> shall meet</w:t>
      </w:r>
      <w:r>
        <w:rPr>
          <w:rFonts w:asciiTheme="majorBidi" w:hAnsiTheme="majorBidi" w:cstheme="majorBidi"/>
          <w:szCs w:val="24"/>
        </w:rPr>
        <w:t xml:space="preserve"> </w:t>
      </w:r>
      <w:r w:rsidRPr="004A3631">
        <w:rPr>
          <w:rFonts w:asciiTheme="majorBidi" w:hAnsiTheme="majorBidi" w:cstheme="majorBidi"/>
          <w:szCs w:val="24"/>
        </w:rPr>
        <w:t>the following LULUCF requirements:</w:t>
      </w:r>
    </w:p>
    <w:p w14:paraId="01FEEE7F" w14:textId="2E886BDE"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009F73EC">
        <w:rPr>
          <w:rFonts w:asciiTheme="majorBidi" w:hAnsiTheme="majorBidi" w:cstheme="majorBidi"/>
          <w:szCs w:val="24"/>
        </w:rPr>
        <w:tab/>
      </w:r>
      <w:r w:rsidRPr="004A3631">
        <w:rPr>
          <w:rFonts w:asciiTheme="majorBidi" w:hAnsiTheme="majorBidi" w:cstheme="majorBidi"/>
          <w:szCs w:val="24"/>
        </w:rPr>
        <w:t xml:space="preserve"> the country or regional economic integration organisation of origin of the forest biomass:</w:t>
      </w:r>
    </w:p>
    <w:p w14:paraId="2C102673" w14:textId="77713B27"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(i)</w:t>
      </w:r>
      <w:r w:rsidR="009F73EC">
        <w:rPr>
          <w:rFonts w:asciiTheme="majorBidi" w:hAnsiTheme="majorBidi" w:cstheme="majorBidi"/>
          <w:szCs w:val="24"/>
        </w:rPr>
        <w:tab/>
      </w:r>
      <w:r w:rsidRPr="004A3631">
        <w:rPr>
          <w:rFonts w:asciiTheme="majorBidi" w:hAnsiTheme="majorBidi" w:cstheme="majorBidi"/>
          <w:szCs w:val="24"/>
        </w:rPr>
        <w:t xml:space="preserve"> is a Party to the Paris agreement;</w:t>
      </w:r>
    </w:p>
    <w:p w14:paraId="029FD8FC" w14:textId="59A04348"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(ii.a)</w:t>
      </w:r>
      <w:r w:rsidR="009F73EC">
        <w:rPr>
          <w:rFonts w:asciiTheme="majorBidi" w:hAnsiTheme="majorBidi" w:cstheme="majorBidi"/>
          <w:szCs w:val="24"/>
        </w:rPr>
        <w:tab/>
      </w:r>
      <w:r w:rsidRPr="004A3631">
        <w:rPr>
          <w:rFonts w:asciiTheme="majorBidi" w:hAnsiTheme="majorBidi" w:cstheme="majorBidi"/>
          <w:szCs w:val="24"/>
        </w:rPr>
        <w:t xml:space="preserve"> has submitted a Nationally Determined Contribution (NDC) to the United Nations Framework Convention on Climate Change (UNFCCC), covering emissions and removals from agriculture, forestry and land use which ensures that either changes in carbon stock associated with biomass harvest are accounted towards the country's commitment to reduce or limit greenhouse gas emissions as specified in the NDC, or </w:t>
      </w:r>
    </w:p>
    <w:p w14:paraId="4953DF70" w14:textId="13BDEFCF" w:rsidR="00A460EF" w:rsidRPr="004A3631" w:rsidRDefault="00A460EF" w:rsidP="00B450F1">
      <w:pPr>
        <w:ind w:left="1985" w:hanging="567"/>
        <w:rPr>
          <w:rFonts w:asciiTheme="majorBidi" w:hAnsiTheme="majorBidi" w:cstheme="majorBidi"/>
          <w:szCs w:val="24"/>
        </w:rPr>
      </w:pPr>
      <w:r w:rsidRPr="004A3631">
        <w:rPr>
          <w:rFonts w:asciiTheme="majorBidi" w:hAnsiTheme="majorBidi" w:cstheme="majorBidi"/>
          <w:szCs w:val="24"/>
        </w:rPr>
        <w:t xml:space="preserve">(ii.b) </w:t>
      </w:r>
      <w:r w:rsidR="009F73EC">
        <w:rPr>
          <w:rFonts w:asciiTheme="majorBidi" w:hAnsiTheme="majorBidi" w:cstheme="majorBidi"/>
          <w:szCs w:val="24"/>
        </w:rPr>
        <w:tab/>
      </w:r>
      <w:r w:rsidRPr="004A3631">
        <w:rPr>
          <w:rFonts w:asciiTheme="majorBidi" w:hAnsiTheme="majorBidi" w:cstheme="majorBidi"/>
          <w:szCs w:val="24"/>
        </w:rPr>
        <w:t>there are national or sub-national laws in place, in accordance with Article 5 of the Paris Agreement, applicable in the area of harvest, to conserve and enhance carbon stocks and sinks, and providing evidence that reported LULUCF sector emissions do not exceed removals.</w:t>
      </w:r>
      <w:r>
        <w:rPr>
          <w:rFonts w:asciiTheme="majorBidi" w:hAnsiTheme="majorBidi" w:cstheme="majorBidi"/>
          <w:szCs w:val="24"/>
        </w:rPr>
        <w:t>"</w:t>
      </w:r>
    </w:p>
    <w:p w14:paraId="31AFA5C1" w14:textId="04212FB1" w:rsidR="00A460EF" w:rsidRPr="004A3631" w:rsidRDefault="00CB50FA" w:rsidP="00B450F1">
      <w:pPr>
        <w:ind w:left="1418" w:hanging="567"/>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(b) </w:t>
      </w:r>
      <w:r w:rsidR="009F73EC">
        <w:rPr>
          <w:rFonts w:asciiTheme="majorBidi" w:hAnsiTheme="majorBidi" w:cstheme="majorBidi"/>
          <w:szCs w:val="24"/>
        </w:rPr>
        <w:tab/>
      </w:r>
      <w:r w:rsidR="00A460EF" w:rsidRPr="004A3631">
        <w:rPr>
          <w:rFonts w:asciiTheme="majorBidi" w:hAnsiTheme="majorBidi" w:cstheme="majorBidi"/>
          <w:szCs w:val="24"/>
        </w:rPr>
        <w:t xml:space="preserve">when evidence referred to in </w:t>
      </w:r>
      <w:r w:rsidR="00A460EF">
        <w:rPr>
          <w:rFonts w:asciiTheme="majorBidi" w:hAnsiTheme="majorBidi" w:cstheme="majorBidi"/>
          <w:szCs w:val="24"/>
        </w:rPr>
        <w:t>point (a)</w:t>
      </w:r>
      <w:r w:rsidR="00A460EF" w:rsidRPr="004A3631">
        <w:rPr>
          <w:rFonts w:asciiTheme="majorBidi" w:hAnsiTheme="majorBidi" w:cstheme="majorBidi"/>
          <w:szCs w:val="24"/>
        </w:rPr>
        <w:t xml:space="preserve"> is not available, the biofuels, bioliquids and biomass fuels produced from forest biomass shall be taken into account for the purposes referred to in points (a), (b) and (c) of paragraph 1 if management systems are in place at forest </w:t>
      </w:r>
      <w:r w:rsidR="00A460EF">
        <w:rPr>
          <w:rFonts w:asciiTheme="majorBidi" w:hAnsiTheme="majorBidi" w:cstheme="majorBidi"/>
          <w:szCs w:val="24"/>
        </w:rPr>
        <w:t xml:space="preserve">sourcing area </w:t>
      </w:r>
      <w:r w:rsidR="00A460EF" w:rsidRPr="004A3631">
        <w:rPr>
          <w:rFonts w:asciiTheme="majorBidi" w:hAnsiTheme="majorBidi" w:cstheme="majorBidi"/>
          <w:szCs w:val="24"/>
        </w:rPr>
        <w:t>level to ensure that carbon stocks and sinks levels in the forest are maintained, or strengthened over the long term.</w:t>
      </w:r>
    </w:p>
    <w:p w14:paraId="3A76B455" w14:textId="77777777" w:rsidR="00A460EF" w:rsidRPr="004A3631" w:rsidRDefault="00A460EF" w:rsidP="00B450F1">
      <w:pPr>
        <w:ind w:left="851"/>
        <w:rPr>
          <w:rFonts w:asciiTheme="majorBidi" w:hAnsiTheme="majorBidi" w:cstheme="majorBidi"/>
          <w:szCs w:val="24"/>
          <w:lang w:val="en-US"/>
        </w:rPr>
      </w:pPr>
      <w:r w:rsidRPr="004A3631">
        <w:rPr>
          <w:rFonts w:asciiTheme="majorBidi" w:hAnsiTheme="majorBidi" w:cstheme="majorBidi"/>
          <w:szCs w:val="24"/>
          <w:lang w:val="en-US"/>
        </w:rPr>
        <w:t xml:space="preserve">By 31 January 2021, the Commission,  shall establish the operational </w:t>
      </w:r>
      <w:r>
        <w:rPr>
          <w:rFonts w:asciiTheme="majorBidi" w:hAnsiTheme="majorBidi" w:cstheme="majorBidi"/>
          <w:szCs w:val="24"/>
          <w:lang w:val="en-US"/>
        </w:rPr>
        <w:t xml:space="preserve">guidance on the </w:t>
      </w:r>
      <w:r w:rsidRPr="004A3631">
        <w:rPr>
          <w:rFonts w:asciiTheme="majorBidi" w:hAnsiTheme="majorBidi" w:cstheme="majorBidi"/>
          <w:szCs w:val="24"/>
          <w:lang w:val="en-US"/>
        </w:rPr>
        <w:t>evidence for demonstrating compliance with the requirements set out in paragraphs 5 and 6, by means of implementing acts adopted in accordance with the examination procedure referred to in Article 31(2).</w:t>
      </w:r>
    </w:p>
    <w:p w14:paraId="76F0E4D6"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By 31 December </w:t>
      </w:r>
      <w:r>
        <w:rPr>
          <w:rFonts w:asciiTheme="majorBidi" w:hAnsiTheme="majorBidi" w:cstheme="majorBidi"/>
          <w:szCs w:val="24"/>
        </w:rPr>
        <w:t>2026</w:t>
      </w:r>
      <w:r w:rsidRPr="004A3631">
        <w:rPr>
          <w:rFonts w:asciiTheme="majorBidi" w:hAnsiTheme="majorBidi" w:cstheme="majorBidi"/>
          <w:szCs w:val="24"/>
        </w:rPr>
        <w:t xml:space="preserve">, the Commission shall assess whether the criteria set out in paragraphs 5 and 6 effectively minimise the risk </w:t>
      </w:r>
      <w:r>
        <w:rPr>
          <w:rFonts w:asciiTheme="majorBidi" w:hAnsiTheme="majorBidi" w:cstheme="majorBidi"/>
          <w:szCs w:val="24"/>
        </w:rPr>
        <w:t>of using</w:t>
      </w:r>
      <w:r w:rsidRPr="004A3631">
        <w:rPr>
          <w:rFonts w:asciiTheme="majorBidi" w:hAnsiTheme="majorBidi" w:cstheme="majorBidi"/>
          <w:szCs w:val="24"/>
        </w:rPr>
        <w:t xml:space="preserve"> forest biomass derived from unsustainable production and address LULUCF requirements, on the basis of available data. The Commission shall, if appropriate, present a proposal to modify the requirements laid down in paragraphs 5 and 6 for the period after 2030.</w:t>
      </w:r>
    </w:p>
    <w:p w14:paraId="1287DC48" w14:textId="1FB45D0E"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7. </w:t>
      </w:r>
      <w:r w:rsidR="009F73EC">
        <w:rPr>
          <w:rFonts w:asciiTheme="majorBidi" w:hAnsiTheme="majorBidi" w:cstheme="majorBidi"/>
          <w:szCs w:val="24"/>
        </w:rPr>
        <w:tab/>
      </w:r>
      <w:r w:rsidRPr="004A3631">
        <w:rPr>
          <w:rFonts w:asciiTheme="majorBidi" w:hAnsiTheme="majorBidi" w:cstheme="majorBidi"/>
          <w:szCs w:val="24"/>
        </w:rPr>
        <w:t>The greenhouse gas emission saving from the use of biofuels, bioliquids and biomass fuels taken into account for the purposes referred to in paragraph 1 shall be:</w:t>
      </w:r>
    </w:p>
    <w:p w14:paraId="011A776C" w14:textId="0FA4D6A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(a) </w:t>
      </w:r>
      <w:r w:rsidR="009F73EC">
        <w:rPr>
          <w:rFonts w:asciiTheme="majorBidi" w:hAnsiTheme="majorBidi" w:cstheme="majorBidi"/>
          <w:szCs w:val="24"/>
        </w:rPr>
        <w:tab/>
      </w:r>
      <w:r w:rsidRPr="004A3631">
        <w:rPr>
          <w:rFonts w:asciiTheme="majorBidi" w:hAnsiTheme="majorBidi" w:cstheme="majorBidi"/>
          <w:szCs w:val="24"/>
        </w:rPr>
        <w:t>at least 50 % for biofuels, biogas consumed in transport and bioliquids produced in installations in operation on or before 5 October 2015;</w:t>
      </w:r>
    </w:p>
    <w:p w14:paraId="6F6425BA" w14:textId="4E08ED5E"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9F73EC">
        <w:rPr>
          <w:rFonts w:asciiTheme="majorBidi" w:hAnsiTheme="majorBidi" w:cstheme="majorBidi"/>
          <w:szCs w:val="24"/>
        </w:rPr>
        <w:tab/>
      </w:r>
      <w:r w:rsidRPr="004A3631">
        <w:rPr>
          <w:rFonts w:asciiTheme="majorBidi" w:hAnsiTheme="majorBidi" w:cstheme="majorBidi"/>
          <w:szCs w:val="24"/>
        </w:rPr>
        <w:t>at least 60 % for biofuels, biogas consumed in transport and bioliquids produced in installations starting operation from 5 October 2015;</w:t>
      </w:r>
    </w:p>
    <w:p w14:paraId="700832F3" w14:textId="3D9546BA"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9F73EC">
        <w:rPr>
          <w:rFonts w:asciiTheme="majorBidi" w:hAnsiTheme="majorBidi" w:cstheme="majorBidi"/>
          <w:szCs w:val="24"/>
        </w:rPr>
        <w:tab/>
      </w:r>
      <w:r w:rsidRPr="004A3631">
        <w:rPr>
          <w:rFonts w:asciiTheme="majorBidi" w:hAnsiTheme="majorBidi" w:cstheme="majorBidi"/>
          <w:szCs w:val="24"/>
        </w:rPr>
        <w:t>at least 65 % for biofuels, biogas consumed in transport and bioliquids produced in installations starting operation after 1 January 2021;</w:t>
      </w:r>
    </w:p>
    <w:p w14:paraId="05978CB1" w14:textId="0FAA8AF6"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(d) </w:t>
      </w:r>
      <w:r w:rsidR="009F73EC">
        <w:rPr>
          <w:rFonts w:asciiTheme="majorBidi" w:hAnsiTheme="majorBidi" w:cstheme="majorBidi"/>
          <w:szCs w:val="24"/>
        </w:rPr>
        <w:tab/>
      </w:r>
      <w:r w:rsidRPr="004A3631">
        <w:rPr>
          <w:rFonts w:asciiTheme="majorBidi" w:hAnsiTheme="majorBidi" w:cstheme="majorBidi"/>
          <w:szCs w:val="24"/>
        </w:rPr>
        <w:t>at least 70 % for electricity, heating and cooling production from biomass fuels used in installations starting operation after 1 January 2021 and 80 % for installations starting operation after 1 January 2026</w:t>
      </w:r>
    </w:p>
    <w:p w14:paraId="21FD11E2" w14:textId="3F80879B"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An installation shall be considered to be in operation once the physical production of biofuels or bioliquids and of heating and cooling, and electricity for biomass fuels has started</w:t>
      </w:r>
    </w:p>
    <w:p w14:paraId="04A3CBB2"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greenhouse gas emission saving from the use of biofuels, bioliquids and biomass fuels used in installations producing heating, cooling and electricity shall be calculated in</w:t>
      </w:r>
      <w:r>
        <w:rPr>
          <w:rFonts w:asciiTheme="majorBidi" w:hAnsiTheme="majorBidi" w:cstheme="majorBidi"/>
          <w:szCs w:val="24"/>
        </w:rPr>
        <w:t xml:space="preserve"> accordance with Article 28(1).</w:t>
      </w:r>
    </w:p>
    <w:p w14:paraId="1ACA0ECF" w14:textId="73AE3DBE"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8. </w:t>
      </w:r>
      <w:r w:rsidR="009F73EC">
        <w:rPr>
          <w:rFonts w:asciiTheme="majorBidi" w:hAnsiTheme="majorBidi" w:cstheme="majorBidi"/>
          <w:szCs w:val="24"/>
        </w:rPr>
        <w:tab/>
      </w:r>
      <w:r w:rsidRPr="004A3631">
        <w:rPr>
          <w:rFonts w:asciiTheme="majorBidi" w:hAnsiTheme="majorBidi" w:cstheme="majorBidi"/>
          <w:szCs w:val="24"/>
        </w:rPr>
        <w:t>Electricity from biomass fuels shall be taken into account for the purposes referred to in points (a), (b) and (c) of paragraph 1 of this Article only if it meets the following requirements, and for electricity-only-installations provided that these do not use fossil fuels as a main fuel:</w:t>
      </w:r>
    </w:p>
    <w:p w14:paraId="54A6D5F1" w14:textId="780E7823"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009F73EC">
        <w:rPr>
          <w:rFonts w:asciiTheme="majorBidi" w:hAnsiTheme="majorBidi" w:cstheme="majorBidi"/>
          <w:szCs w:val="24"/>
        </w:rPr>
        <w:tab/>
      </w:r>
      <w:r w:rsidRPr="004A3631">
        <w:rPr>
          <w:rFonts w:asciiTheme="majorBidi" w:hAnsiTheme="majorBidi" w:cstheme="majorBidi"/>
          <w:szCs w:val="24"/>
        </w:rPr>
        <w:t xml:space="preserve"> It is produced in installations with a total rated thermal input below 50 MW; or</w:t>
      </w:r>
    </w:p>
    <w:p w14:paraId="1F6A67FA" w14:textId="5E23D39E" w:rsidR="00A460EF" w:rsidRPr="004A3631" w:rsidRDefault="009F73EC" w:rsidP="00B450F1">
      <w:pPr>
        <w:ind w:left="1418" w:hanging="567"/>
        <w:rPr>
          <w:rFonts w:asciiTheme="majorBidi" w:hAnsiTheme="majorBidi" w:cstheme="majorBidi"/>
          <w:szCs w:val="24"/>
        </w:rPr>
      </w:pPr>
      <w:r>
        <w:rPr>
          <w:rFonts w:asciiTheme="majorBidi" w:hAnsiTheme="majorBidi" w:cstheme="majorBidi"/>
          <w:szCs w:val="24"/>
        </w:rPr>
        <w:t>b)</w:t>
      </w:r>
      <w:r w:rsidR="00A460EF" w:rsidRPr="004A3631">
        <w:rPr>
          <w:rFonts w:asciiTheme="majorBidi" w:hAnsiTheme="majorBidi" w:cstheme="majorBidi"/>
          <w:szCs w:val="24"/>
        </w:rPr>
        <w:t xml:space="preserve"> </w:t>
      </w:r>
      <w:r>
        <w:rPr>
          <w:rFonts w:asciiTheme="majorBidi" w:hAnsiTheme="majorBidi" w:cstheme="majorBidi"/>
          <w:szCs w:val="24"/>
        </w:rPr>
        <w:tab/>
      </w:r>
      <w:r w:rsidR="00A460EF" w:rsidRPr="004A3631">
        <w:rPr>
          <w:rFonts w:asciiTheme="majorBidi" w:hAnsiTheme="majorBidi" w:cstheme="majorBidi"/>
          <w:szCs w:val="24"/>
        </w:rPr>
        <w:t>For installations with a total rated thermal input between 50 and 100 MW, it is produced applying high efficient cogeneration technology as defined under Article 2(34) of Directive 2012/27/EU, or for electricity-only installations meeting the Best Available Technology associated net-electrical efficiency levels (BAT-AEELs) as defined in the Commission</w:t>
      </w:r>
      <w:r w:rsidR="00D64CFA">
        <w:rPr>
          <w:rFonts w:asciiTheme="majorBidi" w:hAnsiTheme="majorBidi" w:cstheme="majorBidi"/>
          <w:szCs w:val="24"/>
        </w:rPr>
        <w:t xml:space="preserve"> </w:t>
      </w:r>
      <w:r w:rsidR="00A460EF" w:rsidRPr="004A3631">
        <w:rPr>
          <w:rFonts w:asciiTheme="majorBidi" w:hAnsiTheme="majorBidi" w:cstheme="majorBidi"/>
          <w:szCs w:val="24"/>
        </w:rPr>
        <w:t>Implementing  Decision (EU) 2017/1442, or applying Biomass Carbon Capture and Storage; or</w:t>
      </w:r>
    </w:p>
    <w:p w14:paraId="5023AB19" w14:textId="1F7A4CCF" w:rsidR="00A460EF" w:rsidRPr="004A3631" w:rsidRDefault="009F73EC" w:rsidP="00B450F1">
      <w:pPr>
        <w:ind w:left="1418" w:hanging="567"/>
        <w:rPr>
          <w:rFonts w:asciiTheme="majorBidi" w:hAnsiTheme="majorBidi" w:cstheme="majorBidi"/>
          <w:szCs w:val="24"/>
        </w:rPr>
      </w:pPr>
      <w:r>
        <w:rPr>
          <w:rFonts w:asciiTheme="majorBidi" w:hAnsiTheme="majorBidi" w:cstheme="majorBidi"/>
          <w:szCs w:val="24"/>
        </w:rPr>
        <w:t>c)</w:t>
      </w:r>
      <w:r>
        <w:rPr>
          <w:rFonts w:asciiTheme="majorBidi" w:hAnsiTheme="majorBidi" w:cstheme="majorBidi"/>
          <w:szCs w:val="24"/>
        </w:rPr>
        <w:tab/>
      </w:r>
      <w:r w:rsidR="00A460EF" w:rsidRPr="004A3631">
        <w:rPr>
          <w:rFonts w:asciiTheme="majorBidi" w:hAnsiTheme="majorBidi" w:cstheme="majorBidi"/>
          <w:szCs w:val="24"/>
        </w:rPr>
        <w:t>For installations with a total rated thermal input above 100 MW,  it is produced either applying high efficient cogeneration technology as defined under Article 2(34) of Directive 2012/27/EU, or for electricity-only installations achieving an net-electrical efficiency of 36%, or applying Biomass Carbon Capture and Storage.</w:t>
      </w:r>
    </w:p>
    <w:p w14:paraId="0367D0A7" w14:textId="6DD410E7" w:rsidR="00A460EF" w:rsidRPr="004A3631" w:rsidRDefault="00CB50FA" w:rsidP="00B450F1">
      <w:pPr>
        <w:ind w:left="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For the purposes referred to in points (a), (b) and (c) of paragraph 1 of this Article, electricity-only-installations shall only be taken into account if there is not a cost-effective potential for the application of high-efficiency cogeneration according to the assessment undertaken under Arti</w:t>
      </w:r>
      <w:r w:rsidR="00A460EF">
        <w:rPr>
          <w:rFonts w:asciiTheme="majorBidi" w:hAnsiTheme="majorBidi" w:cstheme="majorBidi"/>
          <w:szCs w:val="24"/>
        </w:rPr>
        <w:t>cle 14 of Directive 2012/27/EU.</w:t>
      </w:r>
    </w:p>
    <w:p w14:paraId="40BC3FBB"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For the purposes of points (a) and (b) of paragraph 1 of this Article, these provisions shall only apply to installations starting operation or converted to biomass fuels after 3 years from date of adoption of this Directive. For the purposes of point (c) of paragraph 1 of this Article, these provisions are without prejudice to public support provided under schemes approved by 3 years after date</w:t>
      </w:r>
      <w:r>
        <w:rPr>
          <w:rFonts w:asciiTheme="majorBidi" w:hAnsiTheme="majorBidi" w:cstheme="majorBidi"/>
          <w:szCs w:val="24"/>
        </w:rPr>
        <w:t xml:space="preserve"> of adoption of this Directive.</w:t>
      </w:r>
      <w:r w:rsidRPr="004A3631">
        <w:rPr>
          <w:rFonts w:asciiTheme="majorBidi" w:hAnsiTheme="majorBidi" w:cstheme="majorBidi"/>
          <w:szCs w:val="24"/>
        </w:rPr>
        <w:br/>
        <w:t>Member States may apply higher energy efficiency requirements than those referred in points a) to c) of this paragraph to installations with lower fuel capacity.</w:t>
      </w:r>
    </w:p>
    <w:p w14:paraId="10E5B118"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first sub-paragraph shall not apply to electricity from installations which are the object of a specific notification by a Member State to the Commission based on the duly substantiated existence of risks for the security of supply of electricity. Upon assessement of the notification, the Commission shall adopt a decision taking into account the elements included therein.</w:t>
      </w:r>
    </w:p>
    <w:p w14:paraId="56C7961F" w14:textId="74433026"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9. </w:t>
      </w:r>
      <w:r w:rsidR="009F73EC">
        <w:rPr>
          <w:rFonts w:asciiTheme="majorBidi" w:hAnsiTheme="majorBidi" w:cstheme="majorBidi"/>
          <w:szCs w:val="24"/>
        </w:rPr>
        <w:tab/>
      </w:r>
      <w:r w:rsidRPr="004A3631">
        <w:rPr>
          <w:rFonts w:asciiTheme="majorBidi" w:hAnsiTheme="majorBidi" w:cstheme="majorBidi"/>
          <w:szCs w:val="24"/>
        </w:rPr>
        <w:t>For the purposes referred to in points (a), (b) and (c) of paragraph 1, and without prejudice to Article 25(1), Member States shall not refuse to take into account, on other sustainability grounds, biofuels and</w:t>
      </w:r>
      <w:r>
        <w:rPr>
          <w:rFonts w:asciiTheme="majorBidi" w:hAnsiTheme="majorBidi" w:cstheme="majorBidi"/>
          <w:szCs w:val="24"/>
        </w:rPr>
        <w:t xml:space="preserve"> bioliquids </w:t>
      </w:r>
      <w:r w:rsidRPr="004A3631">
        <w:rPr>
          <w:rFonts w:asciiTheme="majorBidi" w:hAnsiTheme="majorBidi" w:cstheme="majorBidi"/>
          <w:szCs w:val="24"/>
        </w:rPr>
        <w:t>obtained in compliance with this Article. This provision is without prejudice to public support granted under schemes approved before [date of entry into force of this Directive].</w:t>
      </w:r>
    </w:p>
    <w:p w14:paraId="41D70A23" w14:textId="12059202"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9bis. </w:t>
      </w:r>
      <w:r w:rsidR="009F73EC">
        <w:rPr>
          <w:rFonts w:asciiTheme="majorBidi" w:hAnsiTheme="majorBidi" w:cstheme="majorBidi"/>
          <w:szCs w:val="24"/>
        </w:rPr>
        <w:tab/>
      </w:r>
      <w:r w:rsidR="00A460EF" w:rsidRPr="004A3631">
        <w:rPr>
          <w:rFonts w:asciiTheme="majorBidi" w:hAnsiTheme="majorBidi" w:cstheme="majorBidi"/>
          <w:szCs w:val="24"/>
        </w:rPr>
        <w:t>For the purpose referred to in point (c) of paragraph 1, Member States may derogate, for a limited period of time, from the criteria set out in paragraphs 1 to 8 of this Article by adopting different criteria applying to:</w:t>
      </w:r>
    </w:p>
    <w:p w14:paraId="71ACC99D" w14:textId="276600CE"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009F73EC">
        <w:rPr>
          <w:rFonts w:asciiTheme="majorBidi" w:hAnsiTheme="majorBidi" w:cstheme="majorBidi"/>
          <w:szCs w:val="24"/>
        </w:rPr>
        <w:tab/>
      </w:r>
      <w:r w:rsidRPr="004A3631">
        <w:rPr>
          <w:rFonts w:asciiTheme="majorBidi" w:hAnsiTheme="majorBidi" w:cstheme="majorBidi"/>
          <w:szCs w:val="24"/>
        </w:rPr>
        <w:t xml:space="preserve"> installations located in an outermost region as referred to in Article 349 TFEU to the extent that such facilities produce electricity or heating or cooling from biomass fuels; and</w:t>
      </w:r>
    </w:p>
    <w:p w14:paraId="0CBF7144" w14:textId="15C3EDBA"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009F73EC">
        <w:rPr>
          <w:rFonts w:asciiTheme="majorBidi" w:hAnsiTheme="majorBidi" w:cstheme="majorBidi"/>
          <w:szCs w:val="24"/>
        </w:rPr>
        <w:tab/>
      </w:r>
      <w:r w:rsidRPr="004A3631">
        <w:rPr>
          <w:rFonts w:asciiTheme="majorBidi" w:hAnsiTheme="majorBidi" w:cstheme="majorBidi"/>
          <w:szCs w:val="24"/>
        </w:rPr>
        <w:t xml:space="preserve"> biomass fuels used in the installations referred to in point (a), irrespective of the place origin of that biomass, provided that such criteria are objectively justified for reasons of ensuring, for this outermost region, a smooth phase-in of the criteria set out in paragraphs 1 to 8 of this Article and thereby incentivise the transition from fossil fuels to sustainable biomass fuels. </w:t>
      </w:r>
    </w:p>
    <w:p w14:paraId="27690077" w14:textId="00C402BF" w:rsidR="00A460EF" w:rsidRPr="004A3631" w:rsidRDefault="009F73EC" w:rsidP="00B450F1">
      <w:pPr>
        <w:ind w:left="851" w:hanging="851"/>
        <w:rPr>
          <w:rFonts w:asciiTheme="majorBidi" w:hAnsiTheme="majorBidi" w:cstheme="majorBidi"/>
          <w:szCs w:val="24"/>
          <w:lang w:val="en-US"/>
        </w:rPr>
      </w:pPr>
      <w:r>
        <w:rPr>
          <w:rFonts w:asciiTheme="majorBidi" w:hAnsiTheme="majorBidi" w:cstheme="majorBidi"/>
          <w:szCs w:val="24"/>
        </w:rPr>
        <w:tab/>
      </w:r>
      <w:r w:rsidR="00A460EF" w:rsidRPr="004A3631">
        <w:rPr>
          <w:rFonts w:asciiTheme="majorBidi" w:hAnsiTheme="majorBidi" w:cstheme="majorBidi"/>
          <w:szCs w:val="24"/>
        </w:rPr>
        <w:t>The different criteria referred in this paragraph shall be subject to a</w:t>
      </w:r>
      <w:r w:rsidR="00A460EF" w:rsidRPr="004A3631">
        <w:rPr>
          <w:rFonts w:asciiTheme="majorBidi" w:hAnsiTheme="majorBidi" w:cstheme="majorBidi"/>
          <w:szCs w:val="24"/>
          <w:lang w:val="en-US"/>
        </w:rPr>
        <w:t xml:space="preserve"> specific notification by a Member State to the Commission.</w:t>
      </w:r>
    </w:p>
    <w:p w14:paraId="0243A901" w14:textId="3F1C5B2E"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10. </w:t>
      </w:r>
      <w:r w:rsidR="009F73EC">
        <w:rPr>
          <w:rFonts w:asciiTheme="majorBidi" w:hAnsiTheme="majorBidi" w:cstheme="majorBidi"/>
          <w:szCs w:val="24"/>
        </w:rPr>
        <w:tab/>
      </w:r>
      <w:r w:rsidRPr="004A3631">
        <w:rPr>
          <w:rFonts w:asciiTheme="majorBidi" w:hAnsiTheme="majorBidi" w:cstheme="majorBidi"/>
          <w:szCs w:val="24"/>
        </w:rPr>
        <w:t>For the purposes referred to in points (a), (b) and (c) of paragraph 1, Member States may place additional sustainability requirements for biomass fuels. By 31 December 2026 the Commission shall assess the impact that such additional criteria may have on the internal market, accompanied, if necessary, by proposals to ensure harmonization of sustainability criteria for biomass fuels.</w:t>
      </w:r>
    </w:p>
    <w:p w14:paraId="78B741AF" w14:textId="77777777" w:rsidR="00A460EF" w:rsidRPr="004A3631" w:rsidRDefault="00A460EF" w:rsidP="00131328">
      <w:pPr>
        <w:rPr>
          <w:rFonts w:asciiTheme="majorBidi" w:hAnsiTheme="majorBidi" w:cstheme="majorBidi"/>
          <w:szCs w:val="24"/>
        </w:rPr>
      </w:pPr>
    </w:p>
    <w:p w14:paraId="295FCADE" w14:textId="77777777" w:rsidR="00A460EF" w:rsidRDefault="00A460EF" w:rsidP="00131328">
      <w:pPr>
        <w:jc w:val="center"/>
        <w:rPr>
          <w:rFonts w:asciiTheme="majorBidi" w:hAnsiTheme="majorBidi" w:cstheme="majorBidi"/>
          <w:i/>
          <w:iCs/>
          <w:szCs w:val="24"/>
        </w:rPr>
      </w:pPr>
    </w:p>
    <w:p w14:paraId="5AF66D9B" w14:textId="3C1463EC" w:rsidR="00A460EF" w:rsidRPr="00313AA4" w:rsidRDefault="00CB50FA" w:rsidP="00131328">
      <w:pPr>
        <w:jc w:val="center"/>
        <w:rPr>
          <w:rFonts w:asciiTheme="majorBidi" w:hAnsiTheme="majorBidi" w:cstheme="majorBidi"/>
          <w:i/>
          <w:iCs/>
          <w:szCs w:val="24"/>
        </w:rPr>
      </w:pPr>
      <w:r>
        <w:rPr>
          <w:rFonts w:asciiTheme="majorBidi" w:hAnsiTheme="majorBidi" w:cstheme="majorBidi"/>
          <w:i/>
          <w:iCs/>
          <w:szCs w:val="24"/>
        </w:rPr>
        <w:br w:type="page"/>
      </w:r>
      <w:r w:rsidR="00A460EF" w:rsidRPr="00313AA4">
        <w:rPr>
          <w:rFonts w:asciiTheme="majorBidi" w:hAnsiTheme="majorBidi" w:cstheme="majorBidi"/>
          <w:i/>
          <w:iCs/>
          <w:szCs w:val="24"/>
        </w:rPr>
        <w:t>Article 27</w:t>
      </w:r>
    </w:p>
    <w:p w14:paraId="3AD7ADAC" w14:textId="77777777" w:rsidR="00A460EF" w:rsidRPr="00313AA4" w:rsidRDefault="00A460EF" w:rsidP="00131328">
      <w:pPr>
        <w:jc w:val="center"/>
        <w:rPr>
          <w:rFonts w:asciiTheme="majorBidi" w:hAnsiTheme="majorBidi" w:cstheme="majorBidi"/>
          <w:b/>
          <w:bCs/>
          <w:szCs w:val="24"/>
        </w:rPr>
      </w:pPr>
      <w:r w:rsidRPr="00313AA4">
        <w:rPr>
          <w:rFonts w:asciiTheme="majorBidi" w:hAnsiTheme="majorBidi" w:cstheme="majorBidi"/>
          <w:b/>
          <w:bCs/>
          <w:szCs w:val="24"/>
        </w:rPr>
        <w:t>Verification of compliance with the sustainability and greenhouse gas emissions saving criteria</w:t>
      </w:r>
    </w:p>
    <w:p w14:paraId="7F2E7B91" w14:textId="3BFA73DB"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1. </w:t>
      </w:r>
      <w:r w:rsidR="00B32AA4">
        <w:rPr>
          <w:rFonts w:asciiTheme="majorBidi" w:hAnsiTheme="majorBidi" w:cstheme="majorBidi"/>
          <w:szCs w:val="24"/>
        </w:rPr>
        <w:tab/>
      </w:r>
      <w:r w:rsidRPr="004A3631">
        <w:rPr>
          <w:rFonts w:asciiTheme="majorBidi" w:hAnsiTheme="majorBidi" w:cstheme="majorBidi"/>
          <w:szCs w:val="24"/>
        </w:rPr>
        <w:t>Where biofuels, bioliquids [ ] biomass fuels and/or other fuels that are eligible for counting towards the numerator set out in Article 25(1)(b) are to be taken into account for the purposes referred to in Articles 23 and 25 and in points (a), (b) and (c) of Article 26(1), Member States shall require economic operators to show that the sustainability and greenhouse gas emissions saving criteria set out in Article 26 (2) to (7) have been fulfilled. For those purposes they shall require economic operators to use a mass balance system which:</w:t>
      </w:r>
    </w:p>
    <w:p w14:paraId="354772F2" w14:textId="65280100"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(a) </w:t>
      </w:r>
      <w:r w:rsidR="00B32AA4">
        <w:rPr>
          <w:rFonts w:asciiTheme="majorBidi" w:hAnsiTheme="majorBidi" w:cstheme="majorBidi"/>
          <w:szCs w:val="24"/>
        </w:rPr>
        <w:tab/>
      </w:r>
      <w:r w:rsidRPr="004A3631">
        <w:rPr>
          <w:rFonts w:asciiTheme="majorBidi" w:hAnsiTheme="majorBidi" w:cstheme="majorBidi"/>
          <w:szCs w:val="24"/>
        </w:rPr>
        <w:t xml:space="preserve">allows consignments of raw material or fuels with differing sustainability and greenhouse gas emissions saving characteristics to be mixed for instance in a container, processing or logistical facility, transmission and distribution infrastructure or site; </w:t>
      </w:r>
    </w:p>
    <w:p w14:paraId="11117EC4" w14:textId="6F0C91D0"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B32AA4">
        <w:rPr>
          <w:rFonts w:asciiTheme="majorBidi" w:hAnsiTheme="majorBidi" w:cstheme="majorBidi"/>
          <w:szCs w:val="24"/>
        </w:rPr>
        <w:tab/>
      </w:r>
      <w:r w:rsidRPr="004A3631">
        <w:rPr>
          <w:rFonts w:asciiTheme="majorBidi" w:hAnsiTheme="majorBidi" w:cstheme="majorBidi"/>
          <w:szCs w:val="24"/>
        </w:rPr>
        <w:t>allows consignments of raw material with differing energy content to be mixed for the purpose of further processing, provided that the size of consignments is adjusted according to their energy content;</w:t>
      </w:r>
    </w:p>
    <w:p w14:paraId="6738D84D" w14:textId="2BB26CF9"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(c) </w:t>
      </w:r>
      <w:r w:rsidR="00B32AA4">
        <w:rPr>
          <w:rFonts w:asciiTheme="majorBidi" w:hAnsiTheme="majorBidi" w:cstheme="majorBidi"/>
          <w:szCs w:val="24"/>
        </w:rPr>
        <w:tab/>
      </w:r>
      <w:r w:rsidRPr="004A3631">
        <w:rPr>
          <w:rFonts w:asciiTheme="majorBidi" w:hAnsiTheme="majorBidi" w:cstheme="majorBidi"/>
          <w:szCs w:val="24"/>
        </w:rPr>
        <w:t>requires information about the sustainability and greenhouse gas emissions saving characteristics and sizes of the consignments referred to in point (a) to remain assigned to the mixture; and</w:t>
      </w:r>
    </w:p>
    <w:p w14:paraId="0ACEFD88" w14:textId="6524585B"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(d) </w:t>
      </w:r>
      <w:r w:rsidR="00B32AA4">
        <w:rPr>
          <w:rFonts w:asciiTheme="majorBidi" w:hAnsiTheme="majorBidi" w:cstheme="majorBidi"/>
          <w:szCs w:val="24"/>
        </w:rPr>
        <w:tab/>
      </w:r>
      <w:r w:rsidRPr="004A3631">
        <w:rPr>
          <w:rFonts w:asciiTheme="majorBidi" w:hAnsiTheme="majorBidi" w:cstheme="majorBidi"/>
          <w:szCs w:val="24"/>
        </w:rPr>
        <w:t>provides for the sum of all consignments withdrawn from the mixture to be described as having the same sustainability characteristics, in the same quantities, as the sum of all consignments added to the mixture and requires that this balance be achieved over an appropriate period of time</w:t>
      </w:r>
    </w:p>
    <w:p w14:paraId="41E1120A" w14:textId="7BCC94C2"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B32AA4">
        <w:rPr>
          <w:rFonts w:asciiTheme="majorBidi" w:hAnsiTheme="majorBidi" w:cstheme="majorBidi"/>
          <w:szCs w:val="24"/>
        </w:rPr>
        <w:tab/>
      </w:r>
      <w:r w:rsidR="00A460EF" w:rsidRPr="004A3631">
        <w:rPr>
          <w:rFonts w:asciiTheme="majorBidi" w:hAnsiTheme="majorBidi" w:cstheme="majorBidi"/>
          <w:szCs w:val="24"/>
        </w:rPr>
        <w:t>The mass balance system shall furthermore ensu</w:t>
      </w:r>
      <w:r w:rsidR="00A460EF">
        <w:rPr>
          <w:rFonts w:asciiTheme="majorBidi" w:hAnsiTheme="majorBidi" w:cstheme="majorBidi"/>
          <w:szCs w:val="24"/>
        </w:rPr>
        <w:t xml:space="preserve">re that each consignment is </w:t>
      </w:r>
      <w:r w:rsidR="00A460EF" w:rsidRPr="004A3631">
        <w:rPr>
          <w:rFonts w:asciiTheme="majorBidi" w:hAnsiTheme="majorBidi" w:cstheme="majorBidi"/>
          <w:szCs w:val="24"/>
        </w:rPr>
        <w:t>considered only once in point (a), (b) or (c) of the first subparagraph of article 7(1), for calculating the gross final consumption of energy from renewable sources and that information is given whether support has been provided to the production of that consignment, and the type of support scheme.</w:t>
      </w:r>
    </w:p>
    <w:p w14:paraId="727DD5FB" w14:textId="433B1380"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2. </w:t>
      </w:r>
      <w:r w:rsidR="00B32AA4">
        <w:rPr>
          <w:rFonts w:asciiTheme="majorBidi" w:hAnsiTheme="majorBidi" w:cstheme="majorBidi"/>
          <w:szCs w:val="24"/>
        </w:rPr>
        <w:tab/>
      </w:r>
      <w:r w:rsidRPr="004A3631">
        <w:rPr>
          <w:rFonts w:asciiTheme="majorBidi" w:hAnsiTheme="majorBidi" w:cstheme="majorBidi"/>
          <w:szCs w:val="24"/>
        </w:rPr>
        <w:t>Where a consignment is processed, information on the sustainability and greenhouse gas emissions saving characteristics of the consignment shall be adjusted and assigned to the output in accordance with the following rules:</w:t>
      </w:r>
    </w:p>
    <w:p w14:paraId="608701E8" w14:textId="524F2CD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(a) </w:t>
      </w:r>
      <w:r w:rsidR="00B32AA4">
        <w:rPr>
          <w:rFonts w:asciiTheme="majorBidi" w:hAnsiTheme="majorBidi" w:cstheme="majorBidi"/>
          <w:szCs w:val="24"/>
        </w:rPr>
        <w:tab/>
      </w:r>
      <w:r w:rsidRPr="004A3631">
        <w:rPr>
          <w:rFonts w:asciiTheme="majorBidi" w:hAnsiTheme="majorBidi" w:cstheme="majorBidi"/>
          <w:szCs w:val="24"/>
        </w:rPr>
        <w:t xml:space="preserve">when the processing of a consignment of raw material yields only one output that is intended for the production of biofuels, bioliquids biomass fuels, renewable liquid and gaseous transport fuels </w:t>
      </w:r>
      <w:r>
        <w:rPr>
          <w:rFonts w:asciiTheme="majorBidi" w:hAnsiTheme="majorBidi" w:cstheme="majorBidi"/>
          <w:szCs w:val="24"/>
        </w:rPr>
        <w:t xml:space="preserve">of non-biological origin or </w:t>
      </w:r>
      <w:r w:rsidRPr="004A3631">
        <w:rPr>
          <w:rFonts w:asciiTheme="majorBidi" w:hAnsiTheme="majorBidi" w:cstheme="majorBidi"/>
          <w:szCs w:val="24"/>
        </w:rPr>
        <w:t>recycled carbon fuels the size of the consignment and the related quantities of sustainability and greenhouse gas emissions saving characteristics shall be adjusted applying a conversion factor representing the ratio between the mass of the output that is intended for the production of biofuels, bioliquids or biomass fuels and the mass of the raw material entering the process;</w:t>
      </w:r>
    </w:p>
    <w:p w14:paraId="366107B6" w14:textId="58F15295"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 xml:space="preserve">(b) </w:t>
      </w:r>
      <w:r w:rsidR="00B32AA4">
        <w:rPr>
          <w:rFonts w:asciiTheme="majorBidi" w:hAnsiTheme="majorBidi" w:cstheme="majorBidi"/>
          <w:szCs w:val="24"/>
        </w:rPr>
        <w:tab/>
      </w:r>
      <w:r w:rsidRPr="004A3631">
        <w:rPr>
          <w:rFonts w:asciiTheme="majorBidi" w:hAnsiTheme="majorBidi" w:cstheme="majorBidi"/>
          <w:szCs w:val="24"/>
        </w:rPr>
        <w:t xml:space="preserve">when the processing of a consignment of raw material yields more than one output that is intended for the production of biofuels, bioliquids biomass fuels, renewable liquid and gaseous transport fuels </w:t>
      </w:r>
      <w:r>
        <w:rPr>
          <w:rFonts w:asciiTheme="majorBidi" w:hAnsiTheme="majorBidi" w:cstheme="majorBidi"/>
          <w:szCs w:val="24"/>
        </w:rPr>
        <w:t xml:space="preserve">of non-biological origin or </w:t>
      </w:r>
      <w:r w:rsidRPr="004A3631">
        <w:rPr>
          <w:rFonts w:asciiTheme="majorBidi" w:hAnsiTheme="majorBidi" w:cstheme="majorBidi"/>
          <w:szCs w:val="24"/>
        </w:rPr>
        <w:t>recycled carbon fuels for each output a separate conversion factor shall be applied and a separate mass balance shall be used.</w:t>
      </w:r>
    </w:p>
    <w:p w14:paraId="43719035" w14:textId="485B4F8B"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3.</w:t>
      </w:r>
      <w:r w:rsidR="00B32AA4">
        <w:rPr>
          <w:rFonts w:asciiTheme="majorBidi" w:hAnsiTheme="majorBidi" w:cstheme="majorBidi"/>
          <w:szCs w:val="24"/>
        </w:rPr>
        <w:tab/>
      </w:r>
      <w:r w:rsidR="00A460EF" w:rsidRPr="004A3631">
        <w:rPr>
          <w:rFonts w:asciiTheme="majorBidi" w:hAnsiTheme="majorBidi" w:cstheme="majorBidi"/>
          <w:szCs w:val="24"/>
        </w:rPr>
        <w:t xml:space="preserve"> Member States shall take measures to ensure that economic operators submit reliable information regarding the compliance with the sustainability and greenhouse gas emissions saving criteria set out in Article 25(6) and Article 26(2) to (7)  and make available to the Member State, on request, the data that were used to develop the information. Member States shall require economic operators to arrange for an adequate standard of independent auditing of the information submitted, and to provide evidence that this has been done. For the compliance with articles 26(5)a and 26(6)a on forest biomass first or second party auditing may be used up to the first gathering point of the biomass. The auditing shall verify that the systems used by economic operators are accurate, reliable and protected against fraud</w:t>
      </w:r>
      <w:r w:rsidR="00A460EF" w:rsidRPr="004A3631">
        <w:rPr>
          <w:rFonts w:asciiTheme="majorBidi" w:hAnsiTheme="majorBidi" w:cstheme="majorBidi"/>
          <w:szCs w:val="24"/>
          <w:lang w:val="en-US"/>
        </w:rPr>
        <w:t xml:space="preserve"> </w:t>
      </w:r>
      <w:r w:rsidR="00A460EF" w:rsidRPr="004A3631">
        <w:rPr>
          <w:rFonts w:asciiTheme="majorBidi" w:hAnsiTheme="majorBidi" w:cstheme="majorBidi"/>
          <w:szCs w:val="24"/>
        </w:rPr>
        <w:t>including verification ensuring that materials are not intentionally modified or discarded so that the consignment or part thereof could become a waste or residue under Article 26(2) to (7). It shall evaluate the frequency and methodology of sampling and the robustness of the data</w:t>
      </w:r>
    </w:p>
    <w:p w14:paraId="76B618D8"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The obligations laid down in this paragraph shall apply whether the biofuels, bioliquids, and biomass fuels, renewable liquid and gaseous transport fuels of non-biological origin and recycled carbon fuels are produced within the Union or imported. Information on geographic origin and feedstock type of biofuels, bioliquids and biomass fuels per fuel supplier shall be made available to consumers</w:t>
      </w:r>
      <w:r>
        <w:rPr>
          <w:rFonts w:asciiTheme="majorBidi" w:hAnsiTheme="majorBidi" w:cstheme="majorBidi"/>
          <w:szCs w:val="24"/>
        </w:rPr>
        <w:t xml:space="preserve"> on </w:t>
      </w:r>
      <w:r w:rsidRPr="004A3631">
        <w:rPr>
          <w:rFonts w:asciiTheme="majorBidi" w:hAnsiTheme="majorBidi" w:cstheme="majorBidi"/>
          <w:szCs w:val="24"/>
        </w:rPr>
        <w:t>websites of operators, suppliers or authorities and shall be updated on an annual basis.</w:t>
      </w:r>
    </w:p>
    <w:p w14:paraId="42E3FD45"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Member States shall submit to the Commission, in aggregated form, the information referred to in the first subparagraph of this paragraph. The Commission shall publish that information on the e-reporting platform referred to in Article 24 of Regulation [Governance] in summary form preserving the confidentiality of commercially sensitive information.</w:t>
      </w:r>
    </w:p>
    <w:p w14:paraId="3F7821FF" w14:textId="13E7CACD"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 xml:space="preserve">4. </w:t>
      </w:r>
      <w:r w:rsidR="00B32AA4">
        <w:rPr>
          <w:rFonts w:asciiTheme="majorBidi" w:hAnsiTheme="majorBidi" w:cstheme="majorBidi"/>
          <w:szCs w:val="24"/>
        </w:rPr>
        <w:tab/>
      </w:r>
      <w:r w:rsidR="00A460EF" w:rsidRPr="004A3631">
        <w:rPr>
          <w:rFonts w:asciiTheme="majorBidi" w:hAnsiTheme="majorBidi" w:cstheme="majorBidi"/>
          <w:szCs w:val="24"/>
        </w:rPr>
        <w:t>The Commission may decide that voluntary national or international schemes setting standards for the production of biofuels, bioliquids, biomass fuels and/or other fuels that are eligible for counting towards the numerator set out in Article 25(1)(b) provide accurate data on greenhouse gas emission savings for the purposes of Article 25 and Article 26(7), and/or demonstrate that the provisions set out in Article 25(3), (4) and (5) have been respected and/or demonstrate that consignments of biofuels, bioliquids or biomass fuels comply with the sustainability criteria set out in Artic</w:t>
      </w:r>
      <w:r w:rsidR="00A460EF">
        <w:rPr>
          <w:rFonts w:asciiTheme="majorBidi" w:hAnsiTheme="majorBidi" w:cstheme="majorBidi"/>
          <w:szCs w:val="24"/>
        </w:rPr>
        <w:t>le 26(2), (3), (4), (5) and (6)</w:t>
      </w:r>
      <w:r w:rsidR="00A460EF" w:rsidRPr="004A3631">
        <w:rPr>
          <w:rFonts w:asciiTheme="majorBidi" w:hAnsiTheme="majorBidi" w:cstheme="majorBidi"/>
          <w:szCs w:val="24"/>
        </w:rPr>
        <w:t xml:space="preserve">. When demonstrating that requirements set out in Article 26(5) and (6) for forest biomass are met, the operators may decide to directly provide the required evidence at the </w:t>
      </w:r>
      <w:r w:rsidR="00A460EF">
        <w:rPr>
          <w:rFonts w:asciiTheme="majorBidi" w:hAnsiTheme="majorBidi" w:cstheme="majorBidi"/>
          <w:szCs w:val="24"/>
        </w:rPr>
        <w:t xml:space="preserve">sourcing area </w:t>
      </w:r>
      <w:r w:rsidR="00A460EF" w:rsidRPr="004A3631">
        <w:rPr>
          <w:rFonts w:asciiTheme="majorBidi" w:hAnsiTheme="majorBidi" w:cstheme="majorBidi"/>
          <w:szCs w:val="24"/>
        </w:rPr>
        <w:t>level. The Commission may also recognise areas for the protection of rare, threatened or endangered ecosystems or species recognised by international agreements or included in lists drawn up by intergovernmental organisations or the International Union for the Conservation of Nature for the purposes of Article 26(2)(b)(ii).</w:t>
      </w:r>
    </w:p>
    <w:p w14:paraId="7EBD1CFB" w14:textId="77777777" w:rsidR="00A460EF" w:rsidRPr="004A3631" w:rsidRDefault="00A460EF" w:rsidP="00B450F1">
      <w:pPr>
        <w:ind w:left="851"/>
        <w:rPr>
          <w:rFonts w:asciiTheme="majorBidi" w:hAnsiTheme="majorBidi" w:cstheme="majorBidi"/>
          <w:szCs w:val="24"/>
        </w:rPr>
      </w:pPr>
      <w:r w:rsidRPr="004A3631">
        <w:rPr>
          <w:rFonts w:asciiTheme="majorBidi" w:hAnsiTheme="majorBidi" w:cstheme="majorBidi"/>
          <w:szCs w:val="24"/>
        </w:rPr>
        <w:t xml:space="preserve">The Commission may decide that those schemes contain accurate information on measures taken  for  soil, water and air protection, the restoration of degraded land, the avoidance of excessive water consumption in areas where water is scarce, and for certification of biofuels and bioliquids with low indirect land-use change-risk.  </w:t>
      </w:r>
    </w:p>
    <w:p w14:paraId="380DD839" w14:textId="4D840A5E"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5. </w:t>
      </w:r>
      <w:r w:rsidR="00B32AA4">
        <w:rPr>
          <w:rFonts w:asciiTheme="majorBidi" w:hAnsiTheme="majorBidi" w:cstheme="majorBidi"/>
          <w:szCs w:val="24"/>
        </w:rPr>
        <w:tab/>
      </w:r>
      <w:r w:rsidRPr="004A3631">
        <w:rPr>
          <w:rFonts w:asciiTheme="majorBidi" w:hAnsiTheme="majorBidi" w:cstheme="majorBidi"/>
          <w:szCs w:val="24"/>
        </w:rPr>
        <w:t>The Commission shall adopt decisions under paragraph 4 only if the scheme in question meets adequate standards of reliability, transparency and independent auditing and provides adequate assurances that no materials have been intentionally modified or discarded so that the consignment or part thereof would fall under Annex IX. In the case of schemes to measure greenhouse gas emission saving, such schemes shall also comply with the methodological requirements in Annex V or Annex VI. Lists of areas of high biodiversity value as referred to in Article 26 (2)(b)(ii) shall meet adequate standards of objectivity and coherence with internationally recognised standards and provide for appropriate appeal procedures.</w:t>
      </w:r>
    </w:p>
    <w:p w14:paraId="062CD31C" w14:textId="0706D525"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B32AA4">
        <w:rPr>
          <w:rFonts w:asciiTheme="majorBidi" w:hAnsiTheme="majorBidi" w:cstheme="majorBidi"/>
          <w:szCs w:val="24"/>
        </w:rPr>
        <w:tab/>
      </w:r>
      <w:r w:rsidR="00A460EF" w:rsidRPr="004A3631">
        <w:rPr>
          <w:rFonts w:asciiTheme="majorBidi" w:hAnsiTheme="majorBidi" w:cstheme="majorBidi"/>
          <w:szCs w:val="24"/>
        </w:rPr>
        <w:t>The voluntary schemes referred to in paragraph 4 shall regularly, and at least once per year, publish a list of their certification bodies used for independent auditing, indicating for each certification body by which entity or national public authority it was recognised and which entity or national public authority is monitoring it.</w:t>
      </w:r>
    </w:p>
    <w:p w14:paraId="00AB88D5" w14:textId="4D35BB08" w:rsidR="00A460EF" w:rsidRPr="004A3631" w:rsidRDefault="00B32AA4" w:rsidP="00B450F1">
      <w:pPr>
        <w:ind w:left="851" w:hanging="851"/>
        <w:rPr>
          <w:rFonts w:asciiTheme="majorBidi" w:hAnsiTheme="majorBidi" w:cstheme="majorBidi"/>
          <w:szCs w:val="24"/>
        </w:rPr>
      </w:pPr>
      <w:r>
        <w:rPr>
          <w:rFonts w:asciiTheme="majorBidi" w:hAnsiTheme="majorBidi" w:cstheme="majorBidi"/>
          <w:szCs w:val="24"/>
        </w:rPr>
        <w:tab/>
      </w:r>
      <w:r w:rsidR="00A460EF" w:rsidRPr="004A3631">
        <w:rPr>
          <w:rFonts w:asciiTheme="majorBidi" w:hAnsiTheme="majorBidi" w:cstheme="majorBidi"/>
          <w:szCs w:val="24"/>
        </w:rPr>
        <w:t>In order to ensure that compliance with the sustainability and greenhouse gas emissions saving criteria as well as with the provisions on low or high direct and indirect land-use change-risk biofuels and bioliquids is verified in an efficient and harmonised manner and in particular to prevent fraud, the Commission shall specify detailed implementing rules, including adequate standards of reliability, transparency and independent auditing and require all voluntary schemes to apply those standards. When specifying these standards, the Commission shall pay special attention to the need to minimize administrative burden. This shall be done by means of implementing acts adopted in accordance with the examination procedure referred to in Article 31 (2). Such acts shall set a time frame by which voluntary schemes need to implement the standards. The Commission may repeal decisions recognising voluntary schemes in the event that those schemes fail to implement such standards in the time frame provided for. Should a Member State raise concerns that a scheme is not operating according to the standards of reliability, transparency and independent auditing that constitute the basis for the Decision under paragraph 4, the Commission shall investigate the matter and take appropriate action.</w:t>
      </w:r>
    </w:p>
    <w:p w14:paraId="4FACF492" w14:textId="08CE6E06"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6. </w:t>
      </w:r>
      <w:r w:rsidR="00B32AA4">
        <w:rPr>
          <w:rFonts w:asciiTheme="majorBidi" w:hAnsiTheme="majorBidi" w:cstheme="majorBidi"/>
          <w:szCs w:val="24"/>
        </w:rPr>
        <w:tab/>
      </w:r>
      <w:r w:rsidRPr="004A3631">
        <w:rPr>
          <w:rFonts w:asciiTheme="majorBidi" w:hAnsiTheme="majorBidi" w:cstheme="majorBidi"/>
          <w:szCs w:val="24"/>
        </w:rPr>
        <w:t>Decisions under paragraph 4 of this Article shall be adopted in accordance with the examination procedure referred to in Article 31(3). Such decisions shall be valid for a period of no more than five years.</w:t>
      </w:r>
    </w:p>
    <w:p w14:paraId="392F70CA" w14:textId="78B97057" w:rsidR="00A460EF" w:rsidRPr="004A3631" w:rsidRDefault="00B32AA4" w:rsidP="00B450F1">
      <w:pPr>
        <w:ind w:left="851" w:hanging="851"/>
        <w:rPr>
          <w:rFonts w:asciiTheme="majorBidi" w:hAnsiTheme="majorBidi" w:cstheme="majorBidi"/>
          <w:szCs w:val="24"/>
        </w:rPr>
      </w:pPr>
      <w:r>
        <w:rPr>
          <w:rFonts w:asciiTheme="majorBidi" w:hAnsiTheme="majorBidi" w:cstheme="majorBidi"/>
          <w:szCs w:val="24"/>
        </w:rPr>
        <w:tab/>
      </w:r>
      <w:r w:rsidR="00A460EF" w:rsidRPr="004A3631">
        <w:rPr>
          <w:rFonts w:asciiTheme="majorBidi" w:hAnsiTheme="majorBidi" w:cstheme="majorBidi"/>
          <w:szCs w:val="24"/>
        </w:rPr>
        <w:t>The Commission shall require that each voluntary scheme on which a decision has been adopted under paragraph 4 submit annually by 30 April</w:t>
      </w:r>
      <w:r w:rsidR="00A460EF">
        <w:rPr>
          <w:rFonts w:asciiTheme="majorBidi" w:hAnsiTheme="majorBidi" w:cstheme="majorBidi"/>
          <w:szCs w:val="24"/>
        </w:rPr>
        <w:t xml:space="preserve"> </w:t>
      </w:r>
      <w:r w:rsidR="00A460EF" w:rsidRPr="004A3631">
        <w:rPr>
          <w:rFonts w:asciiTheme="majorBidi" w:hAnsiTheme="majorBidi" w:cstheme="majorBidi"/>
          <w:szCs w:val="24"/>
        </w:rPr>
        <w:t>a report to the Commission covering each of the points set out in Annex I</w:t>
      </w:r>
      <w:r w:rsidR="00A460EF">
        <w:rPr>
          <w:rFonts w:asciiTheme="majorBidi" w:hAnsiTheme="majorBidi" w:cstheme="majorBidi"/>
          <w:szCs w:val="24"/>
        </w:rPr>
        <w:t>X of Regulation [Governance]</w:t>
      </w:r>
      <w:r w:rsidR="00A460EF" w:rsidRPr="004A3631">
        <w:rPr>
          <w:rFonts w:asciiTheme="majorBidi" w:hAnsiTheme="majorBidi" w:cstheme="majorBidi"/>
          <w:szCs w:val="24"/>
        </w:rPr>
        <w:t>. The report shall cover the preceding calendar year. The requirement to submit a report shall apply only to voluntary schemes that have operated for at least 12 months.</w:t>
      </w:r>
    </w:p>
    <w:p w14:paraId="6C06BBF7" w14:textId="457C0B42"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B32AA4">
        <w:rPr>
          <w:rFonts w:asciiTheme="majorBidi" w:hAnsiTheme="majorBidi" w:cstheme="majorBidi"/>
          <w:szCs w:val="24"/>
        </w:rPr>
        <w:tab/>
      </w:r>
      <w:r w:rsidR="00A460EF" w:rsidRPr="004A3631">
        <w:rPr>
          <w:rFonts w:asciiTheme="majorBidi" w:hAnsiTheme="majorBidi" w:cstheme="majorBidi"/>
          <w:szCs w:val="24"/>
        </w:rPr>
        <w:t>The Commission shall make the reports drawn up by the voluntary schemes available, in an aggregated form or in full if appropriate, on the e-reporting platform referred to in Article 24 of Regulation [Governance].</w:t>
      </w:r>
    </w:p>
    <w:p w14:paraId="5965D09D" w14:textId="4E997E30" w:rsidR="00A460EF" w:rsidRPr="004A3631" w:rsidRDefault="00B32AA4" w:rsidP="00B450F1">
      <w:pPr>
        <w:ind w:left="851" w:hanging="851"/>
        <w:rPr>
          <w:rFonts w:asciiTheme="majorBidi" w:hAnsiTheme="majorBidi" w:cstheme="majorBidi"/>
          <w:szCs w:val="24"/>
        </w:rPr>
      </w:pPr>
      <w:r>
        <w:rPr>
          <w:rFonts w:asciiTheme="majorBidi" w:hAnsiTheme="majorBidi" w:cstheme="majorBidi"/>
          <w:szCs w:val="24"/>
        </w:rPr>
        <w:tab/>
      </w:r>
      <w:r w:rsidR="00A460EF" w:rsidRPr="004A3631">
        <w:rPr>
          <w:rFonts w:asciiTheme="majorBidi" w:hAnsiTheme="majorBidi" w:cstheme="majorBidi"/>
          <w:szCs w:val="24"/>
        </w:rPr>
        <w:t>Member States may set up national schemes where compliance with the sustainability and greenhouse gas emissions saving criteria set out in Article 26(2) to (7) and the greenhouse gas emission savings requirement for renewable liquid and gaseous transport fuels of non-biological origin and recycled carbon fuels set out in Article 25(1) is verified throughout the entire chain of custody involving competent national authorities.</w:t>
      </w:r>
    </w:p>
    <w:p w14:paraId="320107CE" w14:textId="266776D7" w:rsidR="00A460EF" w:rsidRPr="004A3631" w:rsidRDefault="00B32AA4" w:rsidP="00B450F1">
      <w:pPr>
        <w:ind w:left="851" w:hanging="851"/>
        <w:rPr>
          <w:rFonts w:asciiTheme="majorBidi" w:hAnsiTheme="majorBidi" w:cstheme="majorBidi"/>
          <w:szCs w:val="24"/>
        </w:rPr>
      </w:pPr>
      <w:r>
        <w:rPr>
          <w:rFonts w:asciiTheme="majorBidi" w:hAnsiTheme="majorBidi" w:cstheme="majorBidi"/>
          <w:szCs w:val="24"/>
        </w:rPr>
        <w:tab/>
      </w:r>
      <w:r w:rsidR="00A460EF" w:rsidRPr="004A3631">
        <w:rPr>
          <w:rFonts w:asciiTheme="majorBidi" w:hAnsiTheme="majorBidi" w:cstheme="majorBidi"/>
          <w:szCs w:val="24"/>
        </w:rPr>
        <w:t>A Member State may notify its national scheme to the Commission. The Commission shall give priority to the assessment of such a scheme. A decision on the compliance of such a notified national scheme with the conditions set out in this Directive shall be adopted in accordance with the examination procedure referred to in Article 31(3), in order to facilitate mutual bilateral and multilateral recognition of schemes for verification of compliance with the sustainability and greenhouse gas emissions saving criteria for biofuels, bioliquids and biomass fuels. Where the decision is positive, schemes established in accordance with this Article shall not refuse mutual recognition with that Member State's scheme, as regards the verification of compliance with the sustainability and greenhouse gas emissions saving  criteria set out in Article 26(2) to (7).</w:t>
      </w:r>
    </w:p>
    <w:p w14:paraId="6C952B79" w14:textId="6F0FB2DA"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 xml:space="preserve">7. </w:t>
      </w:r>
      <w:r w:rsidR="00B32AA4">
        <w:rPr>
          <w:rFonts w:asciiTheme="majorBidi" w:hAnsiTheme="majorBidi" w:cstheme="majorBidi"/>
          <w:szCs w:val="24"/>
        </w:rPr>
        <w:tab/>
      </w:r>
      <w:r w:rsidRPr="004A3631">
        <w:rPr>
          <w:rFonts w:asciiTheme="majorBidi" w:hAnsiTheme="majorBidi" w:cstheme="majorBidi"/>
          <w:szCs w:val="24"/>
        </w:rPr>
        <w:t>When an economic operator provides proof or data obtained in accordance with a scheme that has been the subject of a decision pursuant to paragraph 4 or 6, to the extent covered by that decision, a Member State shall not require the supplier to provide further evidence of compliance with the sustainability and greenhouse gas emissions saving  criteria set out in Article 26(2) to (7).</w:t>
      </w:r>
    </w:p>
    <w:p w14:paraId="31B19F4B" w14:textId="79CF0036"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B32AA4">
        <w:rPr>
          <w:rFonts w:asciiTheme="majorBidi" w:hAnsiTheme="majorBidi" w:cstheme="majorBidi"/>
          <w:szCs w:val="24"/>
        </w:rPr>
        <w:tab/>
      </w:r>
      <w:r w:rsidR="00A460EF" w:rsidRPr="004A3631">
        <w:rPr>
          <w:rFonts w:asciiTheme="majorBidi" w:hAnsiTheme="majorBidi" w:cstheme="majorBidi"/>
          <w:szCs w:val="24"/>
        </w:rPr>
        <w:t>Competent authorities of the Member States shall supervise the operation o</w:t>
      </w:r>
      <w:r w:rsidR="00A460EF">
        <w:rPr>
          <w:rFonts w:asciiTheme="majorBidi" w:hAnsiTheme="majorBidi" w:cstheme="majorBidi"/>
          <w:szCs w:val="24"/>
        </w:rPr>
        <w:t>f certification bodies that are</w:t>
      </w:r>
      <w:r w:rsidR="00A460EF" w:rsidRPr="004A3631">
        <w:rPr>
          <w:rFonts w:asciiTheme="majorBidi" w:hAnsiTheme="majorBidi" w:cstheme="majorBidi"/>
          <w:szCs w:val="24"/>
        </w:rPr>
        <w:t xml:space="preserve"> conducting independent au</w:t>
      </w:r>
      <w:r w:rsidR="00A460EF">
        <w:rPr>
          <w:rFonts w:asciiTheme="majorBidi" w:hAnsiTheme="majorBidi" w:cstheme="majorBidi"/>
          <w:szCs w:val="24"/>
        </w:rPr>
        <w:t>diting under a voluntary scheme</w:t>
      </w:r>
      <w:r w:rsidR="00A460EF" w:rsidRPr="004A3631">
        <w:rPr>
          <w:rFonts w:asciiTheme="majorBidi" w:hAnsiTheme="majorBidi" w:cstheme="majorBidi"/>
          <w:szCs w:val="24"/>
        </w:rPr>
        <w:t>. Certification bodies shall upon request of competent authorities submit all relevant information necessary to supervise the operation including the exact date, time and location of audits. In case Member States find issues of non-conformity, they shall inform promptly the voluntary scheme.</w:t>
      </w:r>
    </w:p>
    <w:p w14:paraId="0638CE1A" w14:textId="41DC30CB" w:rsidR="00A460EF" w:rsidRDefault="00B32AA4" w:rsidP="00B450F1">
      <w:pPr>
        <w:ind w:left="851" w:hanging="851"/>
        <w:rPr>
          <w:rFonts w:asciiTheme="majorBidi" w:hAnsiTheme="majorBidi" w:cstheme="majorBidi"/>
          <w:szCs w:val="24"/>
        </w:rPr>
      </w:pPr>
      <w:r>
        <w:rPr>
          <w:rFonts w:asciiTheme="majorBidi" w:hAnsiTheme="majorBidi" w:cstheme="majorBidi"/>
          <w:szCs w:val="24"/>
        </w:rPr>
        <w:tab/>
      </w:r>
      <w:r w:rsidR="00A460EF" w:rsidRPr="004A3631">
        <w:rPr>
          <w:rFonts w:asciiTheme="majorBidi" w:hAnsiTheme="majorBidi" w:cstheme="majorBidi"/>
          <w:szCs w:val="24"/>
        </w:rPr>
        <w:t>7bis. At the request of a Member State, inter alia based on a request of an economic operator, the Commission shall, on the basis of available evidence, examine whether the sustainability and greenhouse gas emissions saving criteria set out in Article 26 in relation to a source of biofuel, bioliquid or biomass fuel have been met. Within six months of receipt of such a request and in accordance with the examination procedure referred to in Article 31, the Commission shall decide whether the Member State concerned may take biofuel or bioliquid from that source into account for the purposes referred to in points (a), (b) and (c) of Article 25(1) or whether, as a derogation from paragraph 7, the Member State may require the supplier of the source of biofuel, bioliquid or biomass fuel to provide further evidence of compliance with the sustainability and greenhouse gas emissions saving criteria.</w:t>
      </w:r>
    </w:p>
    <w:p w14:paraId="4C47645B" w14:textId="77777777" w:rsidR="00A460EF" w:rsidRPr="004A3631" w:rsidRDefault="00A460EF" w:rsidP="00131328">
      <w:pPr>
        <w:rPr>
          <w:rFonts w:asciiTheme="majorBidi" w:hAnsiTheme="majorBidi" w:cstheme="majorBidi"/>
          <w:szCs w:val="24"/>
        </w:rPr>
      </w:pPr>
    </w:p>
    <w:p w14:paraId="69E1D7A4" w14:textId="254A0005" w:rsidR="00A460EF" w:rsidRPr="00313AA4" w:rsidRDefault="00CB50FA" w:rsidP="00B450F1">
      <w:pPr>
        <w:jc w:val="center"/>
        <w:rPr>
          <w:rFonts w:asciiTheme="majorBidi" w:hAnsiTheme="majorBidi" w:cstheme="majorBidi"/>
          <w:i/>
          <w:iCs/>
          <w:szCs w:val="24"/>
        </w:rPr>
      </w:pPr>
      <w:r>
        <w:rPr>
          <w:rFonts w:asciiTheme="majorBidi" w:hAnsiTheme="majorBidi" w:cstheme="majorBidi"/>
          <w:i/>
          <w:iCs/>
          <w:szCs w:val="24"/>
        </w:rPr>
        <w:br w:type="page"/>
      </w:r>
      <w:r w:rsidR="00A460EF" w:rsidRPr="00313AA4">
        <w:rPr>
          <w:rFonts w:asciiTheme="majorBidi" w:hAnsiTheme="majorBidi" w:cstheme="majorBidi"/>
          <w:i/>
          <w:iCs/>
          <w:szCs w:val="24"/>
        </w:rPr>
        <w:t>Article 28</w:t>
      </w:r>
    </w:p>
    <w:p w14:paraId="181A8D97" w14:textId="77777777" w:rsidR="00A460EF" w:rsidRPr="00313AA4" w:rsidRDefault="00A460EF" w:rsidP="00131328">
      <w:pPr>
        <w:jc w:val="center"/>
        <w:rPr>
          <w:rFonts w:asciiTheme="majorBidi" w:hAnsiTheme="majorBidi" w:cstheme="majorBidi"/>
          <w:b/>
          <w:bCs/>
          <w:szCs w:val="24"/>
        </w:rPr>
      </w:pPr>
      <w:r w:rsidRPr="00313AA4">
        <w:rPr>
          <w:rFonts w:asciiTheme="majorBidi" w:hAnsiTheme="majorBidi" w:cstheme="majorBidi"/>
          <w:b/>
          <w:bCs/>
          <w:szCs w:val="24"/>
        </w:rPr>
        <w:t>Calculation of the greenhouse gas impact of biofuels, bioliquids and biomass fuels</w:t>
      </w:r>
    </w:p>
    <w:p w14:paraId="4DB6999E"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For the purposes of Article 26 (7) , the greenhouse gas emission saving from the use of biofuel, bioliquids and biomass fuels shall be calculated as follows:</w:t>
      </w:r>
    </w:p>
    <w:p w14:paraId="71303257"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where a default value for greenhouse gas emission saving for the production pathway is laid down in part A or B of Annex V for biofuels and bioliquids and in part A of Annex VI for biomass fuels where the el value for those biofuels or bioliquids calculated in accordance with point 7 of part C of Annex V and for those biomass fuels calculated in accordance with point 7 of part B of Annex VI is equal to or less than zero, by using that default value;</w:t>
      </w:r>
    </w:p>
    <w:p w14:paraId="61081BAE"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by using an actual value calculated in accordance with the methodology laid down in part C of Annex V for biofuels and bioliquids and in part B of Annex VI for biomass fuels ;</w:t>
      </w:r>
    </w:p>
    <w:p w14:paraId="0F1AC798"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(c)</w:t>
      </w:r>
      <w:r w:rsidRPr="004A3631">
        <w:rPr>
          <w:rFonts w:asciiTheme="majorBidi" w:hAnsiTheme="majorBidi" w:cstheme="majorBidi"/>
          <w:szCs w:val="24"/>
        </w:rPr>
        <w:tab/>
        <w:t>by using a value calculated as the sum of the factors of the formulas referred to in point 1 of part C of Annex V, where disaggregated default values in part D or E of Annex V may be used for some factors, and actual values, calculated in accordance with the methodology laid down in part C of Annex V, for all other factors; or</w:t>
      </w:r>
    </w:p>
    <w:p w14:paraId="1167BC7B"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(d)</w:t>
      </w:r>
      <w:r w:rsidRPr="004A3631">
        <w:rPr>
          <w:rFonts w:asciiTheme="majorBidi" w:hAnsiTheme="majorBidi" w:cstheme="majorBidi"/>
          <w:szCs w:val="24"/>
        </w:rPr>
        <w:tab/>
        <w:t>by using a value calculated as the sum of the factors of the formulas referred to in point 1 of part B of Annex VI, where disaggregated default values in part C of Annex VI may be used for some factors, and actual values, calculated in accordance with the methodology laid down in part B of Annex VI, for all other factors.</w:t>
      </w:r>
    </w:p>
    <w:p w14:paraId="53B67F3E" w14:textId="6127328C"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2.</w:t>
      </w:r>
      <w:r w:rsidR="00A460EF" w:rsidRPr="004A3631">
        <w:rPr>
          <w:rFonts w:asciiTheme="majorBidi" w:hAnsiTheme="majorBidi" w:cstheme="majorBidi"/>
          <w:szCs w:val="24"/>
        </w:rPr>
        <w:tab/>
        <w:t>Member States may submit to the Commission reports including information on the typical greenhouse gas emissions from cultivation of agricultural raw materials of those areas on their territory classified as level 2 in the nomenclature of territorial units for statistics (NUTS) or as a more disaggregated NUTS level in accordance with Regulation (EC) No 1059/2003 of the European Parliament and of the Council The reports shall be accompanied by a description of the method and data sources used to calculate the level of emissions. That method shall take into account soil characteristics, climate and expected raw material yields.</w:t>
      </w:r>
    </w:p>
    <w:p w14:paraId="1B3C4F15" w14:textId="77777777" w:rsidR="00A460EF" w:rsidRDefault="00A460EF" w:rsidP="00B450F1">
      <w:pPr>
        <w:ind w:left="851" w:hanging="851"/>
        <w:rPr>
          <w:rFonts w:asciiTheme="majorBidi" w:hAnsiTheme="majorBidi" w:cstheme="majorBidi"/>
          <w:szCs w:val="24"/>
        </w:rPr>
      </w:pPr>
      <w:r w:rsidRPr="004A3631">
        <w:rPr>
          <w:rFonts w:asciiTheme="majorBidi" w:hAnsiTheme="majorBidi" w:cstheme="majorBidi"/>
          <w:szCs w:val="24"/>
        </w:rPr>
        <w:t>3.</w:t>
      </w:r>
      <w:r w:rsidRPr="004A3631">
        <w:rPr>
          <w:rFonts w:asciiTheme="majorBidi" w:hAnsiTheme="majorBidi" w:cstheme="majorBidi"/>
          <w:szCs w:val="24"/>
        </w:rPr>
        <w:tab/>
        <w:t>I the case of territories outside the Union, reports equivalent to those referred to in paragraph 2 and drawn up by competent bodies, may be reported to the Commission.</w:t>
      </w:r>
    </w:p>
    <w:p w14:paraId="73B29F22"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4.</w:t>
      </w:r>
      <w:r w:rsidRPr="004A3631">
        <w:rPr>
          <w:rFonts w:asciiTheme="majorBidi" w:hAnsiTheme="majorBidi" w:cstheme="majorBidi"/>
          <w:szCs w:val="24"/>
        </w:rPr>
        <w:tab/>
        <w:t>The Commission may decide, by means of an implementing act adopted in accordance with the examination procedure referred to in Article 31(2), that the reports referred to in paragraphs 2 and 3 of this Article contain accurate data for the purposes of measuring the greenhouse gas emissions associated with the cultivation of agriculture biomass feedstocks produced in the areas included in such reports for the purposes of Article 26(7). These data may therefore be used instead of the disaggregated default values for cultivation laid down in part D or E of Annex V for biofuels and bioliquids and in Part C of Annex VI for biomass fuels.</w:t>
      </w:r>
    </w:p>
    <w:p w14:paraId="268FD8A2"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5.</w:t>
      </w:r>
      <w:r w:rsidRPr="004A3631">
        <w:rPr>
          <w:rFonts w:asciiTheme="majorBidi" w:hAnsiTheme="majorBidi" w:cstheme="majorBidi"/>
          <w:szCs w:val="24"/>
        </w:rPr>
        <w:tab/>
        <w:t>The Commission shall keep Annex V and Annex VI under review, with a view, where justified, to add ing or revising values for biofuel , bioliquid and biomass fuel production pathways. That review shall also consider the modification of the methodology laid down in part C of Annex V and in part B of Annex VI,</w:t>
      </w:r>
    </w:p>
    <w:p w14:paraId="77768D4C" w14:textId="5729FBB0" w:rsidR="00A460EF" w:rsidRPr="004A3631" w:rsidRDefault="00B32AA4" w:rsidP="00B450F1">
      <w:pPr>
        <w:ind w:left="851" w:hanging="851"/>
        <w:rPr>
          <w:rFonts w:asciiTheme="majorBidi" w:hAnsiTheme="majorBidi" w:cstheme="majorBidi"/>
          <w:szCs w:val="24"/>
        </w:rPr>
      </w:pPr>
      <w:r>
        <w:rPr>
          <w:rFonts w:asciiTheme="majorBidi" w:hAnsiTheme="majorBidi" w:cstheme="majorBidi"/>
          <w:szCs w:val="24"/>
        </w:rPr>
        <w:tab/>
      </w:r>
      <w:r w:rsidR="00A460EF" w:rsidRPr="004A3631">
        <w:rPr>
          <w:rFonts w:asciiTheme="majorBidi" w:hAnsiTheme="majorBidi" w:cstheme="majorBidi"/>
          <w:szCs w:val="24"/>
        </w:rPr>
        <w:t>In the event that the Commission's review concludes that changes to Annex V or Annex VI should be made, the Commission is empowered to adopt delegated acts pursuant to Article 32.</w:t>
      </w:r>
    </w:p>
    <w:p w14:paraId="1A17A3A2" w14:textId="4838AC5E" w:rsidR="00A460EF" w:rsidRPr="004A3631" w:rsidRDefault="00CB50FA" w:rsidP="00B450F1">
      <w:pPr>
        <w:ind w:left="851" w:hanging="851"/>
        <w:rPr>
          <w:rFonts w:asciiTheme="majorBidi" w:hAnsiTheme="majorBidi" w:cstheme="majorBidi"/>
          <w:szCs w:val="24"/>
        </w:rPr>
      </w:pPr>
      <w:r>
        <w:rPr>
          <w:rFonts w:asciiTheme="majorBidi" w:hAnsiTheme="majorBidi" w:cstheme="majorBidi"/>
          <w:szCs w:val="24"/>
        </w:rPr>
        <w:br w:type="page"/>
      </w:r>
      <w:r w:rsidR="00B32AA4">
        <w:rPr>
          <w:rFonts w:asciiTheme="majorBidi" w:hAnsiTheme="majorBidi" w:cstheme="majorBidi"/>
          <w:szCs w:val="24"/>
        </w:rPr>
        <w:tab/>
      </w:r>
      <w:r w:rsidR="00A460EF" w:rsidRPr="004A3631">
        <w:rPr>
          <w:rFonts w:asciiTheme="majorBidi" w:hAnsiTheme="majorBidi" w:cstheme="majorBidi"/>
          <w:szCs w:val="24"/>
        </w:rPr>
        <w:t>In the case of any adaptation of or addition to the list of default values in Annex V and Annex VI</w:t>
      </w:r>
    </w:p>
    <w:p w14:paraId="17ED3D9E"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(a)</w:t>
      </w:r>
      <w:r w:rsidRPr="004A3631">
        <w:rPr>
          <w:rFonts w:asciiTheme="majorBidi" w:hAnsiTheme="majorBidi" w:cstheme="majorBidi"/>
          <w:szCs w:val="24"/>
        </w:rPr>
        <w:tab/>
        <w:t>where the contribution of a factor to overall emissions is small, or where there is limited variation, or where the cost or difficulty of establishing actual values is high, default values shall be typical of normal production processes.</w:t>
      </w:r>
    </w:p>
    <w:p w14:paraId="03619FFB" w14:textId="77777777" w:rsidR="00A460EF" w:rsidRPr="004A3631" w:rsidRDefault="00A460EF" w:rsidP="00B450F1">
      <w:pPr>
        <w:ind w:left="1418" w:hanging="567"/>
        <w:rPr>
          <w:rFonts w:asciiTheme="majorBidi" w:hAnsiTheme="majorBidi" w:cstheme="majorBidi"/>
          <w:szCs w:val="24"/>
        </w:rPr>
      </w:pPr>
      <w:r w:rsidRPr="004A3631">
        <w:rPr>
          <w:rFonts w:asciiTheme="majorBidi" w:hAnsiTheme="majorBidi" w:cstheme="majorBidi"/>
          <w:szCs w:val="24"/>
        </w:rPr>
        <w:t>(b)</w:t>
      </w:r>
      <w:r w:rsidRPr="004A3631">
        <w:rPr>
          <w:rFonts w:asciiTheme="majorBidi" w:hAnsiTheme="majorBidi" w:cstheme="majorBidi"/>
          <w:szCs w:val="24"/>
        </w:rPr>
        <w:tab/>
        <w:t>in all other cases default values must be conservative compared to normal production processes.</w:t>
      </w:r>
    </w:p>
    <w:p w14:paraId="534321E5"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6.</w:t>
      </w:r>
      <w:r w:rsidRPr="004A3631">
        <w:rPr>
          <w:rFonts w:asciiTheme="majorBidi" w:hAnsiTheme="majorBidi" w:cstheme="majorBidi"/>
          <w:szCs w:val="24"/>
        </w:rPr>
        <w:tab/>
        <w:t>Where necessary in order to ensure the uniform application of Part C of Annex V and Part B of Annex VI, the Commission may adopt implementing acts setting out detailed technical specifications including definitions, conversion factors, calculation of annual cultivation emissions and/ or emission savings caused by changes above and below-ground carbon stocks on already cultivated land, calculation of emission savings from carbon capture, carbon replacement and carbon geological storage. Those implementing acts shall be adopted in accordance with the examination procedure referred to in Article 31 (2).</w:t>
      </w:r>
    </w:p>
    <w:p w14:paraId="5BDF35E1" w14:textId="77777777" w:rsidR="00CB50FA" w:rsidRDefault="00CB50FA" w:rsidP="00131328">
      <w:pPr>
        <w:jc w:val="center"/>
        <w:rPr>
          <w:rFonts w:asciiTheme="majorBidi" w:hAnsiTheme="majorBidi" w:cstheme="majorBidi"/>
          <w:i/>
          <w:iCs/>
          <w:szCs w:val="24"/>
        </w:rPr>
      </w:pPr>
    </w:p>
    <w:p w14:paraId="70C72C6D" w14:textId="531EB3A9" w:rsidR="00A460EF" w:rsidRPr="00313AA4" w:rsidRDefault="00A460EF" w:rsidP="00131328">
      <w:pPr>
        <w:jc w:val="center"/>
        <w:rPr>
          <w:rFonts w:asciiTheme="majorBidi" w:hAnsiTheme="majorBidi" w:cstheme="majorBidi"/>
          <w:i/>
          <w:iCs/>
          <w:szCs w:val="24"/>
        </w:rPr>
      </w:pPr>
      <w:r w:rsidRPr="00313AA4">
        <w:rPr>
          <w:rFonts w:asciiTheme="majorBidi" w:hAnsiTheme="majorBidi" w:cstheme="majorBidi"/>
          <w:i/>
          <w:iCs/>
          <w:szCs w:val="24"/>
        </w:rPr>
        <w:t>Article 29</w:t>
      </w:r>
    </w:p>
    <w:p w14:paraId="240032C8" w14:textId="77777777" w:rsidR="00A460EF" w:rsidRPr="00313AA4" w:rsidRDefault="00A460EF" w:rsidP="00131328">
      <w:pPr>
        <w:jc w:val="center"/>
        <w:rPr>
          <w:rFonts w:asciiTheme="majorBidi" w:hAnsiTheme="majorBidi" w:cstheme="majorBidi"/>
          <w:b/>
          <w:bCs/>
          <w:szCs w:val="24"/>
        </w:rPr>
      </w:pPr>
      <w:r w:rsidRPr="00313AA4">
        <w:rPr>
          <w:rFonts w:asciiTheme="majorBidi" w:hAnsiTheme="majorBidi" w:cstheme="majorBidi"/>
          <w:b/>
          <w:bCs/>
          <w:szCs w:val="24"/>
        </w:rPr>
        <w:t>Implementing measures</w:t>
      </w:r>
    </w:p>
    <w:p w14:paraId="36A8ECC3"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The implementing measures referred to in the second subparagraph of Article 26(2) and (6), Article 27 (6), the first subparagraph of Article 28(5) and Article 28(6), shall also take full account of the purposes of Article 7a of Directive 98/70/EC</w:t>
      </w:r>
      <w:r w:rsidRPr="004A3631">
        <w:rPr>
          <w:rStyle w:val="FootnoteReference"/>
          <w:rFonts w:asciiTheme="majorBidi" w:hAnsiTheme="majorBidi" w:cstheme="majorBidi"/>
          <w:b w:val="0"/>
          <w:szCs w:val="24"/>
        </w:rPr>
        <w:footnoteReference w:id="16"/>
      </w:r>
    </w:p>
    <w:p w14:paraId="098FC0F8" w14:textId="77777777" w:rsidR="00A460EF" w:rsidRDefault="00A460EF" w:rsidP="00131328">
      <w:pPr>
        <w:jc w:val="center"/>
        <w:rPr>
          <w:rFonts w:asciiTheme="majorBidi" w:hAnsiTheme="majorBidi" w:cstheme="majorBidi"/>
          <w:szCs w:val="24"/>
        </w:rPr>
      </w:pPr>
    </w:p>
    <w:p w14:paraId="6AEAB28C" w14:textId="77777777" w:rsidR="006B6D3E" w:rsidRPr="004A3631" w:rsidRDefault="006B6D3E" w:rsidP="00131328">
      <w:pPr>
        <w:jc w:val="center"/>
        <w:rPr>
          <w:rFonts w:asciiTheme="majorBidi" w:hAnsiTheme="majorBidi" w:cstheme="majorBidi"/>
          <w:szCs w:val="24"/>
        </w:rPr>
      </w:pPr>
    </w:p>
    <w:p w14:paraId="48D09780" w14:textId="167AC7F6" w:rsidR="00A460EF" w:rsidRPr="004A3631" w:rsidRDefault="00CB50FA" w:rsidP="00131328">
      <w:pPr>
        <w:jc w:val="center"/>
        <w:rPr>
          <w:rFonts w:asciiTheme="majorBidi" w:hAnsiTheme="majorBidi" w:cstheme="majorBidi"/>
          <w:szCs w:val="24"/>
        </w:rPr>
      </w:pPr>
      <w:r>
        <w:rPr>
          <w:rFonts w:asciiTheme="majorBidi" w:hAnsiTheme="majorBidi" w:cstheme="majorBidi"/>
          <w:i/>
          <w:iCs/>
          <w:szCs w:val="24"/>
        </w:rPr>
        <w:br w:type="page"/>
      </w:r>
      <w:r w:rsidR="00A460EF" w:rsidRPr="00313AA4">
        <w:rPr>
          <w:rFonts w:asciiTheme="majorBidi" w:hAnsiTheme="majorBidi" w:cstheme="majorBidi"/>
          <w:i/>
          <w:iCs/>
          <w:szCs w:val="24"/>
        </w:rPr>
        <w:t>Article 30</w:t>
      </w:r>
      <w:r w:rsidR="00A460EF" w:rsidRPr="004A3631">
        <w:rPr>
          <w:rFonts w:asciiTheme="majorBidi" w:hAnsiTheme="majorBidi" w:cstheme="majorBidi"/>
          <w:szCs w:val="24"/>
        </w:rPr>
        <w:br/>
      </w:r>
      <w:r w:rsidR="00A460EF" w:rsidRPr="00313AA4">
        <w:rPr>
          <w:rFonts w:asciiTheme="majorBidi" w:hAnsiTheme="majorBidi" w:cstheme="majorBidi"/>
          <w:b/>
          <w:bCs/>
          <w:szCs w:val="24"/>
        </w:rPr>
        <w:t>Monitoring by the Commission</w:t>
      </w:r>
    </w:p>
    <w:p w14:paraId="0550E00C"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The Commission shall monitor the origin of biofuels, bioliquids and biomass fuels consumed in the Union and the impact of their production, including impact as a result of displacement, on land use in the Union and the main third countries of supply. Such monitoring shall be based on Member States’ integrated national energy and climate plans and corresponding progress reports required in Articles 3, 15 and 18 of Regulation [Governance], , and those of relevant third countries, intergovernmental organisations, scientific studies and any other relevant pieces of information. The Commission shall also monitor the commodity price changes associated with the use of biomass for energy and any associated positive and negative effects on food security.</w:t>
      </w:r>
    </w:p>
    <w:p w14:paraId="0AAFD7F9"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The Commission shall maintain a dialogue and exchange information with third countries and biofuel, bioliquid and biomass fuel producers, consumer organisations and civil society concerning the general implementation of the measures in this Directive relating to biofuels, bioliquidsand biomass fuels . It shall, within that framework, pay particular attention to the impact that biofuel and bioliquid production may have on food prices.</w:t>
      </w:r>
    </w:p>
    <w:p w14:paraId="16FD13FF"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3.</w:t>
      </w:r>
      <w:r w:rsidRPr="004A3631">
        <w:rPr>
          <w:rFonts w:asciiTheme="majorBidi" w:hAnsiTheme="majorBidi" w:cstheme="majorBidi"/>
          <w:szCs w:val="24"/>
        </w:rPr>
        <w:tab/>
        <w:t>In 2026, the Commission shall present a legislative proposal on the regulatory framework for the promotion of renewable energy for the post-2030 period.</w:t>
      </w:r>
    </w:p>
    <w:p w14:paraId="05F4DB62"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ab/>
        <w:t>This proposal shall take into account the experience of the implementation of this Directive, including its sustainability and greenhouse gas saving criteria, and technological developments in energy from renewable sources.</w:t>
      </w:r>
    </w:p>
    <w:p w14:paraId="1D90E57E"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4.</w:t>
      </w:r>
      <w:r w:rsidRPr="004A3631">
        <w:rPr>
          <w:rFonts w:asciiTheme="majorBidi" w:hAnsiTheme="majorBidi" w:cstheme="majorBidi"/>
          <w:szCs w:val="24"/>
        </w:rPr>
        <w:tab/>
        <w:t>In 2032, the Commission shall present a report reviewing the application of this Directive.</w:t>
      </w:r>
    </w:p>
    <w:p w14:paraId="5AC0D0AA" w14:textId="77777777" w:rsidR="00A460EF" w:rsidRDefault="00A460EF" w:rsidP="00131328">
      <w:pPr>
        <w:jc w:val="center"/>
        <w:rPr>
          <w:rFonts w:asciiTheme="majorBidi" w:hAnsiTheme="majorBidi" w:cstheme="majorBidi"/>
          <w:szCs w:val="24"/>
        </w:rPr>
      </w:pPr>
    </w:p>
    <w:p w14:paraId="3211E4F2" w14:textId="77777777" w:rsidR="00A460EF" w:rsidRDefault="00A460EF" w:rsidP="00131328">
      <w:pPr>
        <w:jc w:val="center"/>
        <w:rPr>
          <w:rFonts w:asciiTheme="majorBidi" w:hAnsiTheme="majorBidi" w:cstheme="majorBidi"/>
          <w:szCs w:val="24"/>
        </w:rPr>
      </w:pPr>
    </w:p>
    <w:p w14:paraId="7388F3EC" w14:textId="55DDFAE2" w:rsidR="00A460EF" w:rsidRPr="00313AA4" w:rsidRDefault="00CB50FA" w:rsidP="00131328">
      <w:pPr>
        <w:jc w:val="center"/>
        <w:rPr>
          <w:rFonts w:asciiTheme="majorBidi" w:hAnsiTheme="majorBidi" w:cstheme="majorBidi"/>
          <w:i/>
          <w:iCs/>
          <w:szCs w:val="24"/>
        </w:rPr>
      </w:pPr>
      <w:r>
        <w:rPr>
          <w:rFonts w:asciiTheme="majorBidi" w:hAnsiTheme="majorBidi" w:cstheme="majorBidi"/>
          <w:i/>
          <w:iCs/>
          <w:szCs w:val="24"/>
        </w:rPr>
        <w:br w:type="page"/>
      </w:r>
      <w:r w:rsidR="00A460EF" w:rsidRPr="00313AA4">
        <w:rPr>
          <w:rFonts w:asciiTheme="majorBidi" w:hAnsiTheme="majorBidi" w:cstheme="majorBidi"/>
          <w:i/>
          <w:iCs/>
          <w:szCs w:val="24"/>
        </w:rPr>
        <w:t>Article 31</w:t>
      </w:r>
    </w:p>
    <w:p w14:paraId="6802A708" w14:textId="77777777" w:rsidR="00A460EF" w:rsidRPr="00313AA4" w:rsidRDefault="00A460EF" w:rsidP="00131328">
      <w:pPr>
        <w:jc w:val="center"/>
        <w:rPr>
          <w:rFonts w:asciiTheme="majorBidi" w:hAnsiTheme="majorBidi" w:cstheme="majorBidi"/>
          <w:b/>
          <w:bCs/>
          <w:szCs w:val="24"/>
        </w:rPr>
      </w:pPr>
      <w:r w:rsidRPr="00313AA4">
        <w:rPr>
          <w:rFonts w:asciiTheme="majorBidi" w:hAnsiTheme="majorBidi" w:cstheme="majorBidi"/>
          <w:b/>
          <w:bCs/>
          <w:szCs w:val="24"/>
        </w:rPr>
        <w:t>Committee procedure</w:t>
      </w:r>
    </w:p>
    <w:p w14:paraId="48CED950"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The Commission shall be assisted by the Energy Union Committee. That committee shall be a committee within the meaning of Regulation (EU) No 182/2011 and work in the respective sectorial formations relevant for this Regulation.</w:t>
      </w:r>
    </w:p>
    <w:p w14:paraId="4273B21F"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1bis.</w:t>
      </w:r>
      <w:r w:rsidRPr="004A3631">
        <w:rPr>
          <w:rFonts w:asciiTheme="majorBidi" w:hAnsiTheme="majorBidi" w:cstheme="majorBidi"/>
          <w:szCs w:val="24"/>
        </w:rPr>
        <w:tab/>
        <w:t xml:space="preserve">For matters relating to the </w:t>
      </w:r>
      <w:r>
        <w:rPr>
          <w:rFonts w:asciiTheme="majorBidi" w:hAnsiTheme="majorBidi" w:cstheme="majorBidi"/>
          <w:szCs w:val="24"/>
        </w:rPr>
        <w:t xml:space="preserve">sustainability of biofuels, </w:t>
      </w:r>
      <w:r w:rsidRPr="004A3631">
        <w:rPr>
          <w:rFonts w:asciiTheme="majorBidi" w:hAnsiTheme="majorBidi" w:cstheme="majorBidi"/>
          <w:szCs w:val="24"/>
        </w:rPr>
        <w:t>bioliquids and biomass fuels, the Commission shall be assisted by the Committee on the Sustainability of Biofuels, Bioliquids and Biomass fuels. That committee shall be a committee within the meaning of Regulation (EU) No 182/2011.</w:t>
      </w:r>
    </w:p>
    <w:p w14:paraId="6B8523DA"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Where reference is made to this paragraph, Article 5 of Regulation (EU) No 182/2011 shall apply.</w:t>
      </w:r>
    </w:p>
    <w:p w14:paraId="6DBD652B"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ab/>
        <w:t>Where the Committee delivers no opinion, the Commission shall not adopt the draft implementing act and the third subparagraph of Article 5(4) of Regulation (EU) No 182/2011 shall apply.</w:t>
      </w:r>
    </w:p>
    <w:p w14:paraId="15DF0FF2" w14:textId="77777777" w:rsidR="00A460EF" w:rsidRPr="004A3631" w:rsidRDefault="00A460EF" w:rsidP="00131328">
      <w:pPr>
        <w:ind w:left="567" w:hanging="567"/>
        <w:rPr>
          <w:rFonts w:asciiTheme="majorBidi" w:hAnsiTheme="majorBidi" w:cstheme="majorBidi"/>
          <w:szCs w:val="24"/>
        </w:rPr>
      </w:pPr>
    </w:p>
    <w:p w14:paraId="29736AFE" w14:textId="77777777" w:rsidR="00A460EF" w:rsidRPr="00313AA4" w:rsidRDefault="00A460EF" w:rsidP="00B450F1">
      <w:pPr>
        <w:jc w:val="center"/>
        <w:rPr>
          <w:rFonts w:asciiTheme="majorBidi" w:hAnsiTheme="majorBidi" w:cstheme="majorBidi"/>
          <w:i/>
          <w:iCs/>
          <w:szCs w:val="24"/>
        </w:rPr>
      </w:pPr>
      <w:r w:rsidRPr="00313AA4">
        <w:rPr>
          <w:rFonts w:asciiTheme="majorBidi" w:hAnsiTheme="majorBidi" w:cstheme="majorBidi"/>
          <w:i/>
          <w:iCs/>
          <w:szCs w:val="24"/>
        </w:rPr>
        <w:t>Article 32</w:t>
      </w:r>
    </w:p>
    <w:p w14:paraId="4BDC4EF7" w14:textId="77777777" w:rsidR="00A460EF" w:rsidRPr="00313AA4" w:rsidRDefault="00A460EF" w:rsidP="00131328">
      <w:pPr>
        <w:jc w:val="center"/>
        <w:rPr>
          <w:rFonts w:asciiTheme="majorBidi" w:hAnsiTheme="majorBidi" w:cstheme="majorBidi"/>
          <w:b/>
          <w:bCs/>
          <w:szCs w:val="24"/>
        </w:rPr>
      </w:pPr>
      <w:r w:rsidRPr="00313AA4">
        <w:rPr>
          <w:rFonts w:asciiTheme="majorBidi" w:hAnsiTheme="majorBidi" w:cstheme="majorBidi"/>
          <w:b/>
          <w:bCs/>
          <w:szCs w:val="24"/>
        </w:rPr>
        <w:t>Exercise of the delegation</w:t>
      </w:r>
    </w:p>
    <w:p w14:paraId="5DCE3883"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The power to adopt delegated acts is conferred on the Commission subject to the conditions laid down in this Article.</w:t>
      </w:r>
    </w:p>
    <w:p w14:paraId="17130529" w14:textId="4F7B9AF5" w:rsidR="00CB50FA" w:rsidRDefault="00402886" w:rsidP="00402886">
      <w:pPr>
        <w:pStyle w:val="Point1"/>
        <w:spacing w:before="0" w:after="240"/>
        <w:ind w:left="851" w:hanging="851"/>
      </w:pPr>
      <w:r>
        <w:rPr>
          <w:rFonts w:asciiTheme="majorBidi" w:hAnsiTheme="majorBidi" w:cstheme="majorBidi"/>
          <w:szCs w:val="24"/>
        </w:rPr>
        <w:br w:type="page"/>
      </w:r>
      <w:r w:rsidR="00A460EF" w:rsidRPr="004A3631">
        <w:rPr>
          <w:rFonts w:asciiTheme="majorBidi" w:hAnsiTheme="majorBidi" w:cstheme="majorBidi"/>
          <w:szCs w:val="24"/>
        </w:rPr>
        <w:t>2.</w:t>
      </w:r>
      <w:r w:rsidR="00A460EF" w:rsidRPr="004A3631">
        <w:rPr>
          <w:rFonts w:asciiTheme="majorBidi" w:hAnsiTheme="majorBidi" w:cstheme="majorBidi"/>
          <w:szCs w:val="24"/>
        </w:rPr>
        <w:tab/>
        <w:t>The power to adopt delegated acts referred to in Articles 7</w:t>
      </w:r>
      <w:r w:rsidR="00210EA5">
        <w:rPr>
          <w:rFonts w:asciiTheme="majorBidi" w:hAnsiTheme="majorBidi" w:cstheme="majorBidi"/>
          <w:szCs w:val="24"/>
        </w:rPr>
        <w:t xml:space="preserve">(3), 8(1ter), </w:t>
      </w:r>
      <w:r w:rsidR="00A460EF" w:rsidRPr="004A3631">
        <w:rPr>
          <w:rFonts w:asciiTheme="majorBidi" w:hAnsiTheme="majorBidi" w:cstheme="majorBidi"/>
          <w:szCs w:val="24"/>
        </w:rPr>
        <w:t>25(1), 25(3), 25(6), 25(6bis) and 28(5) shall be conferred on the Commission for a period of five years from the entry into force of the Directive.</w:t>
      </w:r>
      <w:r w:rsidR="00C537A9" w:rsidRPr="00C537A9">
        <w:t xml:space="preserve"> </w:t>
      </w:r>
      <w:r w:rsidR="00C537A9">
        <w:t>The Commission shall draw</w:t>
      </w:r>
      <w:r w:rsidR="00C537A9">
        <w:rPr>
          <w:color w:val="FF0000"/>
        </w:rPr>
        <w:t xml:space="preserve"> </w:t>
      </w:r>
      <w:r w:rsidR="00C537A9">
        <w:t>up a report in respect of the delegation of power not later than nine months before the end of the</w:t>
      </w:r>
      <w:r w:rsidR="00C537A9">
        <w:rPr>
          <w:color w:val="FF0000"/>
        </w:rPr>
        <w:t xml:space="preserve"> </w:t>
      </w:r>
      <w:r w:rsidR="00C537A9">
        <w:t>5 year period. The delegation of power shall be tacitly extended for periods of an identical duration, unless the European Parliament or the Council opposes such extension not later than three months</w:t>
      </w:r>
      <w:r w:rsidR="00C537A9">
        <w:rPr>
          <w:color w:val="000000"/>
        </w:rPr>
        <w:t xml:space="preserve"> before the end of each period</w:t>
      </w:r>
      <w:r w:rsidR="00C537A9">
        <w:t xml:space="preserve">. </w:t>
      </w:r>
    </w:p>
    <w:p w14:paraId="7AE3214A" w14:textId="04F1A4A6" w:rsidR="00A460EF" w:rsidRPr="004A3631" w:rsidRDefault="00A460EF" w:rsidP="00CB50FA">
      <w:pPr>
        <w:ind w:left="851" w:hanging="851"/>
      </w:pPr>
      <w:r w:rsidRPr="004A3631">
        <w:t>2bis.</w:t>
      </w:r>
      <w:r w:rsidRPr="004A3631">
        <w:tab/>
        <w:t xml:space="preserve">The power to adopt delegated acts referred to in Articles 7(3) shall be conferred on the Commission for a period of </w:t>
      </w:r>
      <w:r w:rsidR="00C537A9">
        <w:t>two</w:t>
      </w:r>
      <w:r w:rsidRPr="004A3631">
        <w:t xml:space="preserve"> year</w:t>
      </w:r>
      <w:r w:rsidR="00C537A9">
        <w:t>s</w:t>
      </w:r>
      <w:r w:rsidRPr="004A3631">
        <w:t xml:space="preserve"> from the entry into force of </w:t>
      </w:r>
      <w:r w:rsidR="003F77BF">
        <w:t>this directive</w:t>
      </w:r>
      <w:r w:rsidRPr="004A3631">
        <w:t xml:space="preserve"> .</w:t>
      </w:r>
    </w:p>
    <w:p w14:paraId="7680FAD5" w14:textId="46D76D12"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3.</w:t>
      </w:r>
      <w:r w:rsidRPr="004A3631">
        <w:rPr>
          <w:rFonts w:asciiTheme="majorBidi" w:hAnsiTheme="majorBidi" w:cstheme="majorBidi"/>
          <w:szCs w:val="24"/>
        </w:rPr>
        <w:tab/>
        <w:t>The delegation of power referred to in Articles 7(</w:t>
      </w:r>
      <w:r w:rsidR="00210EA5">
        <w:rPr>
          <w:rFonts w:asciiTheme="majorBidi" w:hAnsiTheme="majorBidi" w:cstheme="majorBidi"/>
          <w:szCs w:val="24"/>
        </w:rPr>
        <w:t>3</w:t>
      </w:r>
      <w:r w:rsidRPr="004A3631">
        <w:rPr>
          <w:rFonts w:asciiTheme="majorBidi" w:hAnsiTheme="majorBidi" w:cstheme="majorBidi"/>
          <w:szCs w:val="24"/>
        </w:rPr>
        <w:t>),</w:t>
      </w:r>
      <w:r w:rsidR="00210EA5">
        <w:rPr>
          <w:rFonts w:asciiTheme="majorBidi" w:hAnsiTheme="majorBidi" w:cstheme="majorBidi"/>
          <w:szCs w:val="24"/>
        </w:rPr>
        <w:t xml:space="preserve"> 8(1ter), </w:t>
      </w:r>
      <w:r w:rsidRPr="004A3631">
        <w:rPr>
          <w:rFonts w:asciiTheme="majorBidi" w:hAnsiTheme="majorBidi" w:cstheme="majorBidi"/>
          <w:szCs w:val="24"/>
        </w:rPr>
        <w:t>25(1), 25(3), 25(6), 25(6bis) and 28(5) may be revoked at any time by the European Parliament or by the Council. A decision of revocation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4D23AD65"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4.</w:t>
      </w:r>
      <w:r w:rsidRPr="004A3631">
        <w:rPr>
          <w:rFonts w:asciiTheme="majorBidi" w:hAnsiTheme="majorBidi" w:cstheme="majorBidi"/>
          <w:szCs w:val="24"/>
        </w:rPr>
        <w:tab/>
        <w:t>Before adopting a delegated act, the Commission shall consult experts designated by each Member State in accordance with the principles laid down in the Interinstitutional Agreement of 13 April 2016 on Better Law-Making.</w:t>
      </w:r>
    </w:p>
    <w:p w14:paraId="6CBFEACF"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5.</w:t>
      </w:r>
      <w:r w:rsidRPr="004A3631">
        <w:rPr>
          <w:rFonts w:asciiTheme="majorBidi" w:hAnsiTheme="majorBidi" w:cstheme="majorBidi"/>
          <w:szCs w:val="24"/>
        </w:rPr>
        <w:tab/>
        <w:t>As soon as it adopts a delegated act, the Commission shall notify it simultaneously to the European Parliament and to the Council.</w:t>
      </w:r>
    </w:p>
    <w:p w14:paraId="199FEF5A" w14:textId="1BB8447B" w:rsidR="00A460EF" w:rsidRPr="004A3631" w:rsidRDefault="00402886" w:rsidP="00B450F1">
      <w:pPr>
        <w:ind w:left="851" w:hanging="851"/>
        <w:rPr>
          <w:rFonts w:asciiTheme="majorBidi" w:hAnsiTheme="majorBidi" w:cstheme="majorBidi"/>
          <w:szCs w:val="24"/>
        </w:rPr>
      </w:pPr>
      <w:r>
        <w:rPr>
          <w:rFonts w:asciiTheme="majorBidi" w:hAnsiTheme="majorBidi" w:cstheme="majorBidi"/>
          <w:szCs w:val="24"/>
        </w:rPr>
        <w:br w:type="page"/>
      </w:r>
      <w:r w:rsidR="00A460EF" w:rsidRPr="004A3631">
        <w:rPr>
          <w:rFonts w:asciiTheme="majorBidi" w:hAnsiTheme="majorBidi" w:cstheme="majorBidi"/>
          <w:szCs w:val="24"/>
        </w:rPr>
        <w:t>6.</w:t>
      </w:r>
      <w:r w:rsidR="00A460EF" w:rsidRPr="004A3631">
        <w:rPr>
          <w:rFonts w:asciiTheme="majorBidi" w:hAnsiTheme="majorBidi" w:cstheme="majorBidi"/>
          <w:szCs w:val="24"/>
        </w:rPr>
        <w:tab/>
        <w:t>A delegated act adopted pursuant to Articles 7(</w:t>
      </w:r>
      <w:r w:rsidR="00210EA5">
        <w:rPr>
          <w:rFonts w:asciiTheme="majorBidi" w:hAnsiTheme="majorBidi" w:cstheme="majorBidi"/>
          <w:szCs w:val="24"/>
        </w:rPr>
        <w:t>3</w:t>
      </w:r>
      <w:r w:rsidR="00A460EF" w:rsidRPr="004A3631">
        <w:rPr>
          <w:rFonts w:asciiTheme="majorBidi" w:hAnsiTheme="majorBidi" w:cstheme="majorBidi"/>
          <w:szCs w:val="24"/>
        </w:rPr>
        <w:t>),</w:t>
      </w:r>
      <w:r w:rsidR="00210EA5">
        <w:rPr>
          <w:rFonts w:asciiTheme="majorBidi" w:hAnsiTheme="majorBidi" w:cstheme="majorBidi"/>
          <w:szCs w:val="24"/>
        </w:rPr>
        <w:t xml:space="preserve"> 8(1ter), </w:t>
      </w:r>
      <w:r w:rsidR="00A460EF" w:rsidRPr="004A3631">
        <w:rPr>
          <w:rFonts w:asciiTheme="majorBidi" w:hAnsiTheme="majorBidi" w:cstheme="majorBidi"/>
          <w:szCs w:val="24"/>
        </w:rPr>
        <w:t>25(1), 25(3), 25(6), 25(6bis) and 28(5)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27AE15C1" w14:textId="77777777" w:rsidR="00A460EF" w:rsidRPr="004A3631" w:rsidRDefault="00A460EF" w:rsidP="00131328">
      <w:pPr>
        <w:jc w:val="center"/>
        <w:rPr>
          <w:rFonts w:asciiTheme="majorBidi" w:hAnsiTheme="majorBidi" w:cstheme="majorBidi"/>
          <w:szCs w:val="24"/>
        </w:rPr>
      </w:pPr>
    </w:p>
    <w:p w14:paraId="5C856095" w14:textId="101ABE80" w:rsidR="00A460EF" w:rsidRPr="00313AA4" w:rsidRDefault="00A460EF" w:rsidP="00131328">
      <w:pPr>
        <w:jc w:val="center"/>
        <w:rPr>
          <w:rFonts w:asciiTheme="majorBidi" w:hAnsiTheme="majorBidi" w:cstheme="majorBidi"/>
          <w:i/>
          <w:iCs/>
          <w:szCs w:val="24"/>
        </w:rPr>
      </w:pPr>
      <w:r w:rsidRPr="00313AA4">
        <w:rPr>
          <w:rFonts w:asciiTheme="majorBidi" w:hAnsiTheme="majorBidi" w:cstheme="majorBidi"/>
          <w:i/>
          <w:iCs/>
          <w:szCs w:val="24"/>
        </w:rPr>
        <w:t>Article 33</w:t>
      </w:r>
    </w:p>
    <w:p w14:paraId="03D71B4F" w14:textId="77777777" w:rsidR="00A460EF" w:rsidRPr="00313AA4" w:rsidRDefault="00A460EF" w:rsidP="00131328">
      <w:pPr>
        <w:ind w:left="567" w:hanging="567"/>
        <w:jc w:val="center"/>
        <w:rPr>
          <w:rFonts w:asciiTheme="majorBidi" w:hAnsiTheme="majorBidi" w:cstheme="majorBidi"/>
          <w:b/>
          <w:bCs/>
          <w:szCs w:val="24"/>
        </w:rPr>
      </w:pPr>
      <w:r w:rsidRPr="00313AA4">
        <w:rPr>
          <w:rFonts w:asciiTheme="majorBidi" w:hAnsiTheme="majorBidi" w:cstheme="majorBidi"/>
          <w:b/>
          <w:bCs/>
          <w:szCs w:val="24"/>
        </w:rPr>
        <w:t>Transposition</w:t>
      </w:r>
    </w:p>
    <w:p w14:paraId="6E3F5DBE"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1.</w:t>
      </w:r>
      <w:r w:rsidRPr="004A3631">
        <w:rPr>
          <w:rFonts w:asciiTheme="majorBidi" w:hAnsiTheme="majorBidi" w:cstheme="majorBidi"/>
          <w:szCs w:val="24"/>
        </w:rPr>
        <w:tab/>
        <w:t>Member States shall bring into force the laws, regulations and administrative provisions necessary to comply with this Directive by 30 June 2021, at the latest. They shall immediately communicate the text of those measures to the Commission.</w:t>
      </w:r>
    </w:p>
    <w:p w14:paraId="0FFC3D22"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ab/>
        <w:t>When Member States adopt those measures, they shall contain a reference to this Directive or shall be accompanied by such a reference on the occasion of their official publication. They shall also include a statement that references in existing laws, regulations and administrative provisions to the Directives repealed by this Directive shall be construed as references to this Directive. Member States shall determine how such reference is to be made and how that statement is to be formulated.</w:t>
      </w:r>
    </w:p>
    <w:p w14:paraId="5AC2059C"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w:t>
      </w:r>
      <w:r w:rsidRPr="004A3631">
        <w:rPr>
          <w:rFonts w:asciiTheme="majorBidi" w:hAnsiTheme="majorBidi" w:cstheme="majorBidi"/>
          <w:szCs w:val="24"/>
        </w:rPr>
        <w:tab/>
        <w:t>Member States shall communicate to the Commission the text of the main provisions of national law which they adopt in the field covered by this Directive.</w:t>
      </w:r>
    </w:p>
    <w:p w14:paraId="605E1DB8" w14:textId="77777777" w:rsidR="00A460EF" w:rsidRPr="004A3631" w:rsidRDefault="00A460EF" w:rsidP="00B450F1">
      <w:pPr>
        <w:ind w:left="851" w:hanging="851"/>
        <w:rPr>
          <w:rFonts w:asciiTheme="majorBidi" w:hAnsiTheme="majorBidi" w:cstheme="majorBidi"/>
          <w:szCs w:val="24"/>
        </w:rPr>
      </w:pPr>
      <w:r w:rsidRPr="004A3631">
        <w:rPr>
          <w:rFonts w:asciiTheme="majorBidi" w:hAnsiTheme="majorBidi" w:cstheme="majorBidi"/>
          <w:szCs w:val="24"/>
        </w:rPr>
        <w:t>2a.</w:t>
      </w:r>
      <w:r w:rsidRPr="004A3631">
        <w:rPr>
          <w:rFonts w:asciiTheme="majorBidi" w:hAnsiTheme="majorBidi" w:cstheme="majorBidi"/>
          <w:szCs w:val="24"/>
        </w:rPr>
        <w:tab/>
        <w:t xml:space="preserve">The provisions of this Directive shall not affect the application of the </w:t>
      </w:r>
      <w:r w:rsidR="006E2563">
        <w:rPr>
          <w:rFonts w:asciiTheme="majorBidi" w:hAnsiTheme="majorBidi" w:cstheme="majorBidi"/>
          <w:szCs w:val="24"/>
        </w:rPr>
        <w:t>derogations pursuant to de legislation on the</w:t>
      </w:r>
      <w:r w:rsidRPr="004A3631">
        <w:rPr>
          <w:rFonts w:asciiTheme="majorBidi" w:hAnsiTheme="majorBidi" w:cstheme="majorBidi"/>
          <w:szCs w:val="24"/>
        </w:rPr>
        <w:t xml:space="preserve"> Union energy internal market legislation</w:t>
      </w:r>
      <w:r w:rsidR="006E2563">
        <w:rPr>
          <w:rFonts w:asciiTheme="majorBidi" w:hAnsiTheme="majorBidi" w:cstheme="majorBidi"/>
          <w:szCs w:val="24"/>
        </w:rPr>
        <w:t xml:space="preserve"> for electrricity</w:t>
      </w:r>
      <w:r w:rsidRPr="004A3631">
        <w:rPr>
          <w:rFonts w:asciiTheme="majorBidi" w:hAnsiTheme="majorBidi" w:cstheme="majorBidi"/>
          <w:szCs w:val="24"/>
        </w:rPr>
        <w:t xml:space="preserve">. </w:t>
      </w:r>
    </w:p>
    <w:p w14:paraId="15A6F2D7" w14:textId="77777777" w:rsidR="00A460EF" w:rsidRPr="004A3631" w:rsidRDefault="00A460EF" w:rsidP="00131328">
      <w:pPr>
        <w:ind w:left="567" w:hanging="567"/>
        <w:rPr>
          <w:rFonts w:asciiTheme="majorBidi" w:hAnsiTheme="majorBidi" w:cstheme="majorBidi"/>
          <w:szCs w:val="24"/>
        </w:rPr>
      </w:pPr>
    </w:p>
    <w:p w14:paraId="40BED129" w14:textId="1B6F0A13" w:rsidR="00A460EF" w:rsidRPr="00313AA4" w:rsidRDefault="00402886" w:rsidP="00131328">
      <w:pPr>
        <w:ind w:left="567" w:hanging="567"/>
        <w:jc w:val="center"/>
        <w:rPr>
          <w:rFonts w:asciiTheme="majorBidi" w:hAnsiTheme="majorBidi" w:cstheme="majorBidi"/>
          <w:i/>
          <w:iCs/>
          <w:szCs w:val="24"/>
        </w:rPr>
      </w:pPr>
      <w:r>
        <w:rPr>
          <w:rFonts w:asciiTheme="majorBidi" w:hAnsiTheme="majorBidi" w:cstheme="majorBidi"/>
          <w:i/>
          <w:iCs/>
          <w:szCs w:val="24"/>
        </w:rPr>
        <w:br w:type="page"/>
      </w:r>
      <w:r w:rsidR="00A460EF" w:rsidRPr="00313AA4">
        <w:rPr>
          <w:rFonts w:asciiTheme="majorBidi" w:hAnsiTheme="majorBidi" w:cstheme="majorBidi"/>
          <w:i/>
          <w:iCs/>
          <w:szCs w:val="24"/>
        </w:rPr>
        <w:t>Article 34</w:t>
      </w:r>
    </w:p>
    <w:p w14:paraId="736AEE6E" w14:textId="77777777" w:rsidR="00A460EF" w:rsidRPr="00313AA4" w:rsidRDefault="00A460EF" w:rsidP="00131328">
      <w:pPr>
        <w:jc w:val="center"/>
        <w:rPr>
          <w:rFonts w:asciiTheme="majorBidi" w:hAnsiTheme="majorBidi" w:cstheme="majorBidi"/>
          <w:b/>
          <w:bCs/>
          <w:szCs w:val="24"/>
        </w:rPr>
      </w:pPr>
      <w:r w:rsidRPr="00313AA4">
        <w:rPr>
          <w:rFonts w:asciiTheme="majorBidi" w:hAnsiTheme="majorBidi" w:cstheme="majorBidi"/>
          <w:b/>
          <w:bCs/>
          <w:szCs w:val="24"/>
        </w:rPr>
        <w:t>Repeal</w:t>
      </w:r>
    </w:p>
    <w:p w14:paraId="6849D850"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Directive 2009/28/EC, as amended by the Directives listed in Annex XI, Part A is repealed with effect from 1 July 2021, without prejudice to the obligations of the Member States relating to the time</w:t>
      </w:r>
      <w:r w:rsidRPr="004A3631">
        <w:rPr>
          <w:rFonts w:asciiTheme="majorBidi" w:hAnsiTheme="majorBidi" w:cstheme="majorBidi"/>
          <w:szCs w:val="24"/>
        </w:rPr>
        <w:noBreakHyphen/>
        <w:t>limits for the transposition into national law of the Directives set out in Annex XI, Part B and without prejudice to the obligations of Member States in 2020 as set out in Article 3(1) and Part A of Annex I of Directive 2009/28/EC.</w:t>
      </w:r>
    </w:p>
    <w:p w14:paraId="73FC53B2"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References to the repealed Directive shall be construed as references to this Directive and shall be read in accordance with the correlation table in Annex XII.</w:t>
      </w:r>
    </w:p>
    <w:p w14:paraId="20228466" w14:textId="77777777" w:rsidR="00A460EF" w:rsidRDefault="00A460EF" w:rsidP="00131328">
      <w:pPr>
        <w:jc w:val="center"/>
        <w:rPr>
          <w:rFonts w:asciiTheme="majorBidi" w:hAnsiTheme="majorBidi" w:cstheme="majorBidi"/>
          <w:szCs w:val="24"/>
        </w:rPr>
      </w:pPr>
    </w:p>
    <w:p w14:paraId="673E0AD4" w14:textId="1B3C9D2A" w:rsidR="00A460EF" w:rsidRPr="00313AA4" w:rsidRDefault="00A460EF" w:rsidP="00131328">
      <w:pPr>
        <w:jc w:val="center"/>
        <w:rPr>
          <w:rFonts w:asciiTheme="majorBidi" w:hAnsiTheme="majorBidi" w:cstheme="majorBidi"/>
          <w:i/>
          <w:iCs/>
          <w:szCs w:val="24"/>
        </w:rPr>
      </w:pPr>
      <w:r w:rsidRPr="00313AA4">
        <w:rPr>
          <w:rFonts w:asciiTheme="majorBidi" w:hAnsiTheme="majorBidi" w:cstheme="majorBidi"/>
          <w:i/>
          <w:iCs/>
          <w:szCs w:val="24"/>
        </w:rPr>
        <w:t>Article 35</w:t>
      </w:r>
    </w:p>
    <w:p w14:paraId="523255AF" w14:textId="77777777" w:rsidR="00A460EF" w:rsidRPr="00313AA4" w:rsidRDefault="00A460EF" w:rsidP="00131328">
      <w:pPr>
        <w:jc w:val="center"/>
        <w:rPr>
          <w:rFonts w:asciiTheme="majorBidi" w:hAnsiTheme="majorBidi" w:cstheme="majorBidi"/>
          <w:b/>
          <w:bCs/>
          <w:szCs w:val="24"/>
        </w:rPr>
      </w:pPr>
      <w:r w:rsidRPr="00313AA4">
        <w:rPr>
          <w:rFonts w:asciiTheme="majorBidi" w:hAnsiTheme="majorBidi" w:cstheme="majorBidi"/>
          <w:b/>
          <w:bCs/>
          <w:szCs w:val="24"/>
        </w:rPr>
        <w:t>Entry into force</w:t>
      </w:r>
    </w:p>
    <w:p w14:paraId="700DFF46"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This Directive shall enter into force on the twentieth day following that of its publication in the Official Journal of the European Union.</w:t>
      </w:r>
    </w:p>
    <w:p w14:paraId="6407256D" w14:textId="77777777" w:rsidR="00A460EF" w:rsidRPr="004A3631" w:rsidRDefault="00A460EF" w:rsidP="00131328">
      <w:pPr>
        <w:rPr>
          <w:rFonts w:asciiTheme="majorBidi" w:hAnsiTheme="majorBidi" w:cstheme="majorBidi"/>
          <w:szCs w:val="24"/>
        </w:rPr>
      </w:pPr>
    </w:p>
    <w:p w14:paraId="0133B053" w14:textId="77777777" w:rsidR="00A460EF" w:rsidRPr="00313AA4" w:rsidRDefault="00A460EF" w:rsidP="00131328">
      <w:pPr>
        <w:jc w:val="center"/>
        <w:rPr>
          <w:rFonts w:asciiTheme="majorBidi" w:hAnsiTheme="majorBidi" w:cstheme="majorBidi"/>
          <w:i/>
          <w:iCs/>
          <w:szCs w:val="24"/>
        </w:rPr>
      </w:pPr>
      <w:r w:rsidRPr="00313AA4">
        <w:rPr>
          <w:rFonts w:asciiTheme="majorBidi" w:hAnsiTheme="majorBidi" w:cstheme="majorBidi"/>
          <w:i/>
          <w:iCs/>
          <w:szCs w:val="24"/>
        </w:rPr>
        <w:t>Article 36</w:t>
      </w:r>
    </w:p>
    <w:p w14:paraId="37001EF1" w14:textId="77777777" w:rsidR="00A460EF" w:rsidRPr="00313AA4" w:rsidRDefault="00A460EF" w:rsidP="00131328">
      <w:pPr>
        <w:jc w:val="center"/>
        <w:rPr>
          <w:rFonts w:asciiTheme="majorBidi" w:hAnsiTheme="majorBidi" w:cstheme="majorBidi"/>
          <w:b/>
          <w:bCs/>
          <w:szCs w:val="24"/>
        </w:rPr>
      </w:pPr>
      <w:r w:rsidRPr="00313AA4">
        <w:rPr>
          <w:rFonts w:asciiTheme="majorBidi" w:hAnsiTheme="majorBidi" w:cstheme="majorBidi"/>
          <w:b/>
          <w:bCs/>
          <w:szCs w:val="24"/>
        </w:rPr>
        <w:t>Addressees</w:t>
      </w:r>
    </w:p>
    <w:p w14:paraId="1AAFE5A3"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This Directive is addressed to the Member States.</w:t>
      </w:r>
    </w:p>
    <w:p w14:paraId="25F18094" w14:textId="77777777" w:rsidR="00A460EF" w:rsidRPr="004A3631" w:rsidRDefault="00A460EF" w:rsidP="00131328">
      <w:pPr>
        <w:rPr>
          <w:rFonts w:asciiTheme="majorBidi" w:hAnsiTheme="majorBidi" w:cstheme="majorBidi"/>
          <w:szCs w:val="24"/>
        </w:rPr>
      </w:pPr>
      <w:r w:rsidRPr="004A3631">
        <w:rPr>
          <w:rFonts w:asciiTheme="majorBidi" w:hAnsiTheme="majorBidi" w:cstheme="majorBidi"/>
          <w:szCs w:val="24"/>
        </w:rPr>
        <w:t>Done at Brussels,</w:t>
      </w:r>
    </w:p>
    <w:p w14:paraId="3C33C2F4" w14:textId="77777777" w:rsidR="00A460EF" w:rsidRPr="004A3631" w:rsidRDefault="00A460EF" w:rsidP="00CB50FA">
      <w:pPr>
        <w:ind w:left="7230" w:hanging="7230"/>
        <w:rPr>
          <w:rFonts w:asciiTheme="majorBidi" w:hAnsiTheme="majorBidi" w:cstheme="majorBidi"/>
          <w:szCs w:val="24"/>
        </w:rPr>
      </w:pPr>
      <w:r w:rsidRPr="004A3631">
        <w:rPr>
          <w:rFonts w:asciiTheme="majorBidi" w:hAnsiTheme="majorBidi" w:cstheme="majorBidi"/>
          <w:szCs w:val="24"/>
        </w:rPr>
        <w:t>For the European Parliament</w:t>
      </w:r>
      <w:r w:rsidRPr="004A3631">
        <w:rPr>
          <w:rFonts w:asciiTheme="majorBidi" w:hAnsiTheme="majorBidi" w:cstheme="majorBidi"/>
          <w:szCs w:val="24"/>
        </w:rPr>
        <w:tab/>
        <w:t>For the Council</w:t>
      </w:r>
    </w:p>
    <w:p w14:paraId="07DD74B1" w14:textId="77777777" w:rsidR="00A460EF" w:rsidRPr="004A3631" w:rsidRDefault="00A460EF" w:rsidP="00CB50FA">
      <w:pPr>
        <w:ind w:left="7230" w:hanging="7230"/>
        <w:rPr>
          <w:rFonts w:asciiTheme="majorBidi" w:hAnsiTheme="majorBidi" w:cstheme="majorBidi"/>
          <w:szCs w:val="24"/>
        </w:rPr>
      </w:pPr>
      <w:r w:rsidRPr="004A3631">
        <w:rPr>
          <w:rFonts w:asciiTheme="majorBidi" w:hAnsiTheme="majorBidi" w:cstheme="majorBidi"/>
          <w:szCs w:val="24"/>
        </w:rPr>
        <w:t>The President</w:t>
      </w:r>
      <w:r w:rsidRPr="004A3631">
        <w:rPr>
          <w:rFonts w:asciiTheme="majorBidi" w:hAnsiTheme="majorBidi" w:cstheme="majorBidi"/>
          <w:szCs w:val="24"/>
        </w:rPr>
        <w:tab/>
        <w:t>The President</w:t>
      </w:r>
    </w:p>
    <w:p w14:paraId="55D257C8" w14:textId="77777777" w:rsidR="00A460EF" w:rsidRDefault="00A460EF" w:rsidP="00131328">
      <w:pPr>
        <w:rPr>
          <w:rFonts w:asciiTheme="majorBidi" w:hAnsiTheme="majorBidi" w:cstheme="majorBidi"/>
          <w:szCs w:val="24"/>
        </w:rPr>
      </w:pPr>
    </w:p>
    <w:p w14:paraId="017E7751" w14:textId="77777777" w:rsidR="00A460EF" w:rsidRDefault="00A460EF" w:rsidP="00131328">
      <w:pPr>
        <w:rPr>
          <w:rFonts w:asciiTheme="majorBidi" w:hAnsiTheme="majorBidi" w:cstheme="majorBidi"/>
          <w:szCs w:val="24"/>
        </w:rPr>
      </w:pPr>
    </w:p>
    <w:p w14:paraId="6BB401DD" w14:textId="77777777" w:rsidR="001A28A6" w:rsidRPr="004D57EF" w:rsidRDefault="001A28A6" w:rsidP="005B220A">
      <w:pPr>
        <w:pStyle w:val="Annexetitre"/>
        <w:rPr>
          <w:noProof/>
          <w:szCs w:val="24"/>
          <w:u w:val="none"/>
        </w:rPr>
      </w:pPr>
      <w:r>
        <w:rPr>
          <w:noProof/>
          <w:szCs w:val="24"/>
          <w:u w:val="none"/>
        </w:rPr>
        <w:br w:type="page"/>
      </w:r>
      <w:r w:rsidRPr="004D57EF">
        <w:rPr>
          <w:noProof/>
          <w:szCs w:val="24"/>
          <w:u w:val="none"/>
        </w:rPr>
        <w:t>ANNEX I</w:t>
      </w:r>
    </w:p>
    <w:p w14:paraId="73B87844" w14:textId="77777777" w:rsidR="001A28A6" w:rsidRPr="004D57EF" w:rsidRDefault="001A28A6" w:rsidP="005B220A">
      <w:pPr>
        <w:pStyle w:val="NormalCentered"/>
        <w:rPr>
          <w:b/>
          <w:bCs/>
          <w:noProof/>
          <w:szCs w:val="24"/>
        </w:rPr>
      </w:pPr>
      <w:r w:rsidRPr="004D57EF">
        <w:rPr>
          <w:b/>
          <w:bCs/>
          <w:noProof/>
          <w:szCs w:val="24"/>
        </w:rPr>
        <w:t>National overall targets for the share of energy from renewable sources in gross final consumption of energy in 2020</w:t>
      </w:r>
      <w:r w:rsidRPr="004D57EF">
        <w:rPr>
          <w:rStyle w:val="FootnoteReference"/>
          <w:bCs/>
          <w:noProof/>
          <w:szCs w:val="24"/>
        </w:rPr>
        <w:footnoteReference w:id="17"/>
      </w:r>
    </w:p>
    <w:p w14:paraId="06EAAD30" w14:textId="77777777" w:rsidR="001A28A6" w:rsidRPr="004D57EF" w:rsidRDefault="001A28A6" w:rsidP="005B220A">
      <w:pPr>
        <w:pStyle w:val="ManualHeading1"/>
        <w:ind w:left="851" w:hanging="851"/>
        <w:rPr>
          <w:noProof/>
          <w:szCs w:val="24"/>
        </w:rPr>
      </w:pPr>
      <w:r w:rsidRPr="004D57EF">
        <w:rPr>
          <w:noProof/>
          <w:szCs w:val="24"/>
        </w:rPr>
        <w:t>A.</w:t>
      </w:r>
      <w:r w:rsidRPr="004D57EF">
        <w:rPr>
          <w:i/>
          <w:iCs/>
          <w:noProof/>
          <w:szCs w:val="24"/>
        </w:rPr>
        <w:t>National overall targets</w:t>
      </w:r>
    </w:p>
    <w:tbl>
      <w:tblPr>
        <w:tblW w:w="0" w:type="auto"/>
        <w:tblLayout w:type="fixed"/>
        <w:tblLook w:val="0000" w:firstRow="0" w:lastRow="0" w:firstColumn="0" w:lastColumn="0" w:noHBand="0" w:noVBand="0"/>
      </w:tblPr>
      <w:tblGrid>
        <w:gridCol w:w="1764"/>
        <w:gridCol w:w="3529"/>
        <w:gridCol w:w="3993"/>
      </w:tblGrid>
      <w:tr w:rsidR="001A28A6" w:rsidRPr="004D57EF" w14:paraId="7CACB5C6" w14:textId="77777777" w:rsidTr="005B220A">
        <w:tc>
          <w:tcPr>
            <w:tcW w:w="1764" w:type="dxa"/>
            <w:tcBorders>
              <w:top w:val="single" w:sz="2" w:space="0" w:color="auto"/>
              <w:left w:val="single" w:sz="2" w:space="0" w:color="auto"/>
              <w:bottom w:val="single" w:sz="2" w:space="0" w:color="auto"/>
              <w:right w:val="single" w:sz="2" w:space="0" w:color="auto"/>
            </w:tcBorders>
          </w:tcPr>
          <w:p w14:paraId="7402ADE0" w14:textId="77777777" w:rsidR="001A28A6" w:rsidRPr="004D57EF" w:rsidRDefault="001A28A6" w:rsidP="005B220A">
            <w:pPr>
              <w:adjustRightInd w:val="0"/>
              <w:spacing w:before="0" w:after="0" w:line="240" w:lineRule="auto"/>
              <w:rPr>
                <w:b/>
                <w:noProof/>
                <w:szCs w:val="24"/>
                <w:lang w:val="en-US"/>
              </w:rPr>
            </w:pPr>
          </w:p>
        </w:tc>
        <w:tc>
          <w:tcPr>
            <w:tcW w:w="3529" w:type="dxa"/>
            <w:tcBorders>
              <w:top w:val="single" w:sz="2" w:space="0" w:color="auto"/>
              <w:left w:val="single" w:sz="2" w:space="0" w:color="auto"/>
              <w:bottom w:val="single" w:sz="2" w:space="0" w:color="auto"/>
              <w:right w:val="single" w:sz="2" w:space="0" w:color="auto"/>
            </w:tcBorders>
          </w:tcPr>
          <w:p w14:paraId="25D5675B" w14:textId="77777777" w:rsidR="001A28A6" w:rsidRPr="004D57EF" w:rsidRDefault="001A28A6" w:rsidP="005B220A">
            <w:pPr>
              <w:pStyle w:val="NormalCentered"/>
              <w:spacing w:line="240" w:lineRule="auto"/>
              <w:rPr>
                <w:b/>
                <w:noProof/>
                <w:szCs w:val="24"/>
              </w:rPr>
            </w:pPr>
            <w:r w:rsidRPr="004D57EF">
              <w:rPr>
                <w:b/>
                <w:noProof/>
                <w:szCs w:val="24"/>
              </w:rPr>
              <w:t>Share of energy from renewable sources in gross final consumption of energy, 2005 (S</w:t>
            </w:r>
            <w:r w:rsidRPr="004D57EF">
              <w:rPr>
                <w:b/>
                <w:noProof/>
                <w:szCs w:val="24"/>
                <w:vertAlign w:val="subscript"/>
              </w:rPr>
              <w:t>2005</w:t>
            </w:r>
            <w:r w:rsidRPr="004D57EF">
              <w:rPr>
                <w:b/>
                <w:noProof/>
                <w:szCs w:val="24"/>
              </w:rPr>
              <w:t>)</w:t>
            </w:r>
          </w:p>
        </w:tc>
        <w:tc>
          <w:tcPr>
            <w:tcW w:w="3993" w:type="dxa"/>
            <w:tcBorders>
              <w:top w:val="single" w:sz="2" w:space="0" w:color="auto"/>
              <w:left w:val="single" w:sz="2" w:space="0" w:color="auto"/>
              <w:bottom w:val="single" w:sz="2" w:space="0" w:color="auto"/>
              <w:right w:val="single" w:sz="2" w:space="0" w:color="auto"/>
            </w:tcBorders>
          </w:tcPr>
          <w:p w14:paraId="06EAE701" w14:textId="77777777" w:rsidR="001A28A6" w:rsidRPr="004D57EF" w:rsidRDefault="001A28A6" w:rsidP="005B220A">
            <w:pPr>
              <w:pStyle w:val="NormalCentered"/>
              <w:spacing w:line="240" w:lineRule="auto"/>
              <w:rPr>
                <w:b/>
                <w:noProof/>
                <w:szCs w:val="24"/>
              </w:rPr>
            </w:pPr>
            <w:r w:rsidRPr="004D57EF">
              <w:rPr>
                <w:b/>
                <w:noProof/>
                <w:szCs w:val="24"/>
              </w:rPr>
              <w:t>Target for share of energy from renewable sources in gross final consumption of energy, 2020 (S</w:t>
            </w:r>
            <w:r w:rsidRPr="004D57EF">
              <w:rPr>
                <w:b/>
                <w:noProof/>
                <w:szCs w:val="24"/>
                <w:vertAlign w:val="subscript"/>
              </w:rPr>
              <w:t>2020</w:t>
            </w:r>
            <w:r w:rsidRPr="004D57EF">
              <w:rPr>
                <w:b/>
                <w:noProof/>
                <w:szCs w:val="24"/>
              </w:rPr>
              <w:t>)</w:t>
            </w:r>
          </w:p>
        </w:tc>
      </w:tr>
      <w:tr w:rsidR="001A28A6" w:rsidRPr="004D57EF" w14:paraId="54F0D3F2" w14:textId="77777777" w:rsidTr="005B220A">
        <w:tc>
          <w:tcPr>
            <w:tcW w:w="1764" w:type="dxa"/>
            <w:tcBorders>
              <w:top w:val="single" w:sz="2" w:space="0" w:color="auto"/>
              <w:left w:val="single" w:sz="2" w:space="0" w:color="auto"/>
              <w:bottom w:val="single" w:sz="2" w:space="0" w:color="auto"/>
              <w:right w:val="single" w:sz="2" w:space="0" w:color="auto"/>
            </w:tcBorders>
          </w:tcPr>
          <w:p w14:paraId="08C677C7" w14:textId="77777777" w:rsidR="001A28A6" w:rsidRPr="00EC5D00" w:rsidRDefault="001A28A6" w:rsidP="005B220A">
            <w:pPr>
              <w:pStyle w:val="NormalLeft"/>
              <w:spacing w:line="240" w:lineRule="auto"/>
              <w:rPr>
                <w:bCs/>
                <w:noProof/>
                <w:szCs w:val="24"/>
              </w:rPr>
            </w:pPr>
            <w:r w:rsidRPr="00EC5D00">
              <w:rPr>
                <w:bCs/>
                <w:noProof/>
                <w:szCs w:val="24"/>
              </w:rPr>
              <w:t>Belgium</w:t>
            </w:r>
          </w:p>
        </w:tc>
        <w:tc>
          <w:tcPr>
            <w:tcW w:w="3529" w:type="dxa"/>
            <w:tcBorders>
              <w:top w:val="single" w:sz="2" w:space="0" w:color="auto"/>
              <w:left w:val="single" w:sz="2" w:space="0" w:color="auto"/>
              <w:bottom w:val="single" w:sz="2" w:space="0" w:color="auto"/>
              <w:right w:val="single" w:sz="2" w:space="0" w:color="auto"/>
            </w:tcBorders>
          </w:tcPr>
          <w:p w14:paraId="40EDB0BC" w14:textId="77777777" w:rsidR="001A28A6" w:rsidRPr="00EC5D00" w:rsidRDefault="001A28A6" w:rsidP="005B220A">
            <w:pPr>
              <w:pStyle w:val="NormalLeft"/>
              <w:spacing w:line="240" w:lineRule="auto"/>
              <w:rPr>
                <w:bCs/>
                <w:noProof/>
                <w:szCs w:val="24"/>
              </w:rPr>
            </w:pPr>
            <w:r w:rsidRPr="00EC5D00">
              <w:rPr>
                <w:bCs/>
                <w:noProof/>
                <w:szCs w:val="24"/>
              </w:rPr>
              <w:t>2,2 %</w:t>
            </w:r>
          </w:p>
        </w:tc>
        <w:tc>
          <w:tcPr>
            <w:tcW w:w="3993" w:type="dxa"/>
            <w:tcBorders>
              <w:top w:val="single" w:sz="2" w:space="0" w:color="auto"/>
              <w:left w:val="single" w:sz="2" w:space="0" w:color="auto"/>
              <w:bottom w:val="single" w:sz="2" w:space="0" w:color="auto"/>
              <w:right w:val="single" w:sz="2" w:space="0" w:color="auto"/>
            </w:tcBorders>
          </w:tcPr>
          <w:p w14:paraId="79A1F2E9" w14:textId="77777777" w:rsidR="001A28A6" w:rsidRPr="00EC5D00" w:rsidRDefault="001A28A6" w:rsidP="005B220A">
            <w:pPr>
              <w:pStyle w:val="NormalLeft"/>
              <w:spacing w:line="240" w:lineRule="auto"/>
              <w:rPr>
                <w:bCs/>
                <w:noProof/>
                <w:szCs w:val="24"/>
              </w:rPr>
            </w:pPr>
            <w:r w:rsidRPr="00EC5D00">
              <w:rPr>
                <w:bCs/>
                <w:noProof/>
                <w:szCs w:val="24"/>
              </w:rPr>
              <w:t>13 %</w:t>
            </w:r>
          </w:p>
        </w:tc>
      </w:tr>
      <w:tr w:rsidR="001A28A6" w:rsidRPr="004D57EF" w14:paraId="71F79AA1" w14:textId="77777777" w:rsidTr="005B220A">
        <w:tc>
          <w:tcPr>
            <w:tcW w:w="1764" w:type="dxa"/>
            <w:tcBorders>
              <w:top w:val="single" w:sz="2" w:space="0" w:color="auto"/>
              <w:left w:val="single" w:sz="2" w:space="0" w:color="auto"/>
              <w:bottom w:val="single" w:sz="2" w:space="0" w:color="auto"/>
              <w:right w:val="single" w:sz="2" w:space="0" w:color="auto"/>
            </w:tcBorders>
          </w:tcPr>
          <w:p w14:paraId="35FFDC22" w14:textId="77777777" w:rsidR="001A28A6" w:rsidRPr="00EC5D00" w:rsidRDefault="001A28A6" w:rsidP="005B220A">
            <w:pPr>
              <w:pStyle w:val="NormalLeft"/>
              <w:spacing w:line="240" w:lineRule="auto"/>
              <w:rPr>
                <w:bCs/>
                <w:noProof/>
                <w:szCs w:val="24"/>
              </w:rPr>
            </w:pPr>
            <w:r w:rsidRPr="00EC5D00">
              <w:rPr>
                <w:bCs/>
                <w:noProof/>
                <w:szCs w:val="24"/>
              </w:rPr>
              <w:t>Bulgaria</w:t>
            </w:r>
          </w:p>
        </w:tc>
        <w:tc>
          <w:tcPr>
            <w:tcW w:w="3529" w:type="dxa"/>
            <w:tcBorders>
              <w:top w:val="single" w:sz="2" w:space="0" w:color="auto"/>
              <w:left w:val="single" w:sz="2" w:space="0" w:color="auto"/>
              <w:bottom w:val="single" w:sz="2" w:space="0" w:color="auto"/>
              <w:right w:val="single" w:sz="2" w:space="0" w:color="auto"/>
            </w:tcBorders>
          </w:tcPr>
          <w:p w14:paraId="33ACC970" w14:textId="77777777" w:rsidR="001A28A6" w:rsidRPr="00EC5D00" w:rsidRDefault="001A28A6" w:rsidP="005B220A">
            <w:pPr>
              <w:pStyle w:val="NormalLeft"/>
              <w:spacing w:line="240" w:lineRule="auto"/>
              <w:rPr>
                <w:bCs/>
                <w:noProof/>
                <w:szCs w:val="24"/>
              </w:rPr>
            </w:pPr>
            <w:r w:rsidRPr="00EC5D00">
              <w:rPr>
                <w:bCs/>
                <w:noProof/>
                <w:szCs w:val="24"/>
              </w:rPr>
              <w:t>9,4 %</w:t>
            </w:r>
          </w:p>
        </w:tc>
        <w:tc>
          <w:tcPr>
            <w:tcW w:w="3993" w:type="dxa"/>
            <w:tcBorders>
              <w:top w:val="single" w:sz="2" w:space="0" w:color="auto"/>
              <w:left w:val="single" w:sz="2" w:space="0" w:color="auto"/>
              <w:bottom w:val="single" w:sz="2" w:space="0" w:color="auto"/>
              <w:right w:val="single" w:sz="2" w:space="0" w:color="auto"/>
            </w:tcBorders>
          </w:tcPr>
          <w:p w14:paraId="06B8934D" w14:textId="77777777" w:rsidR="001A28A6" w:rsidRPr="00EC5D00" w:rsidRDefault="001A28A6" w:rsidP="005B220A">
            <w:pPr>
              <w:pStyle w:val="NormalLeft"/>
              <w:spacing w:line="240" w:lineRule="auto"/>
              <w:rPr>
                <w:bCs/>
                <w:noProof/>
                <w:szCs w:val="24"/>
              </w:rPr>
            </w:pPr>
            <w:r w:rsidRPr="00EC5D00">
              <w:rPr>
                <w:bCs/>
                <w:noProof/>
                <w:szCs w:val="24"/>
              </w:rPr>
              <w:t>16 %</w:t>
            </w:r>
          </w:p>
        </w:tc>
      </w:tr>
      <w:tr w:rsidR="001A28A6" w:rsidRPr="004D57EF" w14:paraId="68840A22" w14:textId="77777777" w:rsidTr="005B220A">
        <w:tc>
          <w:tcPr>
            <w:tcW w:w="1764" w:type="dxa"/>
            <w:tcBorders>
              <w:top w:val="single" w:sz="2" w:space="0" w:color="auto"/>
              <w:left w:val="single" w:sz="2" w:space="0" w:color="auto"/>
              <w:bottom w:val="single" w:sz="2" w:space="0" w:color="auto"/>
              <w:right w:val="single" w:sz="2" w:space="0" w:color="auto"/>
            </w:tcBorders>
          </w:tcPr>
          <w:p w14:paraId="42F41264" w14:textId="77777777" w:rsidR="001A28A6" w:rsidRPr="00EC5D00" w:rsidRDefault="001A28A6" w:rsidP="005B220A">
            <w:pPr>
              <w:pStyle w:val="NormalLeft"/>
              <w:spacing w:line="240" w:lineRule="auto"/>
              <w:rPr>
                <w:bCs/>
                <w:noProof/>
                <w:szCs w:val="24"/>
              </w:rPr>
            </w:pPr>
            <w:r w:rsidRPr="00EC5D00">
              <w:rPr>
                <w:bCs/>
                <w:noProof/>
                <w:szCs w:val="24"/>
              </w:rPr>
              <w:t>Czech Republic</w:t>
            </w:r>
          </w:p>
        </w:tc>
        <w:tc>
          <w:tcPr>
            <w:tcW w:w="3529" w:type="dxa"/>
            <w:tcBorders>
              <w:top w:val="single" w:sz="2" w:space="0" w:color="auto"/>
              <w:left w:val="single" w:sz="2" w:space="0" w:color="auto"/>
              <w:bottom w:val="single" w:sz="2" w:space="0" w:color="auto"/>
              <w:right w:val="single" w:sz="2" w:space="0" w:color="auto"/>
            </w:tcBorders>
          </w:tcPr>
          <w:p w14:paraId="28726291" w14:textId="77777777" w:rsidR="001A28A6" w:rsidRPr="00EC5D00" w:rsidRDefault="001A28A6" w:rsidP="005B220A">
            <w:pPr>
              <w:pStyle w:val="NormalLeft"/>
              <w:spacing w:line="240" w:lineRule="auto"/>
              <w:rPr>
                <w:bCs/>
                <w:noProof/>
                <w:szCs w:val="24"/>
              </w:rPr>
            </w:pPr>
            <w:r w:rsidRPr="00EC5D00">
              <w:rPr>
                <w:bCs/>
                <w:noProof/>
                <w:szCs w:val="24"/>
              </w:rPr>
              <w:t>6,1 %</w:t>
            </w:r>
          </w:p>
        </w:tc>
        <w:tc>
          <w:tcPr>
            <w:tcW w:w="3993" w:type="dxa"/>
            <w:tcBorders>
              <w:top w:val="single" w:sz="2" w:space="0" w:color="auto"/>
              <w:left w:val="single" w:sz="2" w:space="0" w:color="auto"/>
              <w:bottom w:val="single" w:sz="2" w:space="0" w:color="auto"/>
              <w:right w:val="single" w:sz="2" w:space="0" w:color="auto"/>
            </w:tcBorders>
          </w:tcPr>
          <w:p w14:paraId="473C1F28" w14:textId="77777777" w:rsidR="001A28A6" w:rsidRPr="00EC5D00" w:rsidRDefault="001A28A6" w:rsidP="005B220A">
            <w:pPr>
              <w:pStyle w:val="NormalLeft"/>
              <w:spacing w:line="240" w:lineRule="auto"/>
              <w:rPr>
                <w:bCs/>
                <w:noProof/>
                <w:szCs w:val="24"/>
              </w:rPr>
            </w:pPr>
            <w:r w:rsidRPr="00EC5D00">
              <w:rPr>
                <w:bCs/>
                <w:noProof/>
                <w:szCs w:val="24"/>
              </w:rPr>
              <w:t>13 %</w:t>
            </w:r>
          </w:p>
        </w:tc>
      </w:tr>
      <w:tr w:rsidR="001A28A6" w:rsidRPr="004D57EF" w14:paraId="2A106164" w14:textId="77777777" w:rsidTr="005B220A">
        <w:tc>
          <w:tcPr>
            <w:tcW w:w="1764" w:type="dxa"/>
            <w:tcBorders>
              <w:top w:val="single" w:sz="2" w:space="0" w:color="auto"/>
              <w:left w:val="single" w:sz="2" w:space="0" w:color="auto"/>
              <w:bottom w:val="single" w:sz="2" w:space="0" w:color="auto"/>
              <w:right w:val="single" w:sz="2" w:space="0" w:color="auto"/>
            </w:tcBorders>
          </w:tcPr>
          <w:p w14:paraId="2C85BAEE" w14:textId="77777777" w:rsidR="001A28A6" w:rsidRPr="00EC5D00" w:rsidRDefault="001A28A6" w:rsidP="005B220A">
            <w:pPr>
              <w:pStyle w:val="NormalLeft"/>
              <w:spacing w:line="240" w:lineRule="auto"/>
              <w:rPr>
                <w:bCs/>
                <w:noProof/>
                <w:szCs w:val="24"/>
              </w:rPr>
            </w:pPr>
            <w:r w:rsidRPr="00EC5D00">
              <w:rPr>
                <w:bCs/>
                <w:noProof/>
                <w:szCs w:val="24"/>
              </w:rPr>
              <w:t>Denmark</w:t>
            </w:r>
          </w:p>
        </w:tc>
        <w:tc>
          <w:tcPr>
            <w:tcW w:w="3529" w:type="dxa"/>
            <w:tcBorders>
              <w:top w:val="single" w:sz="2" w:space="0" w:color="auto"/>
              <w:left w:val="single" w:sz="2" w:space="0" w:color="auto"/>
              <w:bottom w:val="single" w:sz="2" w:space="0" w:color="auto"/>
              <w:right w:val="single" w:sz="2" w:space="0" w:color="auto"/>
            </w:tcBorders>
          </w:tcPr>
          <w:p w14:paraId="21610A9D" w14:textId="77777777" w:rsidR="001A28A6" w:rsidRPr="00EC5D00" w:rsidRDefault="001A28A6" w:rsidP="005B220A">
            <w:pPr>
              <w:pStyle w:val="NormalLeft"/>
              <w:spacing w:line="240" w:lineRule="auto"/>
              <w:rPr>
                <w:bCs/>
                <w:noProof/>
                <w:szCs w:val="24"/>
              </w:rPr>
            </w:pPr>
            <w:r w:rsidRPr="00EC5D00">
              <w:rPr>
                <w:bCs/>
                <w:noProof/>
                <w:szCs w:val="24"/>
              </w:rPr>
              <w:t>17,0 %</w:t>
            </w:r>
          </w:p>
        </w:tc>
        <w:tc>
          <w:tcPr>
            <w:tcW w:w="3993" w:type="dxa"/>
            <w:tcBorders>
              <w:top w:val="single" w:sz="2" w:space="0" w:color="auto"/>
              <w:left w:val="single" w:sz="2" w:space="0" w:color="auto"/>
              <w:bottom w:val="single" w:sz="2" w:space="0" w:color="auto"/>
              <w:right w:val="single" w:sz="2" w:space="0" w:color="auto"/>
            </w:tcBorders>
          </w:tcPr>
          <w:p w14:paraId="22E0EDD2" w14:textId="77777777" w:rsidR="001A28A6" w:rsidRPr="00EC5D00" w:rsidRDefault="001A28A6" w:rsidP="005B220A">
            <w:pPr>
              <w:pStyle w:val="NormalLeft"/>
              <w:spacing w:line="240" w:lineRule="auto"/>
              <w:rPr>
                <w:bCs/>
                <w:noProof/>
                <w:szCs w:val="24"/>
              </w:rPr>
            </w:pPr>
            <w:r w:rsidRPr="00EC5D00">
              <w:rPr>
                <w:bCs/>
                <w:noProof/>
                <w:szCs w:val="24"/>
              </w:rPr>
              <w:t>30 %</w:t>
            </w:r>
          </w:p>
        </w:tc>
      </w:tr>
      <w:tr w:rsidR="001A28A6" w:rsidRPr="004D57EF" w14:paraId="41C8ADAC" w14:textId="77777777" w:rsidTr="005B220A">
        <w:tc>
          <w:tcPr>
            <w:tcW w:w="1764" w:type="dxa"/>
            <w:tcBorders>
              <w:top w:val="single" w:sz="2" w:space="0" w:color="auto"/>
              <w:left w:val="single" w:sz="2" w:space="0" w:color="auto"/>
              <w:bottom w:val="single" w:sz="2" w:space="0" w:color="auto"/>
              <w:right w:val="single" w:sz="2" w:space="0" w:color="auto"/>
            </w:tcBorders>
          </w:tcPr>
          <w:p w14:paraId="5174F379" w14:textId="77777777" w:rsidR="001A28A6" w:rsidRPr="00EC5D00" w:rsidRDefault="001A28A6" w:rsidP="005B220A">
            <w:pPr>
              <w:pStyle w:val="NormalLeft"/>
              <w:spacing w:line="240" w:lineRule="auto"/>
              <w:rPr>
                <w:bCs/>
                <w:noProof/>
                <w:szCs w:val="24"/>
              </w:rPr>
            </w:pPr>
            <w:r w:rsidRPr="00EC5D00">
              <w:rPr>
                <w:bCs/>
                <w:noProof/>
                <w:szCs w:val="24"/>
              </w:rPr>
              <w:t>Germany</w:t>
            </w:r>
          </w:p>
        </w:tc>
        <w:tc>
          <w:tcPr>
            <w:tcW w:w="3529" w:type="dxa"/>
            <w:tcBorders>
              <w:top w:val="single" w:sz="2" w:space="0" w:color="auto"/>
              <w:left w:val="single" w:sz="2" w:space="0" w:color="auto"/>
              <w:bottom w:val="single" w:sz="2" w:space="0" w:color="auto"/>
              <w:right w:val="single" w:sz="2" w:space="0" w:color="auto"/>
            </w:tcBorders>
          </w:tcPr>
          <w:p w14:paraId="0EAD4100" w14:textId="77777777" w:rsidR="001A28A6" w:rsidRPr="00EC5D00" w:rsidRDefault="001A28A6" w:rsidP="005B220A">
            <w:pPr>
              <w:pStyle w:val="NormalLeft"/>
              <w:spacing w:line="240" w:lineRule="auto"/>
              <w:rPr>
                <w:bCs/>
                <w:noProof/>
                <w:szCs w:val="24"/>
              </w:rPr>
            </w:pPr>
            <w:r w:rsidRPr="00EC5D00">
              <w:rPr>
                <w:bCs/>
                <w:noProof/>
                <w:szCs w:val="24"/>
              </w:rPr>
              <w:t>5,8 %</w:t>
            </w:r>
          </w:p>
        </w:tc>
        <w:tc>
          <w:tcPr>
            <w:tcW w:w="3993" w:type="dxa"/>
            <w:tcBorders>
              <w:top w:val="single" w:sz="2" w:space="0" w:color="auto"/>
              <w:left w:val="single" w:sz="2" w:space="0" w:color="auto"/>
              <w:bottom w:val="single" w:sz="2" w:space="0" w:color="auto"/>
              <w:right w:val="single" w:sz="2" w:space="0" w:color="auto"/>
            </w:tcBorders>
          </w:tcPr>
          <w:p w14:paraId="27A360E3" w14:textId="77777777" w:rsidR="001A28A6" w:rsidRPr="00EC5D00" w:rsidRDefault="001A28A6" w:rsidP="005B220A">
            <w:pPr>
              <w:pStyle w:val="NormalLeft"/>
              <w:spacing w:line="240" w:lineRule="auto"/>
              <w:rPr>
                <w:bCs/>
                <w:noProof/>
                <w:szCs w:val="24"/>
              </w:rPr>
            </w:pPr>
            <w:r w:rsidRPr="00EC5D00">
              <w:rPr>
                <w:bCs/>
                <w:noProof/>
                <w:szCs w:val="24"/>
              </w:rPr>
              <w:t>18 %</w:t>
            </w:r>
          </w:p>
        </w:tc>
      </w:tr>
      <w:tr w:rsidR="001A28A6" w:rsidRPr="004D57EF" w14:paraId="1B0E4A77" w14:textId="77777777" w:rsidTr="005B220A">
        <w:tc>
          <w:tcPr>
            <w:tcW w:w="1764" w:type="dxa"/>
            <w:tcBorders>
              <w:top w:val="single" w:sz="2" w:space="0" w:color="auto"/>
              <w:left w:val="single" w:sz="2" w:space="0" w:color="auto"/>
              <w:bottom w:val="single" w:sz="2" w:space="0" w:color="auto"/>
              <w:right w:val="single" w:sz="2" w:space="0" w:color="auto"/>
            </w:tcBorders>
          </w:tcPr>
          <w:p w14:paraId="4ABB64B8" w14:textId="77777777" w:rsidR="001A28A6" w:rsidRPr="00EC5D00" w:rsidRDefault="001A28A6" w:rsidP="005B220A">
            <w:pPr>
              <w:pStyle w:val="NormalLeft"/>
              <w:spacing w:line="240" w:lineRule="auto"/>
              <w:rPr>
                <w:bCs/>
                <w:noProof/>
                <w:szCs w:val="24"/>
              </w:rPr>
            </w:pPr>
            <w:r w:rsidRPr="00EC5D00">
              <w:rPr>
                <w:bCs/>
                <w:noProof/>
                <w:szCs w:val="24"/>
              </w:rPr>
              <w:t>Estonia</w:t>
            </w:r>
          </w:p>
        </w:tc>
        <w:tc>
          <w:tcPr>
            <w:tcW w:w="3529" w:type="dxa"/>
            <w:tcBorders>
              <w:top w:val="single" w:sz="2" w:space="0" w:color="auto"/>
              <w:left w:val="single" w:sz="2" w:space="0" w:color="auto"/>
              <w:bottom w:val="single" w:sz="2" w:space="0" w:color="auto"/>
              <w:right w:val="single" w:sz="2" w:space="0" w:color="auto"/>
            </w:tcBorders>
          </w:tcPr>
          <w:p w14:paraId="1213BA64" w14:textId="77777777" w:rsidR="001A28A6" w:rsidRPr="00EC5D00" w:rsidRDefault="001A28A6" w:rsidP="005B220A">
            <w:pPr>
              <w:pStyle w:val="NormalLeft"/>
              <w:spacing w:line="240" w:lineRule="auto"/>
              <w:rPr>
                <w:bCs/>
                <w:noProof/>
                <w:szCs w:val="24"/>
              </w:rPr>
            </w:pPr>
            <w:r w:rsidRPr="00EC5D00">
              <w:rPr>
                <w:bCs/>
                <w:noProof/>
                <w:szCs w:val="24"/>
              </w:rPr>
              <w:t>18,0 %</w:t>
            </w:r>
          </w:p>
        </w:tc>
        <w:tc>
          <w:tcPr>
            <w:tcW w:w="3993" w:type="dxa"/>
            <w:tcBorders>
              <w:top w:val="single" w:sz="2" w:space="0" w:color="auto"/>
              <w:left w:val="single" w:sz="2" w:space="0" w:color="auto"/>
              <w:bottom w:val="single" w:sz="2" w:space="0" w:color="auto"/>
              <w:right w:val="single" w:sz="2" w:space="0" w:color="auto"/>
            </w:tcBorders>
          </w:tcPr>
          <w:p w14:paraId="19E2561D" w14:textId="77777777" w:rsidR="001A28A6" w:rsidRPr="00EC5D00" w:rsidRDefault="001A28A6" w:rsidP="005B220A">
            <w:pPr>
              <w:pStyle w:val="NormalLeft"/>
              <w:spacing w:line="240" w:lineRule="auto"/>
              <w:rPr>
                <w:bCs/>
                <w:noProof/>
                <w:szCs w:val="24"/>
              </w:rPr>
            </w:pPr>
            <w:r w:rsidRPr="00EC5D00">
              <w:rPr>
                <w:bCs/>
                <w:noProof/>
                <w:szCs w:val="24"/>
              </w:rPr>
              <w:t>25 %</w:t>
            </w:r>
          </w:p>
        </w:tc>
      </w:tr>
      <w:tr w:rsidR="001A28A6" w:rsidRPr="004D57EF" w14:paraId="286AFC83" w14:textId="77777777" w:rsidTr="005B220A">
        <w:tc>
          <w:tcPr>
            <w:tcW w:w="1764" w:type="dxa"/>
            <w:tcBorders>
              <w:top w:val="single" w:sz="2" w:space="0" w:color="auto"/>
              <w:left w:val="single" w:sz="2" w:space="0" w:color="auto"/>
              <w:bottom w:val="single" w:sz="2" w:space="0" w:color="auto"/>
              <w:right w:val="single" w:sz="2" w:space="0" w:color="auto"/>
            </w:tcBorders>
          </w:tcPr>
          <w:p w14:paraId="0E4B65FD" w14:textId="77777777" w:rsidR="001A28A6" w:rsidRPr="00EC5D00" w:rsidRDefault="001A28A6" w:rsidP="005B220A">
            <w:pPr>
              <w:pStyle w:val="NormalLeft"/>
              <w:spacing w:line="240" w:lineRule="auto"/>
              <w:rPr>
                <w:bCs/>
                <w:noProof/>
                <w:szCs w:val="24"/>
              </w:rPr>
            </w:pPr>
            <w:r w:rsidRPr="00EC5D00">
              <w:rPr>
                <w:bCs/>
                <w:noProof/>
                <w:szCs w:val="24"/>
              </w:rPr>
              <w:t>Ireland</w:t>
            </w:r>
          </w:p>
        </w:tc>
        <w:tc>
          <w:tcPr>
            <w:tcW w:w="3529" w:type="dxa"/>
            <w:tcBorders>
              <w:top w:val="single" w:sz="2" w:space="0" w:color="auto"/>
              <w:left w:val="single" w:sz="2" w:space="0" w:color="auto"/>
              <w:bottom w:val="single" w:sz="2" w:space="0" w:color="auto"/>
              <w:right w:val="single" w:sz="2" w:space="0" w:color="auto"/>
            </w:tcBorders>
          </w:tcPr>
          <w:p w14:paraId="7D945B92" w14:textId="77777777" w:rsidR="001A28A6" w:rsidRPr="00EC5D00" w:rsidRDefault="001A28A6" w:rsidP="005B220A">
            <w:pPr>
              <w:pStyle w:val="NormalLeft"/>
              <w:spacing w:line="240" w:lineRule="auto"/>
              <w:rPr>
                <w:bCs/>
                <w:noProof/>
                <w:szCs w:val="24"/>
              </w:rPr>
            </w:pPr>
            <w:r w:rsidRPr="00EC5D00">
              <w:rPr>
                <w:bCs/>
                <w:noProof/>
                <w:szCs w:val="24"/>
              </w:rPr>
              <w:t>3,1 %</w:t>
            </w:r>
          </w:p>
        </w:tc>
        <w:tc>
          <w:tcPr>
            <w:tcW w:w="3993" w:type="dxa"/>
            <w:tcBorders>
              <w:top w:val="single" w:sz="2" w:space="0" w:color="auto"/>
              <w:left w:val="single" w:sz="2" w:space="0" w:color="auto"/>
              <w:bottom w:val="single" w:sz="2" w:space="0" w:color="auto"/>
              <w:right w:val="single" w:sz="2" w:space="0" w:color="auto"/>
            </w:tcBorders>
          </w:tcPr>
          <w:p w14:paraId="3F89E6E0" w14:textId="77777777" w:rsidR="001A28A6" w:rsidRPr="00EC5D00" w:rsidRDefault="001A28A6" w:rsidP="005B220A">
            <w:pPr>
              <w:pStyle w:val="NormalLeft"/>
              <w:spacing w:line="240" w:lineRule="auto"/>
              <w:rPr>
                <w:bCs/>
                <w:noProof/>
                <w:szCs w:val="24"/>
              </w:rPr>
            </w:pPr>
            <w:r w:rsidRPr="00EC5D00">
              <w:rPr>
                <w:bCs/>
                <w:noProof/>
                <w:szCs w:val="24"/>
              </w:rPr>
              <w:t>16 %</w:t>
            </w:r>
          </w:p>
        </w:tc>
      </w:tr>
      <w:tr w:rsidR="001A28A6" w:rsidRPr="004D57EF" w14:paraId="37F3E9D7" w14:textId="77777777" w:rsidTr="005B220A">
        <w:tc>
          <w:tcPr>
            <w:tcW w:w="1764" w:type="dxa"/>
            <w:tcBorders>
              <w:top w:val="single" w:sz="2" w:space="0" w:color="auto"/>
              <w:left w:val="single" w:sz="2" w:space="0" w:color="auto"/>
              <w:bottom w:val="single" w:sz="2" w:space="0" w:color="auto"/>
              <w:right w:val="single" w:sz="2" w:space="0" w:color="auto"/>
            </w:tcBorders>
          </w:tcPr>
          <w:p w14:paraId="2B65FEF7" w14:textId="77777777" w:rsidR="001A28A6" w:rsidRPr="00EC5D00" w:rsidRDefault="001A28A6" w:rsidP="005B220A">
            <w:pPr>
              <w:pStyle w:val="NormalLeft"/>
              <w:spacing w:line="240" w:lineRule="auto"/>
              <w:rPr>
                <w:bCs/>
                <w:noProof/>
                <w:szCs w:val="24"/>
              </w:rPr>
            </w:pPr>
            <w:r w:rsidRPr="00EC5D00">
              <w:rPr>
                <w:bCs/>
                <w:noProof/>
                <w:szCs w:val="24"/>
              </w:rPr>
              <w:t>Greece</w:t>
            </w:r>
          </w:p>
        </w:tc>
        <w:tc>
          <w:tcPr>
            <w:tcW w:w="3529" w:type="dxa"/>
            <w:tcBorders>
              <w:top w:val="single" w:sz="2" w:space="0" w:color="auto"/>
              <w:left w:val="single" w:sz="2" w:space="0" w:color="auto"/>
              <w:bottom w:val="single" w:sz="2" w:space="0" w:color="auto"/>
              <w:right w:val="single" w:sz="2" w:space="0" w:color="auto"/>
            </w:tcBorders>
          </w:tcPr>
          <w:p w14:paraId="02F30740" w14:textId="77777777" w:rsidR="001A28A6" w:rsidRPr="00EC5D00" w:rsidRDefault="001A28A6" w:rsidP="005B220A">
            <w:pPr>
              <w:pStyle w:val="NormalLeft"/>
              <w:spacing w:line="240" w:lineRule="auto"/>
              <w:rPr>
                <w:bCs/>
                <w:noProof/>
                <w:szCs w:val="24"/>
              </w:rPr>
            </w:pPr>
            <w:r w:rsidRPr="00EC5D00">
              <w:rPr>
                <w:bCs/>
                <w:noProof/>
                <w:szCs w:val="24"/>
              </w:rPr>
              <w:t>6,9 %</w:t>
            </w:r>
          </w:p>
        </w:tc>
        <w:tc>
          <w:tcPr>
            <w:tcW w:w="3993" w:type="dxa"/>
            <w:tcBorders>
              <w:top w:val="single" w:sz="2" w:space="0" w:color="auto"/>
              <w:left w:val="single" w:sz="2" w:space="0" w:color="auto"/>
              <w:bottom w:val="single" w:sz="2" w:space="0" w:color="auto"/>
              <w:right w:val="single" w:sz="2" w:space="0" w:color="auto"/>
            </w:tcBorders>
          </w:tcPr>
          <w:p w14:paraId="4069DA99" w14:textId="77777777" w:rsidR="001A28A6" w:rsidRPr="00EC5D00" w:rsidRDefault="001A28A6" w:rsidP="005B220A">
            <w:pPr>
              <w:pStyle w:val="NormalLeft"/>
              <w:spacing w:line="240" w:lineRule="auto"/>
              <w:rPr>
                <w:bCs/>
                <w:noProof/>
                <w:szCs w:val="24"/>
              </w:rPr>
            </w:pPr>
            <w:r w:rsidRPr="00EC5D00">
              <w:rPr>
                <w:bCs/>
                <w:noProof/>
                <w:szCs w:val="24"/>
              </w:rPr>
              <w:t>18 %</w:t>
            </w:r>
          </w:p>
        </w:tc>
      </w:tr>
      <w:tr w:rsidR="001A28A6" w:rsidRPr="004D57EF" w14:paraId="0D32955F" w14:textId="77777777" w:rsidTr="005B220A">
        <w:tc>
          <w:tcPr>
            <w:tcW w:w="1764" w:type="dxa"/>
            <w:tcBorders>
              <w:top w:val="single" w:sz="2" w:space="0" w:color="auto"/>
              <w:left w:val="single" w:sz="2" w:space="0" w:color="auto"/>
              <w:bottom w:val="single" w:sz="2" w:space="0" w:color="auto"/>
              <w:right w:val="single" w:sz="2" w:space="0" w:color="auto"/>
            </w:tcBorders>
          </w:tcPr>
          <w:p w14:paraId="235EA7D0" w14:textId="77777777" w:rsidR="001A28A6" w:rsidRPr="00EC5D00" w:rsidRDefault="001A28A6" w:rsidP="005B220A">
            <w:pPr>
              <w:pStyle w:val="NormalLeft"/>
              <w:spacing w:line="240" w:lineRule="auto"/>
              <w:rPr>
                <w:bCs/>
                <w:noProof/>
                <w:szCs w:val="24"/>
              </w:rPr>
            </w:pPr>
            <w:r w:rsidRPr="00EC5D00">
              <w:rPr>
                <w:bCs/>
                <w:noProof/>
                <w:szCs w:val="24"/>
              </w:rPr>
              <w:t>Spain</w:t>
            </w:r>
          </w:p>
        </w:tc>
        <w:tc>
          <w:tcPr>
            <w:tcW w:w="3529" w:type="dxa"/>
            <w:tcBorders>
              <w:top w:val="single" w:sz="2" w:space="0" w:color="auto"/>
              <w:left w:val="single" w:sz="2" w:space="0" w:color="auto"/>
              <w:bottom w:val="single" w:sz="2" w:space="0" w:color="auto"/>
              <w:right w:val="single" w:sz="2" w:space="0" w:color="auto"/>
            </w:tcBorders>
          </w:tcPr>
          <w:p w14:paraId="01588DB7" w14:textId="77777777" w:rsidR="001A28A6" w:rsidRPr="00EC5D00" w:rsidRDefault="001A28A6" w:rsidP="005B220A">
            <w:pPr>
              <w:pStyle w:val="NormalLeft"/>
              <w:spacing w:line="240" w:lineRule="auto"/>
              <w:rPr>
                <w:bCs/>
                <w:noProof/>
                <w:szCs w:val="24"/>
              </w:rPr>
            </w:pPr>
            <w:r w:rsidRPr="00EC5D00">
              <w:rPr>
                <w:bCs/>
                <w:noProof/>
                <w:szCs w:val="24"/>
              </w:rPr>
              <w:t>8,7 %</w:t>
            </w:r>
          </w:p>
        </w:tc>
        <w:tc>
          <w:tcPr>
            <w:tcW w:w="3993" w:type="dxa"/>
            <w:tcBorders>
              <w:top w:val="single" w:sz="2" w:space="0" w:color="auto"/>
              <w:left w:val="single" w:sz="2" w:space="0" w:color="auto"/>
              <w:bottom w:val="single" w:sz="2" w:space="0" w:color="auto"/>
              <w:right w:val="single" w:sz="2" w:space="0" w:color="auto"/>
            </w:tcBorders>
          </w:tcPr>
          <w:p w14:paraId="3D414CF8" w14:textId="77777777" w:rsidR="001A28A6" w:rsidRPr="00EC5D00" w:rsidRDefault="001A28A6" w:rsidP="005B220A">
            <w:pPr>
              <w:pStyle w:val="NormalLeft"/>
              <w:spacing w:line="240" w:lineRule="auto"/>
              <w:rPr>
                <w:bCs/>
                <w:noProof/>
                <w:szCs w:val="24"/>
              </w:rPr>
            </w:pPr>
            <w:r w:rsidRPr="00EC5D00">
              <w:rPr>
                <w:bCs/>
                <w:noProof/>
                <w:szCs w:val="24"/>
              </w:rPr>
              <w:t>20 %</w:t>
            </w:r>
          </w:p>
        </w:tc>
      </w:tr>
      <w:tr w:rsidR="001A28A6" w:rsidRPr="004D57EF" w14:paraId="746759D0" w14:textId="77777777" w:rsidTr="005B220A">
        <w:tc>
          <w:tcPr>
            <w:tcW w:w="1764" w:type="dxa"/>
            <w:tcBorders>
              <w:top w:val="single" w:sz="2" w:space="0" w:color="auto"/>
              <w:left w:val="single" w:sz="2" w:space="0" w:color="auto"/>
              <w:bottom w:val="single" w:sz="2" w:space="0" w:color="auto"/>
              <w:right w:val="single" w:sz="2" w:space="0" w:color="auto"/>
            </w:tcBorders>
          </w:tcPr>
          <w:p w14:paraId="68992331" w14:textId="77777777" w:rsidR="001A28A6" w:rsidRPr="00EC5D00" w:rsidRDefault="001A28A6" w:rsidP="005B220A">
            <w:pPr>
              <w:pStyle w:val="NormalLeft"/>
              <w:spacing w:line="240" w:lineRule="auto"/>
              <w:rPr>
                <w:bCs/>
                <w:noProof/>
                <w:szCs w:val="24"/>
              </w:rPr>
            </w:pPr>
            <w:r w:rsidRPr="00EC5D00">
              <w:rPr>
                <w:bCs/>
                <w:noProof/>
                <w:szCs w:val="24"/>
              </w:rPr>
              <w:t>France</w:t>
            </w:r>
          </w:p>
        </w:tc>
        <w:tc>
          <w:tcPr>
            <w:tcW w:w="3529" w:type="dxa"/>
            <w:tcBorders>
              <w:top w:val="single" w:sz="2" w:space="0" w:color="auto"/>
              <w:left w:val="single" w:sz="2" w:space="0" w:color="auto"/>
              <w:bottom w:val="single" w:sz="2" w:space="0" w:color="auto"/>
              <w:right w:val="single" w:sz="2" w:space="0" w:color="auto"/>
            </w:tcBorders>
          </w:tcPr>
          <w:p w14:paraId="55E80C28" w14:textId="77777777" w:rsidR="001A28A6" w:rsidRPr="00EC5D00" w:rsidRDefault="001A28A6" w:rsidP="005B220A">
            <w:pPr>
              <w:pStyle w:val="NormalLeft"/>
              <w:spacing w:line="240" w:lineRule="auto"/>
              <w:rPr>
                <w:bCs/>
                <w:noProof/>
                <w:szCs w:val="24"/>
              </w:rPr>
            </w:pPr>
            <w:r w:rsidRPr="00EC5D00">
              <w:rPr>
                <w:bCs/>
                <w:noProof/>
                <w:szCs w:val="24"/>
              </w:rPr>
              <w:t>10,3 %</w:t>
            </w:r>
          </w:p>
        </w:tc>
        <w:tc>
          <w:tcPr>
            <w:tcW w:w="3993" w:type="dxa"/>
            <w:tcBorders>
              <w:top w:val="single" w:sz="2" w:space="0" w:color="auto"/>
              <w:left w:val="single" w:sz="2" w:space="0" w:color="auto"/>
              <w:bottom w:val="single" w:sz="2" w:space="0" w:color="auto"/>
              <w:right w:val="single" w:sz="2" w:space="0" w:color="auto"/>
            </w:tcBorders>
          </w:tcPr>
          <w:p w14:paraId="42272FF3" w14:textId="77777777" w:rsidR="001A28A6" w:rsidRPr="00EC5D00" w:rsidRDefault="001A28A6" w:rsidP="005B220A">
            <w:pPr>
              <w:pStyle w:val="NormalLeft"/>
              <w:spacing w:line="240" w:lineRule="auto"/>
              <w:rPr>
                <w:bCs/>
                <w:noProof/>
                <w:szCs w:val="24"/>
              </w:rPr>
            </w:pPr>
            <w:r w:rsidRPr="00EC5D00">
              <w:rPr>
                <w:bCs/>
                <w:noProof/>
                <w:szCs w:val="24"/>
              </w:rPr>
              <w:t>23 %</w:t>
            </w:r>
          </w:p>
        </w:tc>
      </w:tr>
      <w:tr w:rsidR="001A28A6" w:rsidRPr="004D57EF" w14:paraId="4AAA9D41" w14:textId="77777777" w:rsidTr="005B220A">
        <w:tc>
          <w:tcPr>
            <w:tcW w:w="1764" w:type="dxa"/>
            <w:tcBorders>
              <w:top w:val="single" w:sz="2" w:space="0" w:color="auto"/>
              <w:left w:val="single" w:sz="2" w:space="0" w:color="auto"/>
              <w:bottom w:val="single" w:sz="2" w:space="0" w:color="auto"/>
              <w:right w:val="single" w:sz="2" w:space="0" w:color="auto"/>
            </w:tcBorders>
          </w:tcPr>
          <w:p w14:paraId="3BED66EA" w14:textId="77777777" w:rsidR="001A28A6" w:rsidRPr="00EC5D00" w:rsidRDefault="001A28A6" w:rsidP="005B220A">
            <w:pPr>
              <w:pStyle w:val="NormalLeft"/>
              <w:spacing w:line="240" w:lineRule="auto"/>
              <w:rPr>
                <w:bCs/>
                <w:noProof/>
                <w:szCs w:val="24"/>
              </w:rPr>
            </w:pPr>
            <w:r w:rsidRPr="00EC5D00">
              <w:rPr>
                <w:bCs/>
                <w:noProof/>
                <w:szCs w:val="24"/>
              </w:rPr>
              <w:t xml:space="preserve">Croatia </w:t>
            </w:r>
          </w:p>
        </w:tc>
        <w:tc>
          <w:tcPr>
            <w:tcW w:w="3529" w:type="dxa"/>
            <w:tcBorders>
              <w:top w:val="single" w:sz="2" w:space="0" w:color="auto"/>
              <w:left w:val="single" w:sz="2" w:space="0" w:color="auto"/>
              <w:bottom w:val="single" w:sz="2" w:space="0" w:color="auto"/>
              <w:right w:val="single" w:sz="2" w:space="0" w:color="auto"/>
            </w:tcBorders>
          </w:tcPr>
          <w:p w14:paraId="1D91FDA5" w14:textId="77777777" w:rsidR="001A28A6" w:rsidRPr="00EC5D00" w:rsidRDefault="001A28A6" w:rsidP="005B220A">
            <w:pPr>
              <w:pStyle w:val="NormalLeft"/>
              <w:spacing w:line="240" w:lineRule="auto"/>
              <w:rPr>
                <w:bCs/>
                <w:noProof/>
                <w:szCs w:val="24"/>
              </w:rPr>
            </w:pPr>
            <w:r w:rsidRPr="00EC5D00">
              <w:rPr>
                <w:bCs/>
                <w:noProof/>
                <w:szCs w:val="24"/>
              </w:rPr>
              <w:t xml:space="preserve">12,6% </w:t>
            </w:r>
          </w:p>
        </w:tc>
        <w:tc>
          <w:tcPr>
            <w:tcW w:w="3993" w:type="dxa"/>
            <w:tcBorders>
              <w:top w:val="single" w:sz="2" w:space="0" w:color="auto"/>
              <w:left w:val="single" w:sz="2" w:space="0" w:color="auto"/>
              <w:bottom w:val="single" w:sz="2" w:space="0" w:color="auto"/>
              <w:right w:val="single" w:sz="2" w:space="0" w:color="auto"/>
            </w:tcBorders>
          </w:tcPr>
          <w:p w14:paraId="04BC663B" w14:textId="77777777" w:rsidR="001A28A6" w:rsidRPr="00EC5D00" w:rsidRDefault="001A28A6" w:rsidP="005B220A">
            <w:pPr>
              <w:pStyle w:val="NormalLeft"/>
              <w:spacing w:line="240" w:lineRule="auto"/>
              <w:rPr>
                <w:bCs/>
                <w:noProof/>
                <w:szCs w:val="24"/>
              </w:rPr>
            </w:pPr>
            <w:r w:rsidRPr="00EC5D00">
              <w:rPr>
                <w:bCs/>
                <w:noProof/>
                <w:szCs w:val="24"/>
              </w:rPr>
              <w:t xml:space="preserve">20% </w:t>
            </w:r>
          </w:p>
        </w:tc>
      </w:tr>
      <w:tr w:rsidR="001A28A6" w:rsidRPr="004D57EF" w14:paraId="2331AF53" w14:textId="77777777" w:rsidTr="005B220A">
        <w:tc>
          <w:tcPr>
            <w:tcW w:w="1764" w:type="dxa"/>
            <w:tcBorders>
              <w:top w:val="single" w:sz="2" w:space="0" w:color="auto"/>
              <w:left w:val="single" w:sz="2" w:space="0" w:color="auto"/>
              <w:bottom w:val="single" w:sz="2" w:space="0" w:color="auto"/>
              <w:right w:val="single" w:sz="2" w:space="0" w:color="auto"/>
            </w:tcBorders>
          </w:tcPr>
          <w:p w14:paraId="0E5FACD2" w14:textId="77777777" w:rsidR="001A28A6" w:rsidRPr="00EC5D00" w:rsidRDefault="001A28A6" w:rsidP="005B220A">
            <w:pPr>
              <w:pStyle w:val="NormalLeft"/>
              <w:spacing w:line="240" w:lineRule="auto"/>
              <w:rPr>
                <w:bCs/>
                <w:noProof/>
                <w:szCs w:val="24"/>
              </w:rPr>
            </w:pPr>
            <w:r w:rsidRPr="00EC5D00">
              <w:rPr>
                <w:bCs/>
                <w:noProof/>
                <w:szCs w:val="24"/>
              </w:rPr>
              <w:t>Italy</w:t>
            </w:r>
          </w:p>
        </w:tc>
        <w:tc>
          <w:tcPr>
            <w:tcW w:w="3529" w:type="dxa"/>
            <w:tcBorders>
              <w:top w:val="single" w:sz="2" w:space="0" w:color="auto"/>
              <w:left w:val="single" w:sz="2" w:space="0" w:color="auto"/>
              <w:bottom w:val="single" w:sz="2" w:space="0" w:color="auto"/>
              <w:right w:val="single" w:sz="2" w:space="0" w:color="auto"/>
            </w:tcBorders>
          </w:tcPr>
          <w:p w14:paraId="07759E7A" w14:textId="77777777" w:rsidR="001A28A6" w:rsidRPr="00EC5D00" w:rsidRDefault="001A28A6" w:rsidP="005B220A">
            <w:pPr>
              <w:pStyle w:val="NormalLeft"/>
              <w:spacing w:line="240" w:lineRule="auto"/>
              <w:rPr>
                <w:bCs/>
                <w:noProof/>
                <w:szCs w:val="24"/>
              </w:rPr>
            </w:pPr>
            <w:r w:rsidRPr="00EC5D00">
              <w:rPr>
                <w:bCs/>
                <w:noProof/>
                <w:szCs w:val="24"/>
              </w:rPr>
              <w:t>5,2 %</w:t>
            </w:r>
          </w:p>
        </w:tc>
        <w:tc>
          <w:tcPr>
            <w:tcW w:w="3993" w:type="dxa"/>
            <w:tcBorders>
              <w:top w:val="single" w:sz="2" w:space="0" w:color="auto"/>
              <w:left w:val="single" w:sz="2" w:space="0" w:color="auto"/>
              <w:bottom w:val="single" w:sz="2" w:space="0" w:color="auto"/>
              <w:right w:val="single" w:sz="2" w:space="0" w:color="auto"/>
            </w:tcBorders>
          </w:tcPr>
          <w:p w14:paraId="464D6BE9" w14:textId="77777777" w:rsidR="001A28A6" w:rsidRPr="00EC5D00" w:rsidRDefault="001A28A6" w:rsidP="005B220A">
            <w:pPr>
              <w:pStyle w:val="NormalLeft"/>
              <w:spacing w:line="240" w:lineRule="auto"/>
              <w:rPr>
                <w:bCs/>
                <w:noProof/>
                <w:szCs w:val="24"/>
              </w:rPr>
            </w:pPr>
            <w:r w:rsidRPr="00EC5D00">
              <w:rPr>
                <w:bCs/>
                <w:noProof/>
                <w:szCs w:val="24"/>
              </w:rPr>
              <w:t>17 %</w:t>
            </w:r>
          </w:p>
        </w:tc>
      </w:tr>
      <w:tr w:rsidR="001A28A6" w:rsidRPr="004D57EF" w14:paraId="2FC4AA05" w14:textId="77777777" w:rsidTr="005B220A">
        <w:tc>
          <w:tcPr>
            <w:tcW w:w="1764" w:type="dxa"/>
            <w:tcBorders>
              <w:top w:val="single" w:sz="2" w:space="0" w:color="auto"/>
              <w:left w:val="single" w:sz="2" w:space="0" w:color="auto"/>
              <w:bottom w:val="single" w:sz="2" w:space="0" w:color="auto"/>
              <w:right w:val="single" w:sz="2" w:space="0" w:color="auto"/>
            </w:tcBorders>
          </w:tcPr>
          <w:p w14:paraId="1279CFF6" w14:textId="77777777" w:rsidR="001A28A6" w:rsidRPr="00EC5D00" w:rsidRDefault="001A28A6" w:rsidP="00CB50FA">
            <w:pPr>
              <w:pStyle w:val="NormalLeft"/>
              <w:pageBreakBefore/>
              <w:spacing w:line="240" w:lineRule="auto"/>
              <w:rPr>
                <w:bCs/>
                <w:noProof/>
                <w:szCs w:val="24"/>
              </w:rPr>
            </w:pPr>
            <w:r w:rsidRPr="00EC5D00">
              <w:rPr>
                <w:bCs/>
                <w:noProof/>
                <w:szCs w:val="24"/>
              </w:rPr>
              <w:t>Cyprus</w:t>
            </w:r>
          </w:p>
        </w:tc>
        <w:tc>
          <w:tcPr>
            <w:tcW w:w="3529" w:type="dxa"/>
            <w:tcBorders>
              <w:top w:val="single" w:sz="2" w:space="0" w:color="auto"/>
              <w:left w:val="single" w:sz="2" w:space="0" w:color="auto"/>
              <w:bottom w:val="single" w:sz="2" w:space="0" w:color="auto"/>
              <w:right w:val="single" w:sz="2" w:space="0" w:color="auto"/>
            </w:tcBorders>
          </w:tcPr>
          <w:p w14:paraId="662BCD0F" w14:textId="77777777" w:rsidR="001A28A6" w:rsidRPr="00EC5D00" w:rsidRDefault="001A28A6" w:rsidP="005B220A">
            <w:pPr>
              <w:pStyle w:val="NormalLeft"/>
              <w:spacing w:line="240" w:lineRule="auto"/>
              <w:rPr>
                <w:bCs/>
                <w:noProof/>
                <w:szCs w:val="24"/>
              </w:rPr>
            </w:pPr>
            <w:r w:rsidRPr="00EC5D00">
              <w:rPr>
                <w:bCs/>
                <w:noProof/>
                <w:szCs w:val="24"/>
              </w:rPr>
              <w:t>2,9 %</w:t>
            </w:r>
          </w:p>
        </w:tc>
        <w:tc>
          <w:tcPr>
            <w:tcW w:w="3993" w:type="dxa"/>
            <w:tcBorders>
              <w:top w:val="single" w:sz="2" w:space="0" w:color="auto"/>
              <w:left w:val="single" w:sz="2" w:space="0" w:color="auto"/>
              <w:bottom w:val="single" w:sz="2" w:space="0" w:color="auto"/>
              <w:right w:val="single" w:sz="2" w:space="0" w:color="auto"/>
            </w:tcBorders>
          </w:tcPr>
          <w:p w14:paraId="3966973C" w14:textId="77777777" w:rsidR="001A28A6" w:rsidRPr="00EC5D00" w:rsidRDefault="001A28A6" w:rsidP="005B220A">
            <w:pPr>
              <w:pStyle w:val="NormalLeft"/>
              <w:spacing w:line="240" w:lineRule="auto"/>
              <w:rPr>
                <w:bCs/>
                <w:noProof/>
                <w:szCs w:val="24"/>
              </w:rPr>
            </w:pPr>
            <w:r w:rsidRPr="00EC5D00">
              <w:rPr>
                <w:bCs/>
                <w:noProof/>
                <w:szCs w:val="24"/>
              </w:rPr>
              <w:t>13 %</w:t>
            </w:r>
          </w:p>
        </w:tc>
      </w:tr>
      <w:tr w:rsidR="001A28A6" w:rsidRPr="004D57EF" w14:paraId="3768FB6A" w14:textId="77777777" w:rsidTr="005B220A">
        <w:tc>
          <w:tcPr>
            <w:tcW w:w="1764" w:type="dxa"/>
            <w:tcBorders>
              <w:top w:val="single" w:sz="2" w:space="0" w:color="auto"/>
              <w:left w:val="single" w:sz="2" w:space="0" w:color="auto"/>
              <w:bottom w:val="single" w:sz="2" w:space="0" w:color="auto"/>
              <w:right w:val="single" w:sz="2" w:space="0" w:color="auto"/>
            </w:tcBorders>
          </w:tcPr>
          <w:p w14:paraId="26BB57C3" w14:textId="77777777" w:rsidR="001A28A6" w:rsidRPr="00EC5D00" w:rsidRDefault="001A28A6" w:rsidP="005B220A">
            <w:pPr>
              <w:pStyle w:val="NormalLeft"/>
              <w:spacing w:line="240" w:lineRule="auto"/>
              <w:rPr>
                <w:bCs/>
                <w:noProof/>
                <w:szCs w:val="24"/>
              </w:rPr>
            </w:pPr>
            <w:r w:rsidRPr="00EC5D00">
              <w:rPr>
                <w:bCs/>
                <w:noProof/>
                <w:szCs w:val="24"/>
              </w:rPr>
              <w:t>Latvia</w:t>
            </w:r>
          </w:p>
        </w:tc>
        <w:tc>
          <w:tcPr>
            <w:tcW w:w="3529" w:type="dxa"/>
            <w:tcBorders>
              <w:top w:val="single" w:sz="2" w:space="0" w:color="auto"/>
              <w:left w:val="single" w:sz="2" w:space="0" w:color="auto"/>
              <w:bottom w:val="single" w:sz="2" w:space="0" w:color="auto"/>
              <w:right w:val="single" w:sz="2" w:space="0" w:color="auto"/>
            </w:tcBorders>
          </w:tcPr>
          <w:p w14:paraId="7C22946D" w14:textId="77777777" w:rsidR="001A28A6" w:rsidRPr="00EC5D00" w:rsidRDefault="001A28A6" w:rsidP="005B220A">
            <w:pPr>
              <w:pStyle w:val="NormalLeft"/>
              <w:spacing w:line="240" w:lineRule="auto"/>
              <w:rPr>
                <w:bCs/>
                <w:noProof/>
                <w:szCs w:val="24"/>
              </w:rPr>
            </w:pPr>
            <w:r w:rsidRPr="00EC5D00">
              <w:rPr>
                <w:bCs/>
                <w:noProof/>
                <w:szCs w:val="24"/>
              </w:rPr>
              <w:t>32,6 %</w:t>
            </w:r>
          </w:p>
        </w:tc>
        <w:tc>
          <w:tcPr>
            <w:tcW w:w="3993" w:type="dxa"/>
            <w:tcBorders>
              <w:top w:val="single" w:sz="2" w:space="0" w:color="auto"/>
              <w:left w:val="single" w:sz="2" w:space="0" w:color="auto"/>
              <w:bottom w:val="single" w:sz="2" w:space="0" w:color="auto"/>
              <w:right w:val="single" w:sz="2" w:space="0" w:color="auto"/>
            </w:tcBorders>
          </w:tcPr>
          <w:p w14:paraId="55A50977" w14:textId="77777777" w:rsidR="001A28A6" w:rsidRPr="00EC5D00" w:rsidRDefault="001A28A6" w:rsidP="005B220A">
            <w:pPr>
              <w:pStyle w:val="NormalLeft"/>
              <w:spacing w:line="240" w:lineRule="auto"/>
              <w:rPr>
                <w:bCs/>
                <w:noProof/>
                <w:szCs w:val="24"/>
              </w:rPr>
            </w:pPr>
            <w:r w:rsidRPr="00EC5D00">
              <w:rPr>
                <w:bCs/>
                <w:noProof/>
                <w:szCs w:val="24"/>
              </w:rPr>
              <w:t>40 %</w:t>
            </w:r>
          </w:p>
        </w:tc>
      </w:tr>
      <w:tr w:rsidR="001A28A6" w:rsidRPr="004D57EF" w14:paraId="5C0941B4" w14:textId="77777777" w:rsidTr="005B220A">
        <w:tc>
          <w:tcPr>
            <w:tcW w:w="1764" w:type="dxa"/>
            <w:tcBorders>
              <w:top w:val="single" w:sz="2" w:space="0" w:color="auto"/>
              <w:left w:val="single" w:sz="2" w:space="0" w:color="auto"/>
              <w:bottom w:val="single" w:sz="2" w:space="0" w:color="auto"/>
              <w:right w:val="single" w:sz="2" w:space="0" w:color="auto"/>
            </w:tcBorders>
          </w:tcPr>
          <w:p w14:paraId="5181DB89" w14:textId="77777777" w:rsidR="001A28A6" w:rsidRPr="00EC5D00" w:rsidRDefault="001A28A6" w:rsidP="005B220A">
            <w:pPr>
              <w:pStyle w:val="NormalLeft"/>
              <w:spacing w:line="240" w:lineRule="auto"/>
              <w:rPr>
                <w:bCs/>
                <w:noProof/>
                <w:szCs w:val="24"/>
              </w:rPr>
            </w:pPr>
            <w:r w:rsidRPr="00EC5D00">
              <w:rPr>
                <w:bCs/>
                <w:noProof/>
                <w:szCs w:val="24"/>
              </w:rPr>
              <w:t>Lithuania</w:t>
            </w:r>
          </w:p>
        </w:tc>
        <w:tc>
          <w:tcPr>
            <w:tcW w:w="3529" w:type="dxa"/>
            <w:tcBorders>
              <w:top w:val="single" w:sz="2" w:space="0" w:color="auto"/>
              <w:left w:val="single" w:sz="2" w:space="0" w:color="auto"/>
              <w:bottom w:val="single" w:sz="2" w:space="0" w:color="auto"/>
              <w:right w:val="single" w:sz="2" w:space="0" w:color="auto"/>
            </w:tcBorders>
          </w:tcPr>
          <w:p w14:paraId="7DD0024A" w14:textId="77777777" w:rsidR="001A28A6" w:rsidRPr="00EC5D00" w:rsidRDefault="001A28A6" w:rsidP="005B220A">
            <w:pPr>
              <w:pStyle w:val="NormalLeft"/>
              <w:spacing w:line="240" w:lineRule="auto"/>
              <w:rPr>
                <w:bCs/>
                <w:noProof/>
                <w:szCs w:val="24"/>
              </w:rPr>
            </w:pPr>
            <w:r w:rsidRPr="00EC5D00">
              <w:rPr>
                <w:bCs/>
                <w:noProof/>
                <w:szCs w:val="24"/>
              </w:rPr>
              <w:t>15,0 %</w:t>
            </w:r>
          </w:p>
        </w:tc>
        <w:tc>
          <w:tcPr>
            <w:tcW w:w="3993" w:type="dxa"/>
            <w:tcBorders>
              <w:top w:val="single" w:sz="2" w:space="0" w:color="auto"/>
              <w:left w:val="single" w:sz="2" w:space="0" w:color="auto"/>
              <w:bottom w:val="single" w:sz="2" w:space="0" w:color="auto"/>
              <w:right w:val="single" w:sz="2" w:space="0" w:color="auto"/>
            </w:tcBorders>
          </w:tcPr>
          <w:p w14:paraId="2FF4C3D3" w14:textId="77777777" w:rsidR="001A28A6" w:rsidRPr="00EC5D00" w:rsidRDefault="001A28A6" w:rsidP="005B220A">
            <w:pPr>
              <w:pStyle w:val="NormalLeft"/>
              <w:spacing w:line="240" w:lineRule="auto"/>
              <w:rPr>
                <w:bCs/>
                <w:noProof/>
                <w:szCs w:val="24"/>
              </w:rPr>
            </w:pPr>
            <w:r w:rsidRPr="00EC5D00">
              <w:rPr>
                <w:bCs/>
                <w:noProof/>
                <w:szCs w:val="24"/>
              </w:rPr>
              <w:t>23 %</w:t>
            </w:r>
          </w:p>
        </w:tc>
      </w:tr>
      <w:tr w:rsidR="001A28A6" w:rsidRPr="004D57EF" w14:paraId="3E0F1AAC" w14:textId="77777777" w:rsidTr="005B220A">
        <w:tc>
          <w:tcPr>
            <w:tcW w:w="1764" w:type="dxa"/>
            <w:tcBorders>
              <w:top w:val="single" w:sz="2" w:space="0" w:color="auto"/>
              <w:left w:val="single" w:sz="2" w:space="0" w:color="auto"/>
              <w:bottom w:val="single" w:sz="2" w:space="0" w:color="auto"/>
              <w:right w:val="single" w:sz="2" w:space="0" w:color="auto"/>
            </w:tcBorders>
          </w:tcPr>
          <w:p w14:paraId="6A2A7E3D" w14:textId="77777777" w:rsidR="001A28A6" w:rsidRPr="00EC5D00" w:rsidRDefault="001A28A6" w:rsidP="005B220A">
            <w:pPr>
              <w:pStyle w:val="NormalLeft"/>
              <w:spacing w:line="240" w:lineRule="auto"/>
              <w:rPr>
                <w:bCs/>
                <w:noProof/>
                <w:szCs w:val="24"/>
              </w:rPr>
            </w:pPr>
            <w:r w:rsidRPr="00EC5D00">
              <w:rPr>
                <w:bCs/>
                <w:noProof/>
                <w:szCs w:val="24"/>
              </w:rPr>
              <w:t>Luxembourg</w:t>
            </w:r>
          </w:p>
        </w:tc>
        <w:tc>
          <w:tcPr>
            <w:tcW w:w="3529" w:type="dxa"/>
            <w:tcBorders>
              <w:top w:val="single" w:sz="2" w:space="0" w:color="auto"/>
              <w:left w:val="single" w:sz="2" w:space="0" w:color="auto"/>
              <w:bottom w:val="single" w:sz="2" w:space="0" w:color="auto"/>
              <w:right w:val="single" w:sz="2" w:space="0" w:color="auto"/>
            </w:tcBorders>
          </w:tcPr>
          <w:p w14:paraId="7B39E0EB" w14:textId="77777777" w:rsidR="001A28A6" w:rsidRPr="00EC5D00" w:rsidRDefault="001A28A6" w:rsidP="005B220A">
            <w:pPr>
              <w:pStyle w:val="NormalLeft"/>
              <w:spacing w:line="240" w:lineRule="auto"/>
              <w:rPr>
                <w:bCs/>
                <w:noProof/>
                <w:szCs w:val="24"/>
              </w:rPr>
            </w:pPr>
            <w:r w:rsidRPr="00EC5D00">
              <w:rPr>
                <w:bCs/>
                <w:noProof/>
                <w:szCs w:val="24"/>
              </w:rPr>
              <w:t>0,9 %</w:t>
            </w:r>
          </w:p>
        </w:tc>
        <w:tc>
          <w:tcPr>
            <w:tcW w:w="3993" w:type="dxa"/>
            <w:tcBorders>
              <w:top w:val="single" w:sz="2" w:space="0" w:color="auto"/>
              <w:left w:val="single" w:sz="2" w:space="0" w:color="auto"/>
              <w:bottom w:val="single" w:sz="2" w:space="0" w:color="auto"/>
              <w:right w:val="single" w:sz="2" w:space="0" w:color="auto"/>
            </w:tcBorders>
          </w:tcPr>
          <w:p w14:paraId="767693C0" w14:textId="77777777" w:rsidR="001A28A6" w:rsidRPr="00EC5D00" w:rsidRDefault="001A28A6" w:rsidP="005B220A">
            <w:pPr>
              <w:pStyle w:val="NormalLeft"/>
              <w:spacing w:line="240" w:lineRule="auto"/>
              <w:rPr>
                <w:bCs/>
                <w:noProof/>
                <w:szCs w:val="24"/>
              </w:rPr>
            </w:pPr>
            <w:r w:rsidRPr="00EC5D00">
              <w:rPr>
                <w:bCs/>
                <w:noProof/>
                <w:szCs w:val="24"/>
              </w:rPr>
              <w:t>11 %</w:t>
            </w:r>
          </w:p>
        </w:tc>
      </w:tr>
      <w:tr w:rsidR="001A28A6" w:rsidRPr="004D57EF" w14:paraId="104D3826" w14:textId="77777777" w:rsidTr="005B220A">
        <w:tc>
          <w:tcPr>
            <w:tcW w:w="1764" w:type="dxa"/>
            <w:tcBorders>
              <w:top w:val="single" w:sz="2" w:space="0" w:color="auto"/>
              <w:left w:val="single" w:sz="2" w:space="0" w:color="auto"/>
              <w:bottom w:val="single" w:sz="2" w:space="0" w:color="auto"/>
              <w:right w:val="single" w:sz="2" w:space="0" w:color="auto"/>
            </w:tcBorders>
          </w:tcPr>
          <w:p w14:paraId="647EFDF1" w14:textId="77777777" w:rsidR="001A28A6" w:rsidRPr="00EC5D00" w:rsidRDefault="001A28A6" w:rsidP="005B220A">
            <w:pPr>
              <w:pStyle w:val="NormalLeft"/>
              <w:spacing w:line="240" w:lineRule="auto"/>
              <w:rPr>
                <w:bCs/>
                <w:noProof/>
                <w:szCs w:val="24"/>
              </w:rPr>
            </w:pPr>
            <w:r w:rsidRPr="00EC5D00">
              <w:rPr>
                <w:bCs/>
                <w:noProof/>
                <w:szCs w:val="24"/>
              </w:rPr>
              <w:t>Hungary</w:t>
            </w:r>
          </w:p>
        </w:tc>
        <w:tc>
          <w:tcPr>
            <w:tcW w:w="3529" w:type="dxa"/>
            <w:tcBorders>
              <w:top w:val="single" w:sz="2" w:space="0" w:color="auto"/>
              <w:left w:val="single" w:sz="2" w:space="0" w:color="auto"/>
              <w:bottom w:val="single" w:sz="2" w:space="0" w:color="auto"/>
              <w:right w:val="single" w:sz="2" w:space="0" w:color="auto"/>
            </w:tcBorders>
          </w:tcPr>
          <w:p w14:paraId="76E0EEFF" w14:textId="77777777" w:rsidR="001A28A6" w:rsidRPr="00EC5D00" w:rsidRDefault="001A28A6" w:rsidP="005B220A">
            <w:pPr>
              <w:pStyle w:val="NormalLeft"/>
              <w:spacing w:line="240" w:lineRule="auto"/>
              <w:rPr>
                <w:bCs/>
                <w:noProof/>
                <w:szCs w:val="24"/>
              </w:rPr>
            </w:pPr>
            <w:r w:rsidRPr="00EC5D00">
              <w:rPr>
                <w:bCs/>
                <w:noProof/>
                <w:szCs w:val="24"/>
              </w:rPr>
              <w:t>4,3 %</w:t>
            </w:r>
          </w:p>
        </w:tc>
        <w:tc>
          <w:tcPr>
            <w:tcW w:w="3993" w:type="dxa"/>
            <w:tcBorders>
              <w:top w:val="single" w:sz="2" w:space="0" w:color="auto"/>
              <w:left w:val="single" w:sz="2" w:space="0" w:color="auto"/>
              <w:bottom w:val="single" w:sz="2" w:space="0" w:color="auto"/>
              <w:right w:val="single" w:sz="2" w:space="0" w:color="auto"/>
            </w:tcBorders>
          </w:tcPr>
          <w:p w14:paraId="2E3DB4C8" w14:textId="77777777" w:rsidR="001A28A6" w:rsidRPr="00EC5D00" w:rsidRDefault="001A28A6" w:rsidP="005B220A">
            <w:pPr>
              <w:pStyle w:val="NormalLeft"/>
              <w:spacing w:line="240" w:lineRule="auto"/>
              <w:rPr>
                <w:bCs/>
                <w:noProof/>
                <w:szCs w:val="24"/>
              </w:rPr>
            </w:pPr>
            <w:r w:rsidRPr="00EC5D00">
              <w:rPr>
                <w:bCs/>
                <w:noProof/>
                <w:szCs w:val="24"/>
              </w:rPr>
              <w:t>13 %</w:t>
            </w:r>
          </w:p>
        </w:tc>
      </w:tr>
      <w:tr w:rsidR="001A28A6" w:rsidRPr="004D57EF" w14:paraId="09804760" w14:textId="77777777" w:rsidTr="005B220A">
        <w:tc>
          <w:tcPr>
            <w:tcW w:w="1764" w:type="dxa"/>
            <w:tcBorders>
              <w:top w:val="single" w:sz="2" w:space="0" w:color="auto"/>
              <w:left w:val="single" w:sz="2" w:space="0" w:color="auto"/>
              <w:bottom w:val="single" w:sz="2" w:space="0" w:color="auto"/>
              <w:right w:val="single" w:sz="2" w:space="0" w:color="auto"/>
            </w:tcBorders>
          </w:tcPr>
          <w:p w14:paraId="7D6FB4F6" w14:textId="77777777" w:rsidR="001A28A6" w:rsidRPr="00EC5D00" w:rsidRDefault="001A28A6" w:rsidP="005B220A">
            <w:pPr>
              <w:pStyle w:val="NormalLeft"/>
              <w:spacing w:line="240" w:lineRule="auto"/>
              <w:rPr>
                <w:bCs/>
                <w:noProof/>
                <w:szCs w:val="24"/>
              </w:rPr>
            </w:pPr>
            <w:r w:rsidRPr="00EC5D00">
              <w:rPr>
                <w:bCs/>
                <w:noProof/>
                <w:szCs w:val="24"/>
              </w:rPr>
              <w:t>Malta</w:t>
            </w:r>
          </w:p>
        </w:tc>
        <w:tc>
          <w:tcPr>
            <w:tcW w:w="3529" w:type="dxa"/>
            <w:tcBorders>
              <w:top w:val="single" w:sz="2" w:space="0" w:color="auto"/>
              <w:left w:val="single" w:sz="2" w:space="0" w:color="auto"/>
              <w:bottom w:val="single" w:sz="2" w:space="0" w:color="auto"/>
              <w:right w:val="single" w:sz="2" w:space="0" w:color="auto"/>
            </w:tcBorders>
          </w:tcPr>
          <w:p w14:paraId="417E332F" w14:textId="77777777" w:rsidR="001A28A6" w:rsidRPr="00EC5D00" w:rsidRDefault="001A28A6" w:rsidP="005B220A">
            <w:pPr>
              <w:pStyle w:val="NormalLeft"/>
              <w:spacing w:line="240" w:lineRule="auto"/>
              <w:rPr>
                <w:bCs/>
                <w:noProof/>
                <w:szCs w:val="24"/>
              </w:rPr>
            </w:pPr>
            <w:r w:rsidRPr="00EC5D00">
              <w:rPr>
                <w:bCs/>
                <w:noProof/>
                <w:szCs w:val="24"/>
              </w:rPr>
              <w:t>0,0 %</w:t>
            </w:r>
          </w:p>
        </w:tc>
        <w:tc>
          <w:tcPr>
            <w:tcW w:w="3993" w:type="dxa"/>
            <w:tcBorders>
              <w:top w:val="single" w:sz="2" w:space="0" w:color="auto"/>
              <w:left w:val="single" w:sz="2" w:space="0" w:color="auto"/>
              <w:bottom w:val="single" w:sz="2" w:space="0" w:color="auto"/>
              <w:right w:val="single" w:sz="2" w:space="0" w:color="auto"/>
            </w:tcBorders>
          </w:tcPr>
          <w:p w14:paraId="217E689E" w14:textId="77777777" w:rsidR="001A28A6" w:rsidRPr="00EC5D00" w:rsidRDefault="001A28A6" w:rsidP="005B220A">
            <w:pPr>
              <w:pStyle w:val="NormalLeft"/>
              <w:spacing w:line="240" w:lineRule="auto"/>
              <w:rPr>
                <w:bCs/>
                <w:noProof/>
                <w:szCs w:val="24"/>
              </w:rPr>
            </w:pPr>
            <w:r w:rsidRPr="00EC5D00">
              <w:rPr>
                <w:bCs/>
                <w:noProof/>
                <w:szCs w:val="24"/>
              </w:rPr>
              <w:t>10 %</w:t>
            </w:r>
          </w:p>
        </w:tc>
      </w:tr>
      <w:tr w:rsidR="001A28A6" w:rsidRPr="004D57EF" w14:paraId="081E34C2" w14:textId="77777777" w:rsidTr="005B220A">
        <w:tc>
          <w:tcPr>
            <w:tcW w:w="1764" w:type="dxa"/>
            <w:tcBorders>
              <w:top w:val="single" w:sz="2" w:space="0" w:color="auto"/>
              <w:left w:val="single" w:sz="2" w:space="0" w:color="auto"/>
              <w:bottom w:val="single" w:sz="2" w:space="0" w:color="auto"/>
              <w:right w:val="single" w:sz="2" w:space="0" w:color="auto"/>
            </w:tcBorders>
          </w:tcPr>
          <w:p w14:paraId="193ED66A" w14:textId="77777777" w:rsidR="001A28A6" w:rsidRPr="00EC5D00" w:rsidRDefault="001A28A6" w:rsidP="005B220A">
            <w:pPr>
              <w:pStyle w:val="NormalLeft"/>
              <w:spacing w:line="240" w:lineRule="auto"/>
              <w:rPr>
                <w:bCs/>
                <w:noProof/>
                <w:szCs w:val="24"/>
              </w:rPr>
            </w:pPr>
            <w:r w:rsidRPr="00EC5D00">
              <w:rPr>
                <w:bCs/>
                <w:noProof/>
                <w:szCs w:val="24"/>
              </w:rPr>
              <w:t>Netherlands</w:t>
            </w:r>
          </w:p>
        </w:tc>
        <w:tc>
          <w:tcPr>
            <w:tcW w:w="3529" w:type="dxa"/>
            <w:tcBorders>
              <w:top w:val="single" w:sz="2" w:space="0" w:color="auto"/>
              <w:left w:val="single" w:sz="2" w:space="0" w:color="auto"/>
              <w:bottom w:val="single" w:sz="2" w:space="0" w:color="auto"/>
              <w:right w:val="single" w:sz="2" w:space="0" w:color="auto"/>
            </w:tcBorders>
          </w:tcPr>
          <w:p w14:paraId="1AB45E40" w14:textId="77777777" w:rsidR="001A28A6" w:rsidRPr="00EC5D00" w:rsidRDefault="001A28A6" w:rsidP="005B220A">
            <w:pPr>
              <w:pStyle w:val="NormalLeft"/>
              <w:spacing w:line="240" w:lineRule="auto"/>
              <w:rPr>
                <w:bCs/>
                <w:noProof/>
                <w:szCs w:val="24"/>
              </w:rPr>
            </w:pPr>
            <w:r w:rsidRPr="00EC5D00">
              <w:rPr>
                <w:bCs/>
                <w:noProof/>
                <w:szCs w:val="24"/>
              </w:rPr>
              <w:t>2,4 %</w:t>
            </w:r>
          </w:p>
        </w:tc>
        <w:tc>
          <w:tcPr>
            <w:tcW w:w="3993" w:type="dxa"/>
            <w:tcBorders>
              <w:top w:val="single" w:sz="2" w:space="0" w:color="auto"/>
              <w:left w:val="single" w:sz="2" w:space="0" w:color="auto"/>
              <w:bottom w:val="single" w:sz="2" w:space="0" w:color="auto"/>
              <w:right w:val="single" w:sz="2" w:space="0" w:color="auto"/>
            </w:tcBorders>
          </w:tcPr>
          <w:p w14:paraId="14908A81" w14:textId="77777777" w:rsidR="001A28A6" w:rsidRPr="00EC5D00" w:rsidRDefault="001A28A6" w:rsidP="005B220A">
            <w:pPr>
              <w:pStyle w:val="NormalLeft"/>
              <w:spacing w:line="240" w:lineRule="auto"/>
              <w:rPr>
                <w:bCs/>
                <w:noProof/>
                <w:szCs w:val="24"/>
              </w:rPr>
            </w:pPr>
            <w:r w:rsidRPr="00EC5D00">
              <w:rPr>
                <w:bCs/>
                <w:noProof/>
                <w:szCs w:val="24"/>
              </w:rPr>
              <w:t>14 %</w:t>
            </w:r>
          </w:p>
        </w:tc>
      </w:tr>
      <w:tr w:rsidR="001A28A6" w:rsidRPr="004D57EF" w14:paraId="1BB2D105" w14:textId="77777777" w:rsidTr="005B220A">
        <w:tc>
          <w:tcPr>
            <w:tcW w:w="1764" w:type="dxa"/>
            <w:tcBorders>
              <w:top w:val="single" w:sz="2" w:space="0" w:color="auto"/>
              <w:left w:val="single" w:sz="2" w:space="0" w:color="auto"/>
              <w:bottom w:val="single" w:sz="2" w:space="0" w:color="auto"/>
              <w:right w:val="single" w:sz="2" w:space="0" w:color="auto"/>
            </w:tcBorders>
          </w:tcPr>
          <w:p w14:paraId="09DAAB4E" w14:textId="77777777" w:rsidR="001A28A6" w:rsidRPr="00EC5D00" w:rsidRDefault="001A28A6" w:rsidP="005B220A">
            <w:pPr>
              <w:pStyle w:val="NormalLeft"/>
              <w:spacing w:line="240" w:lineRule="auto"/>
              <w:rPr>
                <w:bCs/>
                <w:noProof/>
                <w:szCs w:val="24"/>
              </w:rPr>
            </w:pPr>
            <w:r w:rsidRPr="00EC5D00">
              <w:rPr>
                <w:bCs/>
                <w:noProof/>
                <w:szCs w:val="24"/>
              </w:rPr>
              <w:t>Austria</w:t>
            </w:r>
          </w:p>
        </w:tc>
        <w:tc>
          <w:tcPr>
            <w:tcW w:w="3529" w:type="dxa"/>
            <w:tcBorders>
              <w:top w:val="single" w:sz="2" w:space="0" w:color="auto"/>
              <w:left w:val="single" w:sz="2" w:space="0" w:color="auto"/>
              <w:bottom w:val="single" w:sz="2" w:space="0" w:color="auto"/>
              <w:right w:val="single" w:sz="2" w:space="0" w:color="auto"/>
            </w:tcBorders>
          </w:tcPr>
          <w:p w14:paraId="24EA84FD" w14:textId="77777777" w:rsidR="001A28A6" w:rsidRPr="00EC5D00" w:rsidRDefault="001A28A6" w:rsidP="005B220A">
            <w:pPr>
              <w:pStyle w:val="NormalLeft"/>
              <w:spacing w:line="240" w:lineRule="auto"/>
              <w:rPr>
                <w:bCs/>
                <w:noProof/>
                <w:szCs w:val="24"/>
              </w:rPr>
            </w:pPr>
            <w:r w:rsidRPr="00EC5D00">
              <w:rPr>
                <w:bCs/>
                <w:noProof/>
                <w:szCs w:val="24"/>
              </w:rPr>
              <w:t>23,3 %</w:t>
            </w:r>
          </w:p>
        </w:tc>
        <w:tc>
          <w:tcPr>
            <w:tcW w:w="3993" w:type="dxa"/>
            <w:tcBorders>
              <w:top w:val="single" w:sz="2" w:space="0" w:color="auto"/>
              <w:left w:val="single" w:sz="2" w:space="0" w:color="auto"/>
              <w:bottom w:val="single" w:sz="2" w:space="0" w:color="auto"/>
              <w:right w:val="single" w:sz="2" w:space="0" w:color="auto"/>
            </w:tcBorders>
          </w:tcPr>
          <w:p w14:paraId="53FC937C" w14:textId="77777777" w:rsidR="001A28A6" w:rsidRPr="00EC5D00" w:rsidRDefault="001A28A6" w:rsidP="005B220A">
            <w:pPr>
              <w:pStyle w:val="NormalLeft"/>
              <w:spacing w:line="240" w:lineRule="auto"/>
              <w:rPr>
                <w:bCs/>
                <w:noProof/>
                <w:szCs w:val="24"/>
              </w:rPr>
            </w:pPr>
            <w:r w:rsidRPr="00EC5D00">
              <w:rPr>
                <w:bCs/>
                <w:noProof/>
                <w:szCs w:val="24"/>
              </w:rPr>
              <w:t>34 %</w:t>
            </w:r>
          </w:p>
        </w:tc>
      </w:tr>
      <w:tr w:rsidR="001A28A6" w:rsidRPr="004D57EF" w14:paraId="786C9309" w14:textId="77777777" w:rsidTr="005B220A">
        <w:tc>
          <w:tcPr>
            <w:tcW w:w="1764" w:type="dxa"/>
            <w:tcBorders>
              <w:top w:val="single" w:sz="2" w:space="0" w:color="auto"/>
              <w:left w:val="single" w:sz="2" w:space="0" w:color="auto"/>
              <w:bottom w:val="single" w:sz="2" w:space="0" w:color="auto"/>
              <w:right w:val="single" w:sz="2" w:space="0" w:color="auto"/>
            </w:tcBorders>
          </w:tcPr>
          <w:p w14:paraId="36095F8B" w14:textId="77777777" w:rsidR="001A28A6" w:rsidRPr="00EC5D00" w:rsidRDefault="001A28A6" w:rsidP="005B220A">
            <w:pPr>
              <w:pStyle w:val="NormalLeft"/>
              <w:spacing w:line="240" w:lineRule="auto"/>
              <w:rPr>
                <w:bCs/>
                <w:noProof/>
                <w:szCs w:val="24"/>
              </w:rPr>
            </w:pPr>
            <w:r w:rsidRPr="00EC5D00">
              <w:rPr>
                <w:bCs/>
                <w:noProof/>
                <w:szCs w:val="24"/>
              </w:rPr>
              <w:t>Poland</w:t>
            </w:r>
          </w:p>
        </w:tc>
        <w:tc>
          <w:tcPr>
            <w:tcW w:w="3529" w:type="dxa"/>
            <w:tcBorders>
              <w:top w:val="single" w:sz="2" w:space="0" w:color="auto"/>
              <w:left w:val="single" w:sz="2" w:space="0" w:color="auto"/>
              <w:bottom w:val="single" w:sz="2" w:space="0" w:color="auto"/>
              <w:right w:val="single" w:sz="2" w:space="0" w:color="auto"/>
            </w:tcBorders>
          </w:tcPr>
          <w:p w14:paraId="20A33037" w14:textId="77777777" w:rsidR="001A28A6" w:rsidRPr="00EC5D00" w:rsidRDefault="001A28A6" w:rsidP="005B220A">
            <w:pPr>
              <w:pStyle w:val="NormalLeft"/>
              <w:spacing w:line="240" w:lineRule="auto"/>
              <w:rPr>
                <w:bCs/>
                <w:noProof/>
                <w:szCs w:val="24"/>
              </w:rPr>
            </w:pPr>
            <w:r w:rsidRPr="00EC5D00">
              <w:rPr>
                <w:bCs/>
                <w:noProof/>
                <w:szCs w:val="24"/>
              </w:rPr>
              <w:t>7,2 %</w:t>
            </w:r>
          </w:p>
        </w:tc>
        <w:tc>
          <w:tcPr>
            <w:tcW w:w="3993" w:type="dxa"/>
            <w:tcBorders>
              <w:top w:val="single" w:sz="2" w:space="0" w:color="auto"/>
              <w:left w:val="single" w:sz="2" w:space="0" w:color="auto"/>
              <w:bottom w:val="single" w:sz="2" w:space="0" w:color="auto"/>
              <w:right w:val="single" w:sz="2" w:space="0" w:color="auto"/>
            </w:tcBorders>
          </w:tcPr>
          <w:p w14:paraId="2F7D63DB" w14:textId="77777777" w:rsidR="001A28A6" w:rsidRPr="00EC5D00" w:rsidRDefault="001A28A6" w:rsidP="005B220A">
            <w:pPr>
              <w:pStyle w:val="NormalLeft"/>
              <w:spacing w:line="240" w:lineRule="auto"/>
              <w:rPr>
                <w:bCs/>
                <w:noProof/>
                <w:szCs w:val="24"/>
              </w:rPr>
            </w:pPr>
            <w:r w:rsidRPr="00EC5D00">
              <w:rPr>
                <w:bCs/>
                <w:noProof/>
                <w:szCs w:val="24"/>
              </w:rPr>
              <w:t>15 %</w:t>
            </w:r>
          </w:p>
        </w:tc>
      </w:tr>
      <w:tr w:rsidR="001A28A6" w:rsidRPr="004D57EF" w14:paraId="5598C12A" w14:textId="77777777" w:rsidTr="005B220A">
        <w:tc>
          <w:tcPr>
            <w:tcW w:w="1764" w:type="dxa"/>
            <w:tcBorders>
              <w:top w:val="single" w:sz="2" w:space="0" w:color="auto"/>
              <w:left w:val="single" w:sz="2" w:space="0" w:color="auto"/>
              <w:bottom w:val="single" w:sz="2" w:space="0" w:color="auto"/>
              <w:right w:val="single" w:sz="2" w:space="0" w:color="auto"/>
            </w:tcBorders>
          </w:tcPr>
          <w:p w14:paraId="7851AF3C" w14:textId="77777777" w:rsidR="001A28A6" w:rsidRPr="00EC5D00" w:rsidRDefault="001A28A6" w:rsidP="005B220A">
            <w:pPr>
              <w:pStyle w:val="NormalLeft"/>
              <w:spacing w:line="240" w:lineRule="auto"/>
              <w:rPr>
                <w:bCs/>
                <w:noProof/>
                <w:szCs w:val="24"/>
              </w:rPr>
            </w:pPr>
            <w:r w:rsidRPr="00EC5D00">
              <w:rPr>
                <w:bCs/>
                <w:noProof/>
                <w:szCs w:val="24"/>
              </w:rPr>
              <w:t>Portugal</w:t>
            </w:r>
          </w:p>
        </w:tc>
        <w:tc>
          <w:tcPr>
            <w:tcW w:w="3529" w:type="dxa"/>
            <w:tcBorders>
              <w:top w:val="single" w:sz="2" w:space="0" w:color="auto"/>
              <w:left w:val="single" w:sz="2" w:space="0" w:color="auto"/>
              <w:bottom w:val="single" w:sz="2" w:space="0" w:color="auto"/>
              <w:right w:val="single" w:sz="2" w:space="0" w:color="auto"/>
            </w:tcBorders>
          </w:tcPr>
          <w:p w14:paraId="70BC9172" w14:textId="77777777" w:rsidR="001A28A6" w:rsidRPr="00EC5D00" w:rsidRDefault="001A28A6" w:rsidP="005B220A">
            <w:pPr>
              <w:pStyle w:val="NormalLeft"/>
              <w:spacing w:line="240" w:lineRule="auto"/>
              <w:rPr>
                <w:bCs/>
                <w:noProof/>
                <w:szCs w:val="24"/>
              </w:rPr>
            </w:pPr>
            <w:r w:rsidRPr="00EC5D00">
              <w:rPr>
                <w:bCs/>
                <w:noProof/>
                <w:szCs w:val="24"/>
              </w:rPr>
              <w:t>20,5 %</w:t>
            </w:r>
          </w:p>
        </w:tc>
        <w:tc>
          <w:tcPr>
            <w:tcW w:w="3993" w:type="dxa"/>
            <w:tcBorders>
              <w:top w:val="single" w:sz="2" w:space="0" w:color="auto"/>
              <w:left w:val="single" w:sz="2" w:space="0" w:color="auto"/>
              <w:bottom w:val="single" w:sz="2" w:space="0" w:color="auto"/>
              <w:right w:val="single" w:sz="2" w:space="0" w:color="auto"/>
            </w:tcBorders>
          </w:tcPr>
          <w:p w14:paraId="0D24BDF9" w14:textId="77777777" w:rsidR="001A28A6" w:rsidRPr="00EC5D00" w:rsidRDefault="001A28A6" w:rsidP="005B220A">
            <w:pPr>
              <w:pStyle w:val="NormalLeft"/>
              <w:spacing w:line="240" w:lineRule="auto"/>
              <w:rPr>
                <w:bCs/>
                <w:noProof/>
                <w:szCs w:val="24"/>
              </w:rPr>
            </w:pPr>
            <w:r w:rsidRPr="00EC5D00">
              <w:rPr>
                <w:bCs/>
                <w:noProof/>
                <w:szCs w:val="24"/>
              </w:rPr>
              <w:t>31 %</w:t>
            </w:r>
          </w:p>
        </w:tc>
      </w:tr>
      <w:tr w:rsidR="001A28A6" w:rsidRPr="004D57EF" w14:paraId="6A90CC72" w14:textId="77777777" w:rsidTr="005B220A">
        <w:tc>
          <w:tcPr>
            <w:tcW w:w="1764" w:type="dxa"/>
            <w:tcBorders>
              <w:top w:val="single" w:sz="2" w:space="0" w:color="auto"/>
              <w:left w:val="single" w:sz="2" w:space="0" w:color="auto"/>
              <w:bottom w:val="single" w:sz="2" w:space="0" w:color="auto"/>
              <w:right w:val="single" w:sz="2" w:space="0" w:color="auto"/>
            </w:tcBorders>
          </w:tcPr>
          <w:p w14:paraId="60373B94" w14:textId="77777777" w:rsidR="001A28A6" w:rsidRPr="00EC5D00" w:rsidRDefault="001A28A6" w:rsidP="005B220A">
            <w:pPr>
              <w:pStyle w:val="NormalLeft"/>
              <w:spacing w:line="240" w:lineRule="auto"/>
              <w:rPr>
                <w:bCs/>
                <w:noProof/>
                <w:szCs w:val="24"/>
              </w:rPr>
            </w:pPr>
            <w:r w:rsidRPr="00EC5D00">
              <w:rPr>
                <w:bCs/>
                <w:noProof/>
                <w:szCs w:val="24"/>
              </w:rPr>
              <w:t>Romania</w:t>
            </w:r>
          </w:p>
        </w:tc>
        <w:tc>
          <w:tcPr>
            <w:tcW w:w="3529" w:type="dxa"/>
            <w:tcBorders>
              <w:top w:val="single" w:sz="2" w:space="0" w:color="auto"/>
              <w:left w:val="single" w:sz="2" w:space="0" w:color="auto"/>
              <w:bottom w:val="single" w:sz="2" w:space="0" w:color="auto"/>
              <w:right w:val="single" w:sz="2" w:space="0" w:color="auto"/>
            </w:tcBorders>
          </w:tcPr>
          <w:p w14:paraId="41F57601" w14:textId="77777777" w:rsidR="001A28A6" w:rsidRPr="00EC5D00" w:rsidRDefault="001A28A6" w:rsidP="005B220A">
            <w:pPr>
              <w:pStyle w:val="NormalLeft"/>
              <w:spacing w:line="240" w:lineRule="auto"/>
              <w:rPr>
                <w:bCs/>
                <w:noProof/>
                <w:szCs w:val="24"/>
              </w:rPr>
            </w:pPr>
            <w:r w:rsidRPr="00EC5D00">
              <w:rPr>
                <w:bCs/>
                <w:noProof/>
                <w:szCs w:val="24"/>
              </w:rPr>
              <w:t>17,8 %</w:t>
            </w:r>
          </w:p>
        </w:tc>
        <w:tc>
          <w:tcPr>
            <w:tcW w:w="3993" w:type="dxa"/>
            <w:tcBorders>
              <w:top w:val="single" w:sz="2" w:space="0" w:color="auto"/>
              <w:left w:val="single" w:sz="2" w:space="0" w:color="auto"/>
              <w:bottom w:val="single" w:sz="2" w:space="0" w:color="auto"/>
              <w:right w:val="single" w:sz="2" w:space="0" w:color="auto"/>
            </w:tcBorders>
          </w:tcPr>
          <w:p w14:paraId="00BCEB05" w14:textId="77777777" w:rsidR="001A28A6" w:rsidRPr="00EC5D00" w:rsidRDefault="001A28A6" w:rsidP="005B220A">
            <w:pPr>
              <w:pStyle w:val="NormalLeft"/>
              <w:spacing w:line="240" w:lineRule="auto"/>
              <w:rPr>
                <w:bCs/>
                <w:noProof/>
                <w:szCs w:val="24"/>
              </w:rPr>
            </w:pPr>
            <w:r w:rsidRPr="00EC5D00">
              <w:rPr>
                <w:bCs/>
                <w:noProof/>
                <w:szCs w:val="24"/>
              </w:rPr>
              <w:t>24 %</w:t>
            </w:r>
          </w:p>
        </w:tc>
      </w:tr>
      <w:tr w:rsidR="001A28A6" w:rsidRPr="004D57EF" w14:paraId="3F1FD56B" w14:textId="77777777" w:rsidTr="005B220A">
        <w:tc>
          <w:tcPr>
            <w:tcW w:w="1764" w:type="dxa"/>
            <w:tcBorders>
              <w:top w:val="single" w:sz="2" w:space="0" w:color="auto"/>
              <w:left w:val="single" w:sz="2" w:space="0" w:color="auto"/>
              <w:bottom w:val="single" w:sz="2" w:space="0" w:color="auto"/>
              <w:right w:val="single" w:sz="2" w:space="0" w:color="auto"/>
            </w:tcBorders>
          </w:tcPr>
          <w:p w14:paraId="50002302" w14:textId="77777777" w:rsidR="001A28A6" w:rsidRPr="00EC5D00" w:rsidRDefault="001A28A6" w:rsidP="005B220A">
            <w:pPr>
              <w:pStyle w:val="NormalLeft"/>
              <w:spacing w:line="240" w:lineRule="auto"/>
              <w:rPr>
                <w:bCs/>
                <w:noProof/>
                <w:szCs w:val="24"/>
              </w:rPr>
            </w:pPr>
            <w:r w:rsidRPr="00EC5D00">
              <w:rPr>
                <w:bCs/>
                <w:noProof/>
                <w:szCs w:val="24"/>
              </w:rPr>
              <w:t>Slovenia</w:t>
            </w:r>
          </w:p>
        </w:tc>
        <w:tc>
          <w:tcPr>
            <w:tcW w:w="3529" w:type="dxa"/>
            <w:tcBorders>
              <w:top w:val="single" w:sz="2" w:space="0" w:color="auto"/>
              <w:left w:val="single" w:sz="2" w:space="0" w:color="auto"/>
              <w:bottom w:val="single" w:sz="2" w:space="0" w:color="auto"/>
              <w:right w:val="single" w:sz="2" w:space="0" w:color="auto"/>
            </w:tcBorders>
          </w:tcPr>
          <w:p w14:paraId="304BD0C1" w14:textId="77777777" w:rsidR="001A28A6" w:rsidRPr="00EC5D00" w:rsidRDefault="001A28A6" w:rsidP="005B220A">
            <w:pPr>
              <w:pStyle w:val="NormalLeft"/>
              <w:spacing w:line="240" w:lineRule="auto"/>
              <w:rPr>
                <w:bCs/>
                <w:noProof/>
                <w:szCs w:val="24"/>
              </w:rPr>
            </w:pPr>
            <w:r w:rsidRPr="00EC5D00">
              <w:rPr>
                <w:bCs/>
                <w:noProof/>
                <w:szCs w:val="24"/>
              </w:rPr>
              <w:t>16,0 %</w:t>
            </w:r>
          </w:p>
        </w:tc>
        <w:tc>
          <w:tcPr>
            <w:tcW w:w="3993" w:type="dxa"/>
            <w:tcBorders>
              <w:top w:val="single" w:sz="2" w:space="0" w:color="auto"/>
              <w:left w:val="single" w:sz="2" w:space="0" w:color="auto"/>
              <w:bottom w:val="single" w:sz="2" w:space="0" w:color="auto"/>
              <w:right w:val="single" w:sz="2" w:space="0" w:color="auto"/>
            </w:tcBorders>
          </w:tcPr>
          <w:p w14:paraId="67944B76" w14:textId="77777777" w:rsidR="001A28A6" w:rsidRPr="00EC5D00" w:rsidRDefault="001A28A6" w:rsidP="005B220A">
            <w:pPr>
              <w:pStyle w:val="NormalLeft"/>
              <w:spacing w:line="240" w:lineRule="auto"/>
              <w:rPr>
                <w:bCs/>
                <w:noProof/>
                <w:szCs w:val="24"/>
              </w:rPr>
            </w:pPr>
            <w:r w:rsidRPr="00EC5D00">
              <w:rPr>
                <w:bCs/>
                <w:noProof/>
                <w:szCs w:val="24"/>
              </w:rPr>
              <w:t>25 %</w:t>
            </w:r>
          </w:p>
        </w:tc>
      </w:tr>
      <w:tr w:rsidR="001A28A6" w:rsidRPr="004D57EF" w14:paraId="78BA20FE" w14:textId="77777777" w:rsidTr="005B220A">
        <w:tc>
          <w:tcPr>
            <w:tcW w:w="1764" w:type="dxa"/>
            <w:tcBorders>
              <w:top w:val="single" w:sz="2" w:space="0" w:color="auto"/>
              <w:left w:val="single" w:sz="2" w:space="0" w:color="auto"/>
              <w:bottom w:val="single" w:sz="2" w:space="0" w:color="auto"/>
              <w:right w:val="single" w:sz="2" w:space="0" w:color="auto"/>
            </w:tcBorders>
          </w:tcPr>
          <w:p w14:paraId="434B44C2" w14:textId="77777777" w:rsidR="001A28A6" w:rsidRPr="00EC5D00" w:rsidRDefault="001A28A6" w:rsidP="005B220A">
            <w:pPr>
              <w:pStyle w:val="NormalLeft"/>
              <w:spacing w:line="240" w:lineRule="auto"/>
              <w:rPr>
                <w:bCs/>
                <w:noProof/>
                <w:szCs w:val="24"/>
              </w:rPr>
            </w:pPr>
            <w:r w:rsidRPr="00EC5D00">
              <w:rPr>
                <w:bCs/>
                <w:noProof/>
                <w:szCs w:val="24"/>
              </w:rPr>
              <w:t>Slovak Republic</w:t>
            </w:r>
          </w:p>
        </w:tc>
        <w:tc>
          <w:tcPr>
            <w:tcW w:w="3529" w:type="dxa"/>
            <w:tcBorders>
              <w:top w:val="single" w:sz="2" w:space="0" w:color="auto"/>
              <w:left w:val="single" w:sz="2" w:space="0" w:color="auto"/>
              <w:bottom w:val="single" w:sz="2" w:space="0" w:color="auto"/>
              <w:right w:val="single" w:sz="2" w:space="0" w:color="auto"/>
            </w:tcBorders>
          </w:tcPr>
          <w:p w14:paraId="3999ACFB" w14:textId="77777777" w:rsidR="001A28A6" w:rsidRPr="00EC5D00" w:rsidRDefault="001A28A6" w:rsidP="005B220A">
            <w:pPr>
              <w:pStyle w:val="NormalLeft"/>
              <w:spacing w:line="240" w:lineRule="auto"/>
              <w:rPr>
                <w:bCs/>
                <w:noProof/>
                <w:szCs w:val="24"/>
              </w:rPr>
            </w:pPr>
            <w:r w:rsidRPr="00EC5D00">
              <w:rPr>
                <w:bCs/>
                <w:noProof/>
                <w:szCs w:val="24"/>
              </w:rPr>
              <w:t>6,7 %</w:t>
            </w:r>
          </w:p>
        </w:tc>
        <w:tc>
          <w:tcPr>
            <w:tcW w:w="3993" w:type="dxa"/>
            <w:tcBorders>
              <w:top w:val="single" w:sz="2" w:space="0" w:color="auto"/>
              <w:left w:val="single" w:sz="2" w:space="0" w:color="auto"/>
              <w:bottom w:val="single" w:sz="2" w:space="0" w:color="auto"/>
              <w:right w:val="single" w:sz="2" w:space="0" w:color="auto"/>
            </w:tcBorders>
          </w:tcPr>
          <w:p w14:paraId="578DDF3E" w14:textId="77777777" w:rsidR="001A28A6" w:rsidRPr="00EC5D00" w:rsidRDefault="001A28A6" w:rsidP="005B220A">
            <w:pPr>
              <w:pStyle w:val="NormalLeft"/>
              <w:spacing w:line="240" w:lineRule="auto"/>
              <w:rPr>
                <w:bCs/>
                <w:noProof/>
                <w:szCs w:val="24"/>
              </w:rPr>
            </w:pPr>
            <w:r w:rsidRPr="00EC5D00">
              <w:rPr>
                <w:bCs/>
                <w:noProof/>
                <w:szCs w:val="24"/>
              </w:rPr>
              <w:t>14 %</w:t>
            </w:r>
          </w:p>
        </w:tc>
      </w:tr>
      <w:tr w:rsidR="001A28A6" w:rsidRPr="004D57EF" w14:paraId="2323C427" w14:textId="77777777" w:rsidTr="005B220A">
        <w:tc>
          <w:tcPr>
            <w:tcW w:w="1764" w:type="dxa"/>
            <w:tcBorders>
              <w:top w:val="single" w:sz="2" w:space="0" w:color="auto"/>
              <w:left w:val="single" w:sz="2" w:space="0" w:color="auto"/>
              <w:bottom w:val="single" w:sz="2" w:space="0" w:color="auto"/>
              <w:right w:val="single" w:sz="2" w:space="0" w:color="auto"/>
            </w:tcBorders>
          </w:tcPr>
          <w:p w14:paraId="17909774" w14:textId="77777777" w:rsidR="001A28A6" w:rsidRPr="00EC5D00" w:rsidRDefault="001A28A6" w:rsidP="005B220A">
            <w:pPr>
              <w:pStyle w:val="NormalLeft"/>
              <w:spacing w:line="240" w:lineRule="auto"/>
              <w:rPr>
                <w:bCs/>
                <w:noProof/>
                <w:szCs w:val="24"/>
              </w:rPr>
            </w:pPr>
            <w:r w:rsidRPr="00EC5D00">
              <w:rPr>
                <w:bCs/>
                <w:noProof/>
                <w:szCs w:val="24"/>
              </w:rPr>
              <w:t>Finland</w:t>
            </w:r>
          </w:p>
        </w:tc>
        <w:tc>
          <w:tcPr>
            <w:tcW w:w="3529" w:type="dxa"/>
            <w:tcBorders>
              <w:top w:val="single" w:sz="2" w:space="0" w:color="auto"/>
              <w:left w:val="single" w:sz="2" w:space="0" w:color="auto"/>
              <w:bottom w:val="single" w:sz="2" w:space="0" w:color="auto"/>
              <w:right w:val="single" w:sz="2" w:space="0" w:color="auto"/>
            </w:tcBorders>
          </w:tcPr>
          <w:p w14:paraId="210EF544" w14:textId="77777777" w:rsidR="001A28A6" w:rsidRPr="00EC5D00" w:rsidRDefault="001A28A6" w:rsidP="005B220A">
            <w:pPr>
              <w:pStyle w:val="NormalLeft"/>
              <w:spacing w:line="240" w:lineRule="auto"/>
              <w:rPr>
                <w:bCs/>
                <w:noProof/>
                <w:szCs w:val="24"/>
              </w:rPr>
            </w:pPr>
            <w:r w:rsidRPr="00EC5D00">
              <w:rPr>
                <w:bCs/>
                <w:noProof/>
                <w:szCs w:val="24"/>
              </w:rPr>
              <w:t>28,5 %</w:t>
            </w:r>
          </w:p>
        </w:tc>
        <w:tc>
          <w:tcPr>
            <w:tcW w:w="3993" w:type="dxa"/>
            <w:tcBorders>
              <w:top w:val="single" w:sz="2" w:space="0" w:color="auto"/>
              <w:left w:val="single" w:sz="2" w:space="0" w:color="auto"/>
              <w:bottom w:val="single" w:sz="2" w:space="0" w:color="auto"/>
              <w:right w:val="single" w:sz="2" w:space="0" w:color="auto"/>
            </w:tcBorders>
          </w:tcPr>
          <w:p w14:paraId="55E3E70D" w14:textId="77777777" w:rsidR="001A28A6" w:rsidRPr="00EC5D00" w:rsidRDefault="001A28A6" w:rsidP="005B220A">
            <w:pPr>
              <w:pStyle w:val="NormalLeft"/>
              <w:spacing w:line="240" w:lineRule="auto"/>
              <w:rPr>
                <w:bCs/>
                <w:noProof/>
                <w:szCs w:val="24"/>
              </w:rPr>
            </w:pPr>
            <w:r w:rsidRPr="00EC5D00">
              <w:rPr>
                <w:bCs/>
                <w:noProof/>
                <w:szCs w:val="24"/>
              </w:rPr>
              <w:t>38 %</w:t>
            </w:r>
          </w:p>
        </w:tc>
      </w:tr>
      <w:tr w:rsidR="001A28A6" w:rsidRPr="004D57EF" w14:paraId="42E57140" w14:textId="77777777" w:rsidTr="005B220A">
        <w:tc>
          <w:tcPr>
            <w:tcW w:w="1764" w:type="dxa"/>
            <w:tcBorders>
              <w:top w:val="single" w:sz="2" w:space="0" w:color="auto"/>
              <w:left w:val="single" w:sz="2" w:space="0" w:color="auto"/>
              <w:bottom w:val="single" w:sz="2" w:space="0" w:color="auto"/>
              <w:right w:val="single" w:sz="2" w:space="0" w:color="auto"/>
            </w:tcBorders>
          </w:tcPr>
          <w:p w14:paraId="2E28CB42" w14:textId="77777777" w:rsidR="001A28A6" w:rsidRPr="00EC5D00" w:rsidRDefault="001A28A6" w:rsidP="005B220A">
            <w:pPr>
              <w:pStyle w:val="NormalLeft"/>
              <w:spacing w:line="240" w:lineRule="auto"/>
              <w:rPr>
                <w:bCs/>
                <w:noProof/>
                <w:szCs w:val="24"/>
              </w:rPr>
            </w:pPr>
            <w:r w:rsidRPr="00EC5D00">
              <w:rPr>
                <w:bCs/>
                <w:noProof/>
                <w:szCs w:val="24"/>
              </w:rPr>
              <w:t>Sweden</w:t>
            </w:r>
          </w:p>
        </w:tc>
        <w:tc>
          <w:tcPr>
            <w:tcW w:w="3529" w:type="dxa"/>
            <w:tcBorders>
              <w:top w:val="single" w:sz="2" w:space="0" w:color="auto"/>
              <w:left w:val="single" w:sz="2" w:space="0" w:color="auto"/>
              <w:bottom w:val="single" w:sz="2" w:space="0" w:color="auto"/>
              <w:right w:val="single" w:sz="2" w:space="0" w:color="auto"/>
            </w:tcBorders>
          </w:tcPr>
          <w:p w14:paraId="6E0A7A91" w14:textId="77777777" w:rsidR="001A28A6" w:rsidRPr="00EC5D00" w:rsidRDefault="001A28A6" w:rsidP="005B220A">
            <w:pPr>
              <w:pStyle w:val="NormalLeft"/>
              <w:spacing w:line="240" w:lineRule="auto"/>
              <w:rPr>
                <w:bCs/>
                <w:noProof/>
                <w:szCs w:val="24"/>
              </w:rPr>
            </w:pPr>
            <w:r w:rsidRPr="00EC5D00">
              <w:rPr>
                <w:bCs/>
                <w:noProof/>
                <w:szCs w:val="24"/>
              </w:rPr>
              <w:t>39,8 %</w:t>
            </w:r>
          </w:p>
        </w:tc>
        <w:tc>
          <w:tcPr>
            <w:tcW w:w="3993" w:type="dxa"/>
            <w:tcBorders>
              <w:top w:val="single" w:sz="2" w:space="0" w:color="auto"/>
              <w:left w:val="single" w:sz="2" w:space="0" w:color="auto"/>
              <w:bottom w:val="single" w:sz="2" w:space="0" w:color="auto"/>
              <w:right w:val="single" w:sz="2" w:space="0" w:color="auto"/>
            </w:tcBorders>
          </w:tcPr>
          <w:p w14:paraId="230CF37B" w14:textId="77777777" w:rsidR="001A28A6" w:rsidRPr="00EC5D00" w:rsidRDefault="001A28A6" w:rsidP="005B220A">
            <w:pPr>
              <w:pStyle w:val="NormalLeft"/>
              <w:spacing w:line="240" w:lineRule="auto"/>
              <w:rPr>
                <w:bCs/>
                <w:noProof/>
                <w:szCs w:val="24"/>
              </w:rPr>
            </w:pPr>
            <w:r w:rsidRPr="00EC5D00">
              <w:rPr>
                <w:bCs/>
                <w:noProof/>
                <w:szCs w:val="24"/>
              </w:rPr>
              <w:t>49 %</w:t>
            </w:r>
          </w:p>
        </w:tc>
      </w:tr>
      <w:tr w:rsidR="001A28A6" w:rsidRPr="004D57EF" w14:paraId="686C63E5" w14:textId="77777777" w:rsidTr="005B220A">
        <w:tc>
          <w:tcPr>
            <w:tcW w:w="1764" w:type="dxa"/>
            <w:tcBorders>
              <w:top w:val="single" w:sz="2" w:space="0" w:color="auto"/>
              <w:left w:val="single" w:sz="2" w:space="0" w:color="auto"/>
              <w:bottom w:val="single" w:sz="2" w:space="0" w:color="auto"/>
              <w:right w:val="single" w:sz="2" w:space="0" w:color="auto"/>
            </w:tcBorders>
          </w:tcPr>
          <w:p w14:paraId="77368D99" w14:textId="77777777" w:rsidR="001A28A6" w:rsidRPr="00EC5D00" w:rsidRDefault="001A28A6" w:rsidP="005B220A">
            <w:pPr>
              <w:pStyle w:val="NormalLeft"/>
              <w:spacing w:line="240" w:lineRule="auto"/>
              <w:rPr>
                <w:bCs/>
                <w:noProof/>
                <w:szCs w:val="24"/>
              </w:rPr>
            </w:pPr>
            <w:r w:rsidRPr="00EC5D00">
              <w:rPr>
                <w:bCs/>
                <w:noProof/>
                <w:szCs w:val="24"/>
              </w:rPr>
              <w:t>United Kingdom</w:t>
            </w:r>
          </w:p>
        </w:tc>
        <w:tc>
          <w:tcPr>
            <w:tcW w:w="3529" w:type="dxa"/>
            <w:tcBorders>
              <w:top w:val="single" w:sz="2" w:space="0" w:color="auto"/>
              <w:left w:val="single" w:sz="2" w:space="0" w:color="auto"/>
              <w:bottom w:val="single" w:sz="2" w:space="0" w:color="auto"/>
              <w:right w:val="single" w:sz="2" w:space="0" w:color="auto"/>
            </w:tcBorders>
          </w:tcPr>
          <w:p w14:paraId="02E30F43" w14:textId="77777777" w:rsidR="001A28A6" w:rsidRPr="00EC5D00" w:rsidRDefault="001A28A6" w:rsidP="005B220A">
            <w:pPr>
              <w:pStyle w:val="NormalLeft"/>
              <w:spacing w:line="240" w:lineRule="auto"/>
              <w:rPr>
                <w:bCs/>
                <w:noProof/>
                <w:szCs w:val="24"/>
              </w:rPr>
            </w:pPr>
            <w:r w:rsidRPr="00EC5D00">
              <w:rPr>
                <w:bCs/>
                <w:noProof/>
                <w:szCs w:val="24"/>
              </w:rPr>
              <w:t>1,3 %</w:t>
            </w:r>
          </w:p>
        </w:tc>
        <w:tc>
          <w:tcPr>
            <w:tcW w:w="3993" w:type="dxa"/>
            <w:tcBorders>
              <w:top w:val="single" w:sz="2" w:space="0" w:color="auto"/>
              <w:left w:val="single" w:sz="2" w:space="0" w:color="auto"/>
              <w:bottom w:val="single" w:sz="2" w:space="0" w:color="auto"/>
              <w:right w:val="single" w:sz="2" w:space="0" w:color="auto"/>
            </w:tcBorders>
          </w:tcPr>
          <w:p w14:paraId="5BCD2760" w14:textId="77777777" w:rsidR="001A28A6" w:rsidRPr="00EC5D00" w:rsidRDefault="001A28A6" w:rsidP="005B220A">
            <w:pPr>
              <w:pStyle w:val="NormalLeft"/>
              <w:spacing w:line="240" w:lineRule="auto"/>
              <w:rPr>
                <w:bCs/>
                <w:noProof/>
                <w:szCs w:val="24"/>
              </w:rPr>
            </w:pPr>
            <w:r w:rsidRPr="00EC5D00">
              <w:rPr>
                <w:bCs/>
                <w:noProof/>
                <w:szCs w:val="24"/>
              </w:rPr>
              <w:t>15 %</w:t>
            </w:r>
          </w:p>
        </w:tc>
      </w:tr>
    </w:tbl>
    <w:p w14:paraId="214126C1" w14:textId="77777777" w:rsidR="001A28A6" w:rsidRPr="004D57EF" w:rsidRDefault="001A28A6" w:rsidP="005B220A">
      <w:pPr>
        <w:rPr>
          <w:szCs w:val="24"/>
        </w:rPr>
      </w:pPr>
    </w:p>
    <w:p w14:paraId="5B78766E" w14:textId="77777777" w:rsidR="001A28A6" w:rsidRPr="004D57EF" w:rsidRDefault="001A28A6" w:rsidP="005B220A">
      <w:pPr>
        <w:rPr>
          <w:b/>
          <w:bCs/>
          <w:szCs w:val="24"/>
        </w:rPr>
      </w:pPr>
    </w:p>
    <w:p w14:paraId="37643C45" w14:textId="77777777" w:rsidR="001A28A6" w:rsidRPr="004D57EF" w:rsidRDefault="001A28A6" w:rsidP="005B220A">
      <w:pPr>
        <w:adjustRightInd w:val="0"/>
        <w:spacing w:before="0" w:after="0"/>
        <w:rPr>
          <w:noProof/>
          <w:szCs w:val="24"/>
          <w:lang w:val="en-US"/>
        </w:rPr>
        <w:sectPr w:rsidR="001A28A6" w:rsidRPr="004D57EF" w:rsidSect="00B450F1">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14:paraId="1B68E289" w14:textId="77777777" w:rsidR="001A28A6" w:rsidRPr="004D57EF" w:rsidRDefault="001A28A6">
      <w:pPr>
        <w:pStyle w:val="Annexetitre"/>
        <w:rPr>
          <w:noProof/>
          <w:szCs w:val="24"/>
          <w:u w:val="none"/>
        </w:rPr>
      </w:pPr>
      <w:r w:rsidRPr="004D57EF">
        <w:rPr>
          <w:noProof/>
          <w:szCs w:val="24"/>
          <w:u w:val="none"/>
        </w:rPr>
        <w:t>ANNEX II</w:t>
      </w:r>
    </w:p>
    <w:p w14:paraId="21C74F7A" w14:textId="77777777" w:rsidR="001A28A6" w:rsidRPr="004D57EF" w:rsidRDefault="001A28A6">
      <w:pPr>
        <w:pStyle w:val="NormalCentered"/>
        <w:rPr>
          <w:b/>
          <w:bCs/>
          <w:noProof/>
          <w:szCs w:val="24"/>
        </w:rPr>
      </w:pPr>
      <w:r w:rsidRPr="004D57EF">
        <w:rPr>
          <w:b/>
          <w:bCs/>
          <w:noProof/>
          <w:szCs w:val="24"/>
        </w:rPr>
        <w:t>Normalisation rule for accounting for electricity generated from hydropower and wind power</w:t>
      </w:r>
    </w:p>
    <w:p w14:paraId="7640CD83" w14:textId="77777777" w:rsidR="001A28A6" w:rsidRPr="004D57EF" w:rsidRDefault="001A28A6">
      <w:pPr>
        <w:rPr>
          <w:noProof/>
          <w:szCs w:val="24"/>
        </w:rPr>
      </w:pPr>
      <w:r w:rsidRPr="004D57EF">
        <w:rPr>
          <w:noProof/>
          <w:szCs w:val="24"/>
        </w:rPr>
        <w:t>The following rule shall be applied for the purpose of accounting for electricity generated from hydropower in a given Member State:</w:t>
      </w:r>
    </w:p>
    <w:p w14:paraId="2F1924C2" w14:textId="77777777" w:rsidR="001A28A6" w:rsidRPr="004D57EF" w:rsidRDefault="001A28A6">
      <w:pPr>
        <w:rPr>
          <w:noProof/>
          <w:szCs w:val="24"/>
        </w:rPr>
      </w:pPr>
      <w:r w:rsidRPr="004D57EF">
        <w:rPr>
          <w:noProof/>
          <w:szCs w:val="24"/>
        </w:rPr>
        <w:t>(Q</w:t>
      </w:r>
      <w:r w:rsidRPr="004D57EF">
        <w:rPr>
          <w:noProof/>
          <w:szCs w:val="24"/>
          <w:vertAlign w:val="subscript"/>
        </w:rPr>
        <w:t>N(norm)</w:t>
      </w:r>
      <w:r w:rsidRPr="004D57EF">
        <w:rPr>
          <w:noProof/>
          <w:szCs w:val="24"/>
        </w:rPr>
        <w:t>)( C</w:t>
      </w:r>
      <w:r w:rsidRPr="004D57EF">
        <w:rPr>
          <w:noProof/>
          <w:szCs w:val="24"/>
          <w:vertAlign w:val="subscript"/>
        </w:rPr>
        <w:t>N</w:t>
      </w:r>
      <w:r w:rsidRPr="004D57EF">
        <w:rPr>
          <w:noProof/>
          <w:szCs w:val="24"/>
        </w:rPr>
        <w:t>[(/(i)( N 14))(Q</w:t>
      </w:r>
      <w:r w:rsidRPr="004D57EF">
        <w:rPr>
          <w:noProof/>
          <w:szCs w:val="24"/>
          <w:vertAlign w:val="subscript"/>
        </w:rPr>
        <w:t>i</w:t>
      </w:r>
      <w:r w:rsidRPr="004D57EF">
        <w:rPr>
          <w:noProof/>
          <w:szCs w:val="24"/>
        </w:rPr>
        <w:t>C</w:t>
      </w:r>
      <w:r w:rsidRPr="004D57EF">
        <w:rPr>
          <w:noProof/>
          <w:szCs w:val="24"/>
          <w:vertAlign w:val="subscript"/>
        </w:rPr>
        <w:t>i</w:t>
      </w:r>
      <w:r w:rsidRPr="004D57EF">
        <w:rPr>
          <w:noProof/>
          <w:szCs w:val="24"/>
        </w:rPr>
        <w:t>)] 15)where:</w:t>
      </w:r>
    </w:p>
    <w:tbl>
      <w:tblPr>
        <w:tblW w:w="0" w:type="auto"/>
        <w:tblLayout w:type="fixed"/>
        <w:tblLook w:val="0000" w:firstRow="0" w:lastRow="0" w:firstColumn="0" w:lastColumn="0" w:noHBand="0" w:noVBand="0"/>
      </w:tblPr>
      <w:tblGrid>
        <w:gridCol w:w="1393"/>
        <w:gridCol w:w="557"/>
        <w:gridCol w:w="7336"/>
      </w:tblGrid>
      <w:tr w:rsidR="001A28A6" w:rsidRPr="004D57EF" w14:paraId="66107F3E" w14:textId="77777777">
        <w:tc>
          <w:tcPr>
            <w:tcW w:w="1393" w:type="dxa"/>
            <w:tcBorders>
              <w:top w:val="single" w:sz="2" w:space="0" w:color="auto"/>
              <w:left w:val="single" w:sz="2" w:space="0" w:color="auto"/>
              <w:bottom w:val="single" w:sz="2" w:space="0" w:color="auto"/>
              <w:right w:val="single" w:sz="2" w:space="0" w:color="auto"/>
            </w:tcBorders>
          </w:tcPr>
          <w:p w14:paraId="72A3FE37" w14:textId="77777777" w:rsidR="001A28A6" w:rsidRPr="004D57EF" w:rsidRDefault="001A28A6" w:rsidP="005B220A">
            <w:pPr>
              <w:pStyle w:val="NormalLeft"/>
              <w:spacing w:line="240" w:lineRule="auto"/>
              <w:rPr>
                <w:noProof/>
                <w:szCs w:val="24"/>
              </w:rPr>
            </w:pPr>
            <w:r w:rsidRPr="004D57EF">
              <w:rPr>
                <w:i/>
                <w:iCs/>
                <w:noProof/>
                <w:szCs w:val="24"/>
              </w:rPr>
              <w:t>N</w:t>
            </w:r>
          </w:p>
        </w:tc>
        <w:tc>
          <w:tcPr>
            <w:tcW w:w="557" w:type="dxa"/>
            <w:tcBorders>
              <w:top w:val="single" w:sz="2" w:space="0" w:color="auto"/>
              <w:left w:val="single" w:sz="2" w:space="0" w:color="auto"/>
              <w:bottom w:val="single" w:sz="2" w:space="0" w:color="auto"/>
              <w:right w:val="single" w:sz="2" w:space="0" w:color="auto"/>
            </w:tcBorders>
          </w:tcPr>
          <w:p w14:paraId="185C78B9" w14:textId="77777777" w:rsidR="001A28A6" w:rsidRPr="004D57EF" w:rsidRDefault="001A28A6" w:rsidP="005B220A">
            <w:pPr>
              <w:pStyle w:val="NormalLeft"/>
              <w:spacing w:line="240" w:lineRule="auto"/>
              <w:rPr>
                <w:noProof/>
                <w:szCs w:val="24"/>
              </w:rPr>
            </w:pPr>
            <w:r w:rsidRPr="004D57EF">
              <w:rPr>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2E9004AF" w14:textId="77777777" w:rsidR="001A28A6" w:rsidRPr="004D57EF" w:rsidRDefault="001A28A6" w:rsidP="005B220A">
            <w:pPr>
              <w:pStyle w:val="NormalLeft"/>
              <w:spacing w:line="240" w:lineRule="auto"/>
              <w:rPr>
                <w:noProof/>
                <w:szCs w:val="24"/>
              </w:rPr>
            </w:pPr>
            <w:r w:rsidRPr="004D57EF">
              <w:rPr>
                <w:noProof/>
                <w:szCs w:val="24"/>
              </w:rPr>
              <w:t>reference year;</w:t>
            </w:r>
          </w:p>
        </w:tc>
      </w:tr>
      <w:tr w:rsidR="001A28A6" w:rsidRPr="004D57EF" w14:paraId="5A12CF04" w14:textId="77777777">
        <w:tc>
          <w:tcPr>
            <w:tcW w:w="1393" w:type="dxa"/>
            <w:tcBorders>
              <w:top w:val="single" w:sz="2" w:space="0" w:color="auto"/>
              <w:left w:val="single" w:sz="2" w:space="0" w:color="auto"/>
              <w:bottom w:val="single" w:sz="2" w:space="0" w:color="auto"/>
              <w:right w:val="single" w:sz="2" w:space="0" w:color="auto"/>
            </w:tcBorders>
          </w:tcPr>
          <w:p w14:paraId="21EE6D47" w14:textId="77777777" w:rsidR="001A28A6" w:rsidRPr="004D57EF" w:rsidRDefault="001A28A6" w:rsidP="005B220A">
            <w:pPr>
              <w:pStyle w:val="NormalLeft"/>
              <w:spacing w:line="240" w:lineRule="auto"/>
              <w:rPr>
                <w:noProof/>
                <w:szCs w:val="24"/>
              </w:rPr>
            </w:pPr>
            <w:r w:rsidRPr="004D57EF">
              <w:rPr>
                <w:i/>
                <w:iCs/>
                <w:noProof/>
                <w:szCs w:val="24"/>
              </w:rPr>
              <w:t>Q</w:t>
            </w:r>
            <w:r w:rsidRPr="004D57EF">
              <w:rPr>
                <w:i/>
                <w:iCs/>
                <w:noProof/>
                <w:szCs w:val="24"/>
                <w:vertAlign w:val="subscript"/>
              </w:rPr>
              <w:t>N(norm)</w:t>
            </w:r>
          </w:p>
        </w:tc>
        <w:tc>
          <w:tcPr>
            <w:tcW w:w="557" w:type="dxa"/>
            <w:tcBorders>
              <w:top w:val="single" w:sz="2" w:space="0" w:color="auto"/>
              <w:left w:val="single" w:sz="2" w:space="0" w:color="auto"/>
              <w:bottom w:val="single" w:sz="2" w:space="0" w:color="auto"/>
              <w:right w:val="single" w:sz="2" w:space="0" w:color="auto"/>
            </w:tcBorders>
          </w:tcPr>
          <w:p w14:paraId="52E30B04" w14:textId="77777777" w:rsidR="001A28A6" w:rsidRPr="004D57EF" w:rsidRDefault="001A28A6" w:rsidP="005B220A">
            <w:pPr>
              <w:pStyle w:val="NormalLeft"/>
              <w:spacing w:line="240" w:lineRule="auto"/>
              <w:rPr>
                <w:noProof/>
                <w:szCs w:val="24"/>
              </w:rPr>
            </w:pPr>
            <w:r w:rsidRPr="004D57EF">
              <w:rPr>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6B2A8A91" w14:textId="77777777" w:rsidR="001A28A6" w:rsidRPr="004D57EF" w:rsidRDefault="001A28A6" w:rsidP="005B220A">
            <w:pPr>
              <w:pStyle w:val="NormalLeft"/>
              <w:spacing w:line="240" w:lineRule="auto"/>
              <w:rPr>
                <w:noProof/>
                <w:szCs w:val="24"/>
              </w:rPr>
            </w:pPr>
            <w:r w:rsidRPr="004D57EF">
              <w:rPr>
                <w:noProof/>
                <w:szCs w:val="24"/>
              </w:rPr>
              <w:t xml:space="preserve">normalised electricity generated by all hydropower plants of the Member State in year </w:t>
            </w:r>
            <w:r w:rsidRPr="004D57EF">
              <w:rPr>
                <w:i/>
                <w:iCs/>
                <w:noProof/>
                <w:szCs w:val="24"/>
              </w:rPr>
              <w:t>N</w:t>
            </w:r>
            <w:r w:rsidRPr="004D57EF">
              <w:rPr>
                <w:noProof/>
                <w:szCs w:val="24"/>
              </w:rPr>
              <w:t>, for accounting purposes;</w:t>
            </w:r>
          </w:p>
        </w:tc>
      </w:tr>
      <w:tr w:rsidR="001A28A6" w:rsidRPr="004D57EF" w14:paraId="2196269C" w14:textId="77777777">
        <w:tc>
          <w:tcPr>
            <w:tcW w:w="1393" w:type="dxa"/>
            <w:tcBorders>
              <w:top w:val="single" w:sz="2" w:space="0" w:color="auto"/>
              <w:left w:val="single" w:sz="2" w:space="0" w:color="auto"/>
              <w:bottom w:val="single" w:sz="2" w:space="0" w:color="auto"/>
              <w:right w:val="single" w:sz="2" w:space="0" w:color="auto"/>
            </w:tcBorders>
          </w:tcPr>
          <w:p w14:paraId="1E9CAD7D" w14:textId="77777777" w:rsidR="001A28A6" w:rsidRPr="004D57EF" w:rsidRDefault="001A28A6" w:rsidP="005B220A">
            <w:pPr>
              <w:pStyle w:val="NormalLeft"/>
              <w:spacing w:line="240" w:lineRule="auto"/>
              <w:rPr>
                <w:noProof/>
                <w:szCs w:val="24"/>
              </w:rPr>
            </w:pPr>
            <w:r w:rsidRPr="004D57EF">
              <w:rPr>
                <w:i/>
                <w:iCs/>
                <w:noProof/>
                <w:szCs w:val="24"/>
              </w:rPr>
              <w:t>Q</w:t>
            </w:r>
            <w:r w:rsidRPr="004D57EF">
              <w:rPr>
                <w:i/>
                <w:iCs/>
                <w:noProof/>
                <w:szCs w:val="24"/>
                <w:vertAlign w:val="subscript"/>
              </w:rPr>
              <w:t>i</w:t>
            </w:r>
          </w:p>
        </w:tc>
        <w:tc>
          <w:tcPr>
            <w:tcW w:w="557" w:type="dxa"/>
            <w:tcBorders>
              <w:top w:val="single" w:sz="2" w:space="0" w:color="auto"/>
              <w:left w:val="single" w:sz="2" w:space="0" w:color="auto"/>
              <w:bottom w:val="single" w:sz="2" w:space="0" w:color="auto"/>
              <w:right w:val="single" w:sz="2" w:space="0" w:color="auto"/>
            </w:tcBorders>
          </w:tcPr>
          <w:p w14:paraId="7BB85080" w14:textId="77777777" w:rsidR="001A28A6" w:rsidRPr="004D57EF" w:rsidRDefault="001A28A6" w:rsidP="005B220A">
            <w:pPr>
              <w:pStyle w:val="NormalLeft"/>
              <w:spacing w:line="240" w:lineRule="auto"/>
              <w:rPr>
                <w:noProof/>
                <w:szCs w:val="24"/>
              </w:rPr>
            </w:pPr>
            <w:r w:rsidRPr="004D57EF">
              <w:rPr>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68F53243" w14:textId="77777777" w:rsidR="001A28A6" w:rsidRPr="004D57EF" w:rsidRDefault="001A28A6" w:rsidP="005B220A">
            <w:pPr>
              <w:pStyle w:val="NormalLeft"/>
              <w:spacing w:line="240" w:lineRule="auto"/>
              <w:rPr>
                <w:noProof/>
                <w:szCs w:val="24"/>
              </w:rPr>
            </w:pPr>
            <w:r w:rsidRPr="004D57EF">
              <w:rPr>
                <w:noProof/>
                <w:szCs w:val="24"/>
              </w:rPr>
              <w:t xml:space="preserve">the quantity of electricity actually generated in year </w:t>
            </w:r>
            <w:r w:rsidRPr="004D57EF">
              <w:rPr>
                <w:i/>
                <w:iCs/>
                <w:noProof/>
                <w:szCs w:val="24"/>
              </w:rPr>
              <w:t>i</w:t>
            </w:r>
            <w:r w:rsidRPr="004D57EF">
              <w:rPr>
                <w:noProof/>
                <w:szCs w:val="24"/>
              </w:rPr>
              <w:t xml:space="preserve"> by all hydropower plants of the Member State measured in GWh, excluding production from pumped storage units using water that has previously been pumped uphill;</w:t>
            </w:r>
          </w:p>
        </w:tc>
      </w:tr>
      <w:tr w:rsidR="001A28A6" w:rsidRPr="004D57EF" w14:paraId="091CA68C" w14:textId="77777777">
        <w:tc>
          <w:tcPr>
            <w:tcW w:w="1393" w:type="dxa"/>
            <w:tcBorders>
              <w:top w:val="single" w:sz="2" w:space="0" w:color="auto"/>
              <w:left w:val="single" w:sz="2" w:space="0" w:color="auto"/>
              <w:bottom w:val="single" w:sz="2" w:space="0" w:color="auto"/>
              <w:right w:val="single" w:sz="2" w:space="0" w:color="auto"/>
            </w:tcBorders>
          </w:tcPr>
          <w:p w14:paraId="1853E23A" w14:textId="77777777" w:rsidR="001A28A6" w:rsidRPr="004D57EF" w:rsidRDefault="001A28A6" w:rsidP="005B220A">
            <w:pPr>
              <w:pStyle w:val="NormalLeft"/>
              <w:spacing w:line="240" w:lineRule="auto"/>
              <w:rPr>
                <w:noProof/>
                <w:szCs w:val="24"/>
              </w:rPr>
            </w:pPr>
            <w:r w:rsidRPr="004D57EF">
              <w:rPr>
                <w:i/>
                <w:iCs/>
                <w:noProof/>
                <w:szCs w:val="24"/>
              </w:rPr>
              <w:t>C</w:t>
            </w:r>
            <w:r w:rsidRPr="004D57EF">
              <w:rPr>
                <w:i/>
                <w:iCs/>
                <w:noProof/>
                <w:szCs w:val="24"/>
                <w:vertAlign w:val="subscript"/>
              </w:rPr>
              <w:t>i</w:t>
            </w:r>
          </w:p>
        </w:tc>
        <w:tc>
          <w:tcPr>
            <w:tcW w:w="557" w:type="dxa"/>
            <w:tcBorders>
              <w:top w:val="single" w:sz="2" w:space="0" w:color="auto"/>
              <w:left w:val="single" w:sz="2" w:space="0" w:color="auto"/>
              <w:bottom w:val="single" w:sz="2" w:space="0" w:color="auto"/>
              <w:right w:val="single" w:sz="2" w:space="0" w:color="auto"/>
            </w:tcBorders>
          </w:tcPr>
          <w:p w14:paraId="651A7D58" w14:textId="77777777" w:rsidR="001A28A6" w:rsidRPr="004D57EF" w:rsidRDefault="001A28A6" w:rsidP="005B220A">
            <w:pPr>
              <w:pStyle w:val="NormalLeft"/>
              <w:spacing w:line="240" w:lineRule="auto"/>
              <w:rPr>
                <w:noProof/>
                <w:szCs w:val="24"/>
              </w:rPr>
            </w:pPr>
            <w:r w:rsidRPr="004D57EF">
              <w:rPr>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4447949A" w14:textId="77777777" w:rsidR="001A28A6" w:rsidRPr="004D57EF" w:rsidRDefault="001A28A6" w:rsidP="005B220A">
            <w:pPr>
              <w:pStyle w:val="NormalLeft"/>
              <w:spacing w:line="240" w:lineRule="auto"/>
              <w:rPr>
                <w:noProof/>
                <w:szCs w:val="24"/>
              </w:rPr>
            </w:pPr>
            <w:r w:rsidRPr="004D57EF">
              <w:rPr>
                <w:noProof/>
                <w:szCs w:val="24"/>
              </w:rPr>
              <w:t xml:space="preserve">the total installed capacity, net of pumped storage, of all hydropower plants of the Member State at the end of year </w:t>
            </w:r>
            <w:r w:rsidRPr="004D57EF">
              <w:rPr>
                <w:i/>
                <w:iCs/>
                <w:noProof/>
                <w:szCs w:val="24"/>
              </w:rPr>
              <w:t>i</w:t>
            </w:r>
            <w:r w:rsidRPr="004D57EF">
              <w:rPr>
                <w:noProof/>
                <w:szCs w:val="24"/>
              </w:rPr>
              <w:t>, measured in MW.</w:t>
            </w:r>
          </w:p>
        </w:tc>
      </w:tr>
    </w:tbl>
    <w:p w14:paraId="2B2E1118" w14:textId="77777777" w:rsidR="001A28A6" w:rsidRPr="004D57EF" w:rsidRDefault="001A28A6">
      <w:pPr>
        <w:rPr>
          <w:noProof/>
          <w:szCs w:val="24"/>
        </w:rPr>
      </w:pPr>
    </w:p>
    <w:p w14:paraId="21527D18" w14:textId="77777777" w:rsidR="001A28A6" w:rsidRPr="004D57EF" w:rsidRDefault="001A28A6" w:rsidP="005B220A">
      <w:pPr>
        <w:spacing w:before="0" w:after="0" w:line="240" w:lineRule="auto"/>
        <w:rPr>
          <w:noProof/>
          <w:szCs w:val="24"/>
        </w:rPr>
      </w:pPr>
      <w:r w:rsidRPr="004D57EF">
        <w:rPr>
          <w:noProof/>
          <w:szCs w:val="24"/>
        </w:rPr>
        <w:t xml:space="preserve">The following rule shall be applied for the purpose of accounting for electricity generated from </w:t>
      </w:r>
      <w:r w:rsidRPr="004D57EF">
        <w:rPr>
          <w:b/>
          <w:bCs/>
          <w:noProof/>
          <w:szCs w:val="24"/>
        </w:rPr>
        <w:t>onshore</w:t>
      </w:r>
      <w:r w:rsidRPr="004D57EF">
        <w:rPr>
          <w:noProof/>
          <w:szCs w:val="24"/>
        </w:rPr>
        <w:t xml:space="preserve"> wind power in a given Member State:</w:t>
      </w:r>
    </w:p>
    <w:p w14:paraId="7495BE1C" w14:textId="77777777" w:rsidR="001A28A6" w:rsidRPr="004D57EF" w:rsidRDefault="001A28A6">
      <w:pPr>
        <w:rPr>
          <w:noProof/>
          <w:szCs w:val="24"/>
        </w:rPr>
      </w:pPr>
      <w:r w:rsidRPr="004D57EF">
        <w:rPr>
          <w:noProof/>
          <w:szCs w:val="24"/>
        </w:rPr>
        <w:t>(Q</w:t>
      </w:r>
      <w:r w:rsidRPr="004D57EF">
        <w:rPr>
          <w:noProof/>
          <w:szCs w:val="24"/>
          <w:vertAlign w:val="subscript"/>
        </w:rPr>
        <w:t>N(norm)</w:t>
      </w:r>
      <w:r w:rsidRPr="004D57EF">
        <w:rPr>
          <w:noProof/>
          <w:szCs w:val="24"/>
        </w:rPr>
        <w:t>)((C</w:t>
      </w:r>
      <w:r w:rsidRPr="004D57EF">
        <w:rPr>
          <w:noProof/>
          <w:szCs w:val="24"/>
          <w:vertAlign w:val="subscript"/>
        </w:rPr>
        <w:t>N</w:t>
      </w:r>
      <w:r w:rsidRPr="004D57EF">
        <w:rPr>
          <w:noProof/>
          <w:szCs w:val="24"/>
        </w:rPr>
        <w:t xml:space="preserve"> C</w:t>
      </w:r>
      <w:r w:rsidRPr="004D57EF">
        <w:rPr>
          <w:noProof/>
          <w:szCs w:val="24"/>
          <w:vertAlign w:val="subscript"/>
        </w:rPr>
        <w:t>N 1</w:t>
      </w:r>
      <w:r w:rsidRPr="004D57EF">
        <w:rPr>
          <w:noProof/>
          <w:szCs w:val="24"/>
        </w:rPr>
        <w:t>2)((/(i)(Nn))Q</w:t>
      </w:r>
      <w:r w:rsidRPr="004D57EF">
        <w:rPr>
          <w:noProof/>
          <w:szCs w:val="24"/>
          <w:vertAlign w:val="subscript"/>
        </w:rPr>
        <w:t>i</w:t>
      </w:r>
      <w:r w:rsidRPr="004D57EF">
        <w:rPr>
          <w:noProof/>
          <w:szCs w:val="24"/>
        </w:rPr>
        <w:t>(/(j)(Nn))(C</w:t>
      </w:r>
      <w:r w:rsidRPr="004D57EF">
        <w:rPr>
          <w:noProof/>
          <w:szCs w:val="24"/>
          <w:vertAlign w:val="subscript"/>
        </w:rPr>
        <w:t>j</w:t>
      </w:r>
      <w:r w:rsidRPr="004D57EF">
        <w:rPr>
          <w:noProof/>
          <w:szCs w:val="24"/>
        </w:rPr>
        <w:t xml:space="preserve"> C</w:t>
      </w:r>
      <w:r w:rsidRPr="004D57EF">
        <w:rPr>
          <w:noProof/>
          <w:szCs w:val="24"/>
          <w:vertAlign w:val="subscript"/>
        </w:rPr>
        <w:t>j 1</w:t>
      </w:r>
      <w:r w:rsidRPr="004D57EF">
        <w:rPr>
          <w:noProof/>
          <w:szCs w:val="24"/>
        </w:rPr>
        <w:t>2)))where:</w:t>
      </w:r>
    </w:p>
    <w:tbl>
      <w:tblPr>
        <w:tblW w:w="0" w:type="auto"/>
        <w:tblLayout w:type="fixed"/>
        <w:tblLook w:val="0000" w:firstRow="0" w:lastRow="0" w:firstColumn="0" w:lastColumn="0" w:noHBand="0" w:noVBand="0"/>
      </w:tblPr>
      <w:tblGrid>
        <w:gridCol w:w="1393"/>
        <w:gridCol w:w="557"/>
        <w:gridCol w:w="7336"/>
      </w:tblGrid>
      <w:tr w:rsidR="001A28A6" w:rsidRPr="004D57EF" w14:paraId="7CBEE151" w14:textId="77777777">
        <w:tc>
          <w:tcPr>
            <w:tcW w:w="1393" w:type="dxa"/>
            <w:tcBorders>
              <w:top w:val="single" w:sz="2" w:space="0" w:color="auto"/>
              <w:left w:val="single" w:sz="2" w:space="0" w:color="auto"/>
              <w:bottom w:val="single" w:sz="2" w:space="0" w:color="auto"/>
              <w:right w:val="single" w:sz="2" w:space="0" w:color="auto"/>
            </w:tcBorders>
          </w:tcPr>
          <w:p w14:paraId="2FAB2173" w14:textId="77777777" w:rsidR="001A28A6" w:rsidRPr="004D57EF" w:rsidRDefault="001A28A6" w:rsidP="005B220A">
            <w:pPr>
              <w:pStyle w:val="NormalLeft"/>
              <w:spacing w:line="240" w:lineRule="auto"/>
              <w:rPr>
                <w:noProof/>
                <w:szCs w:val="24"/>
              </w:rPr>
            </w:pPr>
            <w:r w:rsidRPr="004D57EF">
              <w:rPr>
                <w:i/>
                <w:iCs/>
                <w:noProof/>
                <w:szCs w:val="24"/>
              </w:rPr>
              <w:t>N</w:t>
            </w:r>
          </w:p>
        </w:tc>
        <w:tc>
          <w:tcPr>
            <w:tcW w:w="557" w:type="dxa"/>
            <w:tcBorders>
              <w:top w:val="single" w:sz="2" w:space="0" w:color="auto"/>
              <w:left w:val="single" w:sz="2" w:space="0" w:color="auto"/>
              <w:bottom w:val="single" w:sz="2" w:space="0" w:color="auto"/>
              <w:right w:val="single" w:sz="2" w:space="0" w:color="auto"/>
            </w:tcBorders>
          </w:tcPr>
          <w:p w14:paraId="532EF432" w14:textId="77777777" w:rsidR="001A28A6" w:rsidRPr="004D57EF" w:rsidRDefault="001A28A6" w:rsidP="005B220A">
            <w:pPr>
              <w:pStyle w:val="NormalLeft"/>
              <w:spacing w:line="240" w:lineRule="auto"/>
              <w:rPr>
                <w:noProof/>
                <w:szCs w:val="24"/>
              </w:rPr>
            </w:pPr>
            <w:r w:rsidRPr="004D57EF">
              <w:rPr>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4B5AFD94" w14:textId="77777777" w:rsidR="001A28A6" w:rsidRPr="004D57EF" w:rsidRDefault="001A28A6" w:rsidP="005B220A">
            <w:pPr>
              <w:pStyle w:val="NormalLeft"/>
              <w:spacing w:line="240" w:lineRule="auto"/>
              <w:rPr>
                <w:noProof/>
                <w:szCs w:val="24"/>
              </w:rPr>
            </w:pPr>
            <w:r w:rsidRPr="004D57EF">
              <w:rPr>
                <w:noProof/>
                <w:szCs w:val="24"/>
              </w:rPr>
              <w:t>reference year;</w:t>
            </w:r>
          </w:p>
        </w:tc>
      </w:tr>
      <w:tr w:rsidR="001A28A6" w:rsidRPr="004D57EF" w14:paraId="48464EBF" w14:textId="77777777">
        <w:tc>
          <w:tcPr>
            <w:tcW w:w="1393" w:type="dxa"/>
            <w:tcBorders>
              <w:top w:val="single" w:sz="2" w:space="0" w:color="auto"/>
              <w:left w:val="single" w:sz="2" w:space="0" w:color="auto"/>
              <w:bottom w:val="single" w:sz="2" w:space="0" w:color="auto"/>
              <w:right w:val="single" w:sz="2" w:space="0" w:color="auto"/>
            </w:tcBorders>
          </w:tcPr>
          <w:p w14:paraId="41D6D65D" w14:textId="77777777" w:rsidR="001A28A6" w:rsidRPr="004D57EF" w:rsidRDefault="001A28A6" w:rsidP="005B220A">
            <w:pPr>
              <w:pStyle w:val="NormalLeft"/>
              <w:spacing w:line="240" w:lineRule="auto"/>
              <w:rPr>
                <w:noProof/>
                <w:szCs w:val="24"/>
              </w:rPr>
            </w:pPr>
            <w:r w:rsidRPr="004D57EF">
              <w:rPr>
                <w:i/>
                <w:iCs/>
                <w:noProof/>
                <w:szCs w:val="24"/>
              </w:rPr>
              <w:t>Q</w:t>
            </w:r>
            <w:r w:rsidRPr="004D57EF">
              <w:rPr>
                <w:i/>
                <w:iCs/>
                <w:noProof/>
                <w:szCs w:val="24"/>
                <w:vertAlign w:val="subscript"/>
              </w:rPr>
              <w:t>N(norm)</w:t>
            </w:r>
          </w:p>
        </w:tc>
        <w:tc>
          <w:tcPr>
            <w:tcW w:w="557" w:type="dxa"/>
            <w:tcBorders>
              <w:top w:val="single" w:sz="2" w:space="0" w:color="auto"/>
              <w:left w:val="single" w:sz="2" w:space="0" w:color="auto"/>
              <w:bottom w:val="single" w:sz="2" w:space="0" w:color="auto"/>
              <w:right w:val="single" w:sz="2" w:space="0" w:color="auto"/>
            </w:tcBorders>
          </w:tcPr>
          <w:p w14:paraId="69EA8406" w14:textId="77777777" w:rsidR="001A28A6" w:rsidRPr="004D57EF" w:rsidRDefault="001A28A6" w:rsidP="005B220A">
            <w:pPr>
              <w:pStyle w:val="NormalLeft"/>
              <w:spacing w:line="240" w:lineRule="auto"/>
              <w:rPr>
                <w:noProof/>
                <w:szCs w:val="24"/>
              </w:rPr>
            </w:pPr>
            <w:r w:rsidRPr="004D57EF">
              <w:rPr>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64D7DD01" w14:textId="77777777" w:rsidR="001A28A6" w:rsidRPr="004D57EF" w:rsidRDefault="001A28A6" w:rsidP="005B220A">
            <w:pPr>
              <w:pStyle w:val="NormalLeft"/>
              <w:spacing w:line="240" w:lineRule="auto"/>
              <w:rPr>
                <w:noProof/>
                <w:szCs w:val="24"/>
              </w:rPr>
            </w:pPr>
            <w:r w:rsidRPr="004D57EF">
              <w:rPr>
                <w:noProof/>
                <w:szCs w:val="24"/>
              </w:rPr>
              <w:t xml:space="preserve">normalised electricity generated by all </w:t>
            </w:r>
            <w:r w:rsidRPr="004D57EF">
              <w:rPr>
                <w:b/>
                <w:bCs/>
                <w:noProof/>
                <w:szCs w:val="24"/>
              </w:rPr>
              <w:t>onshore</w:t>
            </w:r>
            <w:r w:rsidRPr="004D57EF">
              <w:rPr>
                <w:noProof/>
                <w:szCs w:val="24"/>
              </w:rPr>
              <w:t xml:space="preserve"> wind power plants of the Member State in year </w:t>
            </w:r>
            <w:r w:rsidRPr="004D57EF">
              <w:rPr>
                <w:i/>
                <w:iCs/>
                <w:noProof/>
                <w:szCs w:val="24"/>
              </w:rPr>
              <w:t>N</w:t>
            </w:r>
            <w:r w:rsidRPr="004D57EF">
              <w:rPr>
                <w:noProof/>
                <w:szCs w:val="24"/>
              </w:rPr>
              <w:t>, for accounting purposes;</w:t>
            </w:r>
          </w:p>
        </w:tc>
      </w:tr>
      <w:tr w:rsidR="001A28A6" w:rsidRPr="004D57EF" w14:paraId="74283F9B" w14:textId="77777777">
        <w:tc>
          <w:tcPr>
            <w:tcW w:w="1393" w:type="dxa"/>
            <w:tcBorders>
              <w:top w:val="single" w:sz="2" w:space="0" w:color="auto"/>
              <w:left w:val="single" w:sz="2" w:space="0" w:color="auto"/>
              <w:bottom w:val="single" w:sz="2" w:space="0" w:color="auto"/>
              <w:right w:val="single" w:sz="2" w:space="0" w:color="auto"/>
            </w:tcBorders>
          </w:tcPr>
          <w:p w14:paraId="4C47D7FE" w14:textId="77777777" w:rsidR="001A28A6" w:rsidRPr="004D57EF" w:rsidRDefault="001A28A6" w:rsidP="005B220A">
            <w:pPr>
              <w:pStyle w:val="NormalLeft"/>
              <w:spacing w:line="240" w:lineRule="auto"/>
              <w:rPr>
                <w:noProof/>
                <w:szCs w:val="24"/>
              </w:rPr>
            </w:pPr>
            <w:r w:rsidRPr="004D57EF">
              <w:rPr>
                <w:i/>
                <w:iCs/>
                <w:noProof/>
                <w:szCs w:val="24"/>
              </w:rPr>
              <w:t>Q</w:t>
            </w:r>
            <w:r w:rsidRPr="004D57EF">
              <w:rPr>
                <w:i/>
                <w:iCs/>
                <w:noProof/>
                <w:szCs w:val="24"/>
                <w:vertAlign w:val="subscript"/>
              </w:rPr>
              <w:t>i</w:t>
            </w:r>
          </w:p>
        </w:tc>
        <w:tc>
          <w:tcPr>
            <w:tcW w:w="557" w:type="dxa"/>
            <w:tcBorders>
              <w:top w:val="single" w:sz="2" w:space="0" w:color="auto"/>
              <w:left w:val="single" w:sz="2" w:space="0" w:color="auto"/>
              <w:bottom w:val="single" w:sz="2" w:space="0" w:color="auto"/>
              <w:right w:val="single" w:sz="2" w:space="0" w:color="auto"/>
            </w:tcBorders>
          </w:tcPr>
          <w:p w14:paraId="7B36069C" w14:textId="77777777" w:rsidR="001A28A6" w:rsidRPr="004D57EF" w:rsidRDefault="001A28A6" w:rsidP="005B220A">
            <w:pPr>
              <w:pStyle w:val="NormalLeft"/>
              <w:spacing w:line="240" w:lineRule="auto"/>
              <w:rPr>
                <w:noProof/>
                <w:szCs w:val="24"/>
              </w:rPr>
            </w:pPr>
            <w:r w:rsidRPr="004D57EF">
              <w:rPr>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62A8789E" w14:textId="77777777" w:rsidR="001A28A6" w:rsidRPr="004D57EF" w:rsidRDefault="001A28A6" w:rsidP="005B220A">
            <w:pPr>
              <w:pStyle w:val="NormalLeft"/>
              <w:spacing w:line="240" w:lineRule="auto"/>
              <w:rPr>
                <w:noProof/>
                <w:szCs w:val="24"/>
              </w:rPr>
            </w:pPr>
            <w:r w:rsidRPr="004D57EF">
              <w:rPr>
                <w:noProof/>
                <w:szCs w:val="24"/>
              </w:rPr>
              <w:t xml:space="preserve">the quantity of electricity actually generated in year </w:t>
            </w:r>
            <w:r w:rsidRPr="004D57EF">
              <w:rPr>
                <w:i/>
                <w:iCs/>
                <w:noProof/>
                <w:szCs w:val="24"/>
              </w:rPr>
              <w:t>i</w:t>
            </w:r>
            <w:r w:rsidRPr="004D57EF">
              <w:rPr>
                <w:noProof/>
                <w:szCs w:val="24"/>
              </w:rPr>
              <w:t xml:space="preserve"> by all </w:t>
            </w:r>
            <w:r w:rsidRPr="004D57EF">
              <w:rPr>
                <w:b/>
                <w:bCs/>
                <w:noProof/>
                <w:szCs w:val="24"/>
              </w:rPr>
              <w:t>onshore</w:t>
            </w:r>
            <w:r w:rsidRPr="004D57EF">
              <w:rPr>
                <w:noProof/>
                <w:szCs w:val="24"/>
              </w:rPr>
              <w:t xml:space="preserve"> wind power plants of the Member State measured in GWh;</w:t>
            </w:r>
          </w:p>
        </w:tc>
      </w:tr>
      <w:tr w:rsidR="001A28A6" w:rsidRPr="004D57EF" w14:paraId="63BF9DAF" w14:textId="77777777">
        <w:tc>
          <w:tcPr>
            <w:tcW w:w="1393" w:type="dxa"/>
            <w:tcBorders>
              <w:top w:val="single" w:sz="2" w:space="0" w:color="auto"/>
              <w:left w:val="single" w:sz="2" w:space="0" w:color="auto"/>
              <w:bottom w:val="single" w:sz="2" w:space="0" w:color="auto"/>
              <w:right w:val="single" w:sz="2" w:space="0" w:color="auto"/>
            </w:tcBorders>
          </w:tcPr>
          <w:p w14:paraId="471D00F7" w14:textId="77777777" w:rsidR="001A28A6" w:rsidRPr="004D57EF" w:rsidRDefault="001A28A6" w:rsidP="005B220A">
            <w:pPr>
              <w:pStyle w:val="NormalLeft"/>
              <w:spacing w:line="240" w:lineRule="auto"/>
              <w:rPr>
                <w:noProof/>
                <w:szCs w:val="24"/>
              </w:rPr>
            </w:pPr>
            <w:r w:rsidRPr="004D57EF">
              <w:rPr>
                <w:i/>
                <w:iCs/>
                <w:noProof/>
                <w:szCs w:val="24"/>
              </w:rPr>
              <w:t>C</w:t>
            </w:r>
            <w:r w:rsidRPr="004D57EF">
              <w:rPr>
                <w:i/>
                <w:iCs/>
                <w:noProof/>
                <w:szCs w:val="24"/>
                <w:vertAlign w:val="subscript"/>
              </w:rPr>
              <w:t>j</w:t>
            </w:r>
          </w:p>
        </w:tc>
        <w:tc>
          <w:tcPr>
            <w:tcW w:w="557" w:type="dxa"/>
            <w:tcBorders>
              <w:top w:val="single" w:sz="2" w:space="0" w:color="auto"/>
              <w:left w:val="single" w:sz="2" w:space="0" w:color="auto"/>
              <w:bottom w:val="single" w:sz="2" w:space="0" w:color="auto"/>
              <w:right w:val="single" w:sz="2" w:space="0" w:color="auto"/>
            </w:tcBorders>
          </w:tcPr>
          <w:p w14:paraId="3EBACDAF" w14:textId="77777777" w:rsidR="001A28A6" w:rsidRPr="004D57EF" w:rsidRDefault="001A28A6" w:rsidP="005B220A">
            <w:pPr>
              <w:pStyle w:val="NormalLeft"/>
              <w:spacing w:line="240" w:lineRule="auto"/>
              <w:rPr>
                <w:noProof/>
                <w:szCs w:val="24"/>
              </w:rPr>
            </w:pPr>
            <w:r w:rsidRPr="004D57EF">
              <w:rPr>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1F719721" w14:textId="77777777" w:rsidR="001A28A6" w:rsidRPr="004D57EF" w:rsidRDefault="001A28A6" w:rsidP="005B220A">
            <w:pPr>
              <w:pStyle w:val="NormalLeft"/>
              <w:spacing w:line="240" w:lineRule="auto"/>
              <w:rPr>
                <w:noProof/>
                <w:szCs w:val="24"/>
              </w:rPr>
            </w:pPr>
            <w:r w:rsidRPr="004D57EF">
              <w:rPr>
                <w:noProof/>
                <w:szCs w:val="24"/>
              </w:rPr>
              <w:t xml:space="preserve">the total installed capacity of all the </w:t>
            </w:r>
            <w:r w:rsidRPr="004D57EF">
              <w:rPr>
                <w:b/>
                <w:bCs/>
                <w:noProof/>
                <w:szCs w:val="24"/>
              </w:rPr>
              <w:t>onshore</w:t>
            </w:r>
            <w:r w:rsidRPr="004D57EF">
              <w:rPr>
                <w:noProof/>
                <w:szCs w:val="24"/>
              </w:rPr>
              <w:t xml:space="preserve"> wind power plants of the Member State at the end of year </w:t>
            </w:r>
            <w:r w:rsidRPr="004D57EF">
              <w:rPr>
                <w:i/>
                <w:iCs/>
                <w:noProof/>
                <w:szCs w:val="24"/>
              </w:rPr>
              <w:t>j</w:t>
            </w:r>
            <w:r w:rsidRPr="004D57EF">
              <w:rPr>
                <w:noProof/>
                <w:szCs w:val="24"/>
              </w:rPr>
              <w:t>, measured in MW;</w:t>
            </w:r>
          </w:p>
        </w:tc>
      </w:tr>
      <w:tr w:rsidR="001A28A6" w:rsidRPr="004D57EF" w14:paraId="27C42AC3" w14:textId="77777777">
        <w:tc>
          <w:tcPr>
            <w:tcW w:w="1393" w:type="dxa"/>
            <w:tcBorders>
              <w:top w:val="single" w:sz="2" w:space="0" w:color="auto"/>
              <w:left w:val="single" w:sz="2" w:space="0" w:color="auto"/>
              <w:bottom w:val="single" w:sz="2" w:space="0" w:color="auto"/>
              <w:right w:val="single" w:sz="2" w:space="0" w:color="auto"/>
            </w:tcBorders>
          </w:tcPr>
          <w:p w14:paraId="49113477" w14:textId="77777777" w:rsidR="001A28A6" w:rsidRPr="004D57EF" w:rsidRDefault="001A28A6" w:rsidP="005B220A">
            <w:pPr>
              <w:pStyle w:val="NormalLeft"/>
              <w:spacing w:line="240" w:lineRule="auto"/>
              <w:rPr>
                <w:noProof/>
                <w:szCs w:val="24"/>
              </w:rPr>
            </w:pPr>
            <w:r w:rsidRPr="004D57EF">
              <w:rPr>
                <w:i/>
                <w:iCs/>
                <w:noProof/>
                <w:szCs w:val="24"/>
              </w:rPr>
              <w:t>n</w:t>
            </w:r>
          </w:p>
        </w:tc>
        <w:tc>
          <w:tcPr>
            <w:tcW w:w="557" w:type="dxa"/>
            <w:tcBorders>
              <w:top w:val="single" w:sz="2" w:space="0" w:color="auto"/>
              <w:left w:val="single" w:sz="2" w:space="0" w:color="auto"/>
              <w:bottom w:val="single" w:sz="2" w:space="0" w:color="auto"/>
              <w:right w:val="single" w:sz="2" w:space="0" w:color="auto"/>
            </w:tcBorders>
          </w:tcPr>
          <w:p w14:paraId="341696AB" w14:textId="77777777" w:rsidR="001A28A6" w:rsidRPr="004D57EF" w:rsidRDefault="001A28A6" w:rsidP="005B220A">
            <w:pPr>
              <w:pStyle w:val="NormalLeft"/>
              <w:spacing w:line="240" w:lineRule="auto"/>
              <w:rPr>
                <w:noProof/>
                <w:szCs w:val="24"/>
              </w:rPr>
            </w:pPr>
            <w:r w:rsidRPr="004D57EF">
              <w:rPr>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619EE500" w14:textId="77777777" w:rsidR="001A28A6" w:rsidRPr="004D57EF" w:rsidRDefault="001A28A6" w:rsidP="005B220A">
            <w:pPr>
              <w:pStyle w:val="NormalLeft"/>
              <w:spacing w:line="240" w:lineRule="auto"/>
              <w:rPr>
                <w:noProof/>
                <w:szCs w:val="24"/>
              </w:rPr>
            </w:pPr>
            <w:r w:rsidRPr="004D57EF">
              <w:rPr>
                <w:noProof/>
                <w:szCs w:val="24"/>
              </w:rPr>
              <w:t xml:space="preserve">4 or the number of years preceding year </w:t>
            </w:r>
            <w:r w:rsidRPr="004D57EF">
              <w:rPr>
                <w:i/>
                <w:iCs/>
                <w:noProof/>
                <w:szCs w:val="24"/>
              </w:rPr>
              <w:t>N</w:t>
            </w:r>
            <w:r w:rsidRPr="004D57EF">
              <w:rPr>
                <w:noProof/>
                <w:szCs w:val="24"/>
              </w:rPr>
              <w:t xml:space="preserve"> for which capacity and production data are available for the Member State in question, whichever is lower.</w:t>
            </w:r>
          </w:p>
        </w:tc>
      </w:tr>
    </w:tbl>
    <w:p w14:paraId="2BA934B0" w14:textId="77777777" w:rsidR="001A28A6" w:rsidRPr="004D57EF" w:rsidRDefault="001A28A6">
      <w:pPr>
        <w:rPr>
          <w:noProof/>
          <w:szCs w:val="24"/>
        </w:rPr>
      </w:pPr>
    </w:p>
    <w:p w14:paraId="1557001C" w14:textId="77777777" w:rsidR="001A28A6" w:rsidRPr="004D57EF" w:rsidRDefault="001A28A6" w:rsidP="005B220A">
      <w:pPr>
        <w:rPr>
          <w:b/>
          <w:noProof/>
          <w:szCs w:val="24"/>
        </w:rPr>
      </w:pPr>
      <w:r w:rsidRPr="004D57EF">
        <w:rPr>
          <w:noProof/>
          <w:szCs w:val="24"/>
        </w:rPr>
        <w:br w:type="page"/>
      </w:r>
      <w:r w:rsidRPr="004D57EF">
        <w:rPr>
          <w:b/>
          <w:noProof/>
          <w:szCs w:val="24"/>
        </w:rPr>
        <w:t>The following rule shall be applied for the purpose of accounting for electricity generated from offshore wind power in a given Member State:</w:t>
      </w:r>
    </w:p>
    <w:p w14:paraId="45ABE02E" w14:textId="77777777" w:rsidR="001A28A6" w:rsidRPr="00EC5D00" w:rsidRDefault="001A28A6" w:rsidP="005B220A">
      <w:pPr>
        <w:rPr>
          <w:bCs/>
          <w:noProof/>
          <w:szCs w:val="24"/>
        </w:rPr>
      </w:pPr>
      <w:r w:rsidRPr="00EC5D00">
        <w:rPr>
          <w:bCs/>
          <w:noProof/>
          <w:szCs w:val="24"/>
        </w:rPr>
        <w:t>(Q</w:t>
      </w:r>
      <w:r w:rsidRPr="00EC5D00">
        <w:rPr>
          <w:bCs/>
          <w:noProof/>
          <w:szCs w:val="24"/>
          <w:vertAlign w:val="subscript"/>
        </w:rPr>
        <w:t>N(norm)</w:t>
      </w:r>
      <w:r w:rsidRPr="00EC5D00">
        <w:rPr>
          <w:bCs/>
          <w:noProof/>
          <w:szCs w:val="24"/>
        </w:rPr>
        <w:t>)((C</w:t>
      </w:r>
      <w:r w:rsidRPr="00EC5D00">
        <w:rPr>
          <w:bCs/>
          <w:noProof/>
          <w:szCs w:val="24"/>
          <w:vertAlign w:val="subscript"/>
        </w:rPr>
        <w:t>N</w:t>
      </w:r>
      <w:r w:rsidRPr="00EC5D00">
        <w:rPr>
          <w:bCs/>
          <w:noProof/>
          <w:szCs w:val="24"/>
        </w:rPr>
        <w:t xml:space="preserve"> C</w:t>
      </w:r>
      <w:r w:rsidRPr="00EC5D00">
        <w:rPr>
          <w:bCs/>
          <w:noProof/>
          <w:szCs w:val="24"/>
          <w:vertAlign w:val="subscript"/>
        </w:rPr>
        <w:t>N 1</w:t>
      </w:r>
      <w:r w:rsidRPr="00EC5D00">
        <w:rPr>
          <w:bCs/>
          <w:noProof/>
          <w:szCs w:val="24"/>
        </w:rPr>
        <w:t>2)((/(i)(Nn))Q</w:t>
      </w:r>
      <w:r w:rsidRPr="00EC5D00">
        <w:rPr>
          <w:bCs/>
          <w:noProof/>
          <w:szCs w:val="24"/>
          <w:vertAlign w:val="subscript"/>
        </w:rPr>
        <w:t>i</w:t>
      </w:r>
      <w:r w:rsidRPr="00EC5D00">
        <w:rPr>
          <w:bCs/>
          <w:noProof/>
          <w:szCs w:val="24"/>
        </w:rPr>
        <w:t>(/(j)(Nn))(C</w:t>
      </w:r>
      <w:r w:rsidRPr="00EC5D00">
        <w:rPr>
          <w:bCs/>
          <w:noProof/>
          <w:szCs w:val="24"/>
          <w:vertAlign w:val="subscript"/>
        </w:rPr>
        <w:t>j</w:t>
      </w:r>
      <w:r w:rsidRPr="00EC5D00">
        <w:rPr>
          <w:bCs/>
          <w:noProof/>
          <w:szCs w:val="24"/>
        </w:rPr>
        <w:t xml:space="preserve"> C</w:t>
      </w:r>
      <w:r w:rsidRPr="00EC5D00">
        <w:rPr>
          <w:bCs/>
          <w:noProof/>
          <w:szCs w:val="24"/>
          <w:vertAlign w:val="subscript"/>
        </w:rPr>
        <w:t>j 1</w:t>
      </w:r>
      <w:r w:rsidRPr="00EC5D00">
        <w:rPr>
          <w:bCs/>
          <w:noProof/>
          <w:szCs w:val="24"/>
        </w:rPr>
        <w:t>2)))where:</w:t>
      </w:r>
    </w:p>
    <w:tbl>
      <w:tblPr>
        <w:tblW w:w="0" w:type="auto"/>
        <w:tblLayout w:type="fixed"/>
        <w:tblLook w:val="0000" w:firstRow="0" w:lastRow="0" w:firstColumn="0" w:lastColumn="0" w:noHBand="0" w:noVBand="0"/>
      </w:tblPr>
      <w:tblGrid>
        <w:gridCol w:w="1393"/>
        <w:gridCol w:w="557"/>
        <w:gridCol w:w="7336"/>
      </w:tblGrid>
      <w:tr w:rsidR="001A28A6" w:rsidRPr="00EC5D00" w14:paraId="5EF32B48" w14:textId="77777777" w:rsidTr="005B220A">
        <w:tc>
          <w:tcPr>
            <w:tcW w:w="1393" w:type="dxa"/>
            <w:tcBorders>
              <w:top w:val="single" w:sz="2" w:space="0" w:color="auto"/>
              <w:left w:val="single" w:sz="2" w:space="0" w:color="auto"/>
              <w:bottom w:val="single" w:sz="2" w:space="0" w:color="auto"/>
              <w:right w:val="single" w:sz="2" w:space="0" w:color="auto"/>
            </w:tcBorders>
          </w:tcPr>
          <w:p w14:paraId="6DC40C6A" w14:textId="77777777" w:rsidR="001A28A6" w:rsidRPr="00EC5D00" w:rsidRDefault="001A28A6" w:rsidP="005B220A">
            <w:pPr>
              <w:pStyle w:val="NormalLeft"/>
              <w:spacing w:line="240" w:lineRule="auto"/>
              <w:rPr>
                <w:bCs/>
                <w:noProof/>
                <w:szCs w:val="24"/>
              </w:rPr>
            </w:pPr>
            <w:r w:rsidRPr="00EC5D00">
              <w:rPr>
                <w:bCs/>
                <w:i/>
                <w:iCs/>
                <w:noProof/>
                <w:szCs w:val="24"/>
              </w:rPr>
              <w:t>N</w:t>
            </w:r>
          </w:p>
        </w:tc>
        <w:tc>
          <w:tcPr>
            <w:tcW w:w="557" w:type="dxa"/>
            <w:tcBorders>
              <w:top w:val="single" w:sz="2" w:space="0" w:color="auto"/>
              <w:left w:val="single" w:sz="2" w:space="0" w:color="auto"/>
              <w:bottom w:val="single" w:sz="2" w:space="0" w:color="auto"/>
              <w:right w:val="single" w:sz="2" w:space="0" w:color="auto"/>
            </w:tcBorders>
          </w:tcPr>
          <w:p w14:paraId="151D3832" w14:textId="77777777" w:rsidR="001A28A6" w:rsidRPr="00EC5D00" w:rsidRDefault="001A28A6" w:rsidP="005B220A">
            <w:pPr>
              <w:pStyle w:val="NormalLeft"/>
              <w:spacing w:line="240" w:lineRule="auto"/>
              <w:rPr>
                <w:bCs/>
                <w:noProof/>
                <w:szCs w:val="24"/>
              </w:rPr>
            </w:pPr>
            <w:r w:rsidRPr="00EC5D00">
              <w:rPr>
                <w:bCs/>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1D01890B" w14:textId="77777777" w:rsidR="001A28A6" w:rsidRPr="00EC5D00" w:rsidRDefault="001A28A6" w:rsidP="005B220A">
            <w:pPr>
              <w:pStyle w:val="NormalLeft"/>
              <w:spacing w:line="240" w:lineRule="auto"/>
              <w:rPr>
                <w:bCs/>
                <w:noProof/>
                <w:szCs w:val="24"/>
              </w:rPr>
            </w:pPr>
            <w:r w:rsidRPr="00EC5D00">
              <w:rPr>
                <w:bCs/>
                <w:noProof/>
                <w:szCs w:val="24"/>
              </w:rPr>
              <w:t>reference year;</w:t>
            </w:r>
          </w:p>
        </w:tc>
      </w:tr>
      <w:tr w:rsidR="001A28A6" w:rsidRPr="00EC5D00" w14:paraId="4722BA95" w14:textId="77777777" w:rsidTr="005B220A">
        <w:tc>
          <w:tcPr>
            <w:tcW w:w="1393" w:type="dxa"/>
            <w:tcBorders>
              <w:top w:val="single" w:sz="2" w:space="0" w:color="auto"/>
              <w:left w:val="single" w:sz="2" w:space="0" w:color="auto"/>
              <w:bottom w:val="single" w:sz="2" w:space="0" w:color="auto"/>
              <w:right w:val="single" w:sz="2" w:space="0" w:color="auto"/>
            </w:tcBorders>
          </w:tcPr>
          <w:p w14:paraId="31D06384" w14:textId="77777777" w:rsidR="001A28A6" w:rsidRPr="00EC5D00" w:rsidRDefault="001A28A6" w:rsidP="005B220A">
            <w:pPr>
              <w:pStyle w:val="NormalLeft"/>
              <w:spacing w:line="240" w:lineRule="auto"/>
              <w:rPr>
                <w:bCs/>
                <w:noProof/>
                <w:szCs w:val="24"/>
              </w:rPr>
            </w:pPr>
            <w:r w:rsidRPr="00EC5D00">
              <w:rPr>
                <w:bCs/>
                <w:i/>
                <w:iCs/>
                <w:noProof/>
                <w:szCs w:val="24"/>
              </w:rPr>
              <w:t>Q</w:t>
            </w:r>
            <w:r w:rsidRPr="00EC5D00">
              <w:rPr>
                <w:bCs/>
                <w:i/>
                <w:iCs/>
                <w:noProof/>
                <w:szCs w:val="24"/>
                <w:vertAlign w:val="subscript"/>
              </w:rPr>
              <w:t>N(norm)</w:t>
            </w:r>
          </w:p>
        </w:tc>
        <w:tc>
          <w:tcPr>
            <w:tcW w:w="557" w:type="dxa"/>
            <w:tcBorders>
              <w:top w:val="single" w:sz="2" w:space="0" w:color="auto"/>
              <w:left w:val="single" w:sz="2" w:space="0" w:color="auto"/>
              <w:bottom w:val="single" w:sz="2" w:space="0" w:color="auto"/>
              <w:right w:val="single" w:sz="2" w:space="0" w:color="auto"/>
            </w:tcBorders>
          </w:tcPr>
          <w:p w14:paraId="22868A2F" w14:textId="77777777" w:rsidR="001A28A6" w:rsidRPr="00EC5D00" w:rsidRDefault="001A28A6" w:rsidP="005B220A">
            <w:pPr>
              <w:pStyle w:val="NormalLeft"/>
              <w:spacing w:line="240" w:lineRule="auto"/>
              <w:rPr>
                <w:bCs/>
                <w:noProof/>
                <w:szCs w:val="24"/>
              </w:rPr>
            </w:pPr>
            <w:r w:rsidRPr="00EC5D00">
              <w:rPr>
                <w:bCs/>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1E6FEEA4" w14:textId="77777777" w:rsidR="001A28A6" w:rsidRPr="00EC5D00" w:rsidRDefault="001A28A6" w:rsidP="005B220A">
            <w:pPr>
              <w:pStyle w:val="NormalLeft"/>
              <w:spacing w:line="240" w:lineRule="auto"/>
              <w:rPr>
                <w:bCs/>
                <w:noProof/>
                <w:szCs w:val="24"/>
              </w:rPr>
            </w:pPr>
            <w:r w:rsidRPr="00EC5D00">
              <w:rPr>
                <w:bCs/>
                <w:noProof/>
                <w:szCs w:val="24"/>
              </w:rPr>
              <w:t xml:space="preserve">normalised electricity generated by all offshore wind power plants of the Member State in year </w:t>
            </w:r>
            <w:r w:rsidRPr="00EC5D00">
              <w:rPr>
                <w:bCs/>
                <w:i/>
                <w:iCs/>
                <w:noProof/>
                <w:szCs w:val="24"/>
              </w:rPr>
              <w:t>N</w:t>
            </w:r>
            <w:r w:rsidRPr="00EC5D00">
              <w:rPr>
                <w:bCs/>
                <w:noProof/>
                <w:szCs w:val="24"/>
              </w:rPr>
              <w:t>, for accounting purposes;</w:t>
            </w:r>
          </w:p>
        </w:tc>
      </w:tr>
      <w:tr w:rsidR="001A28A6" w:rsidRPr="00EC5D00" w14:paraId="4BC58606" w14:textId="77777777" w:rsidTr="005B220A">
        <w:tc>
          <w:tcPr>
            <w:tcW w:w="1393" w:type="dxa"/>
            <w:tcBorders>
              <w:top w:val="single" w:sz="2" w:space="0" w:color="auto"/>
              <w:left w:val="single" w:sz="2" w:space="0" w:color="auto"/>
              <w:bottom w:val="single" w:sz="2" w:space="0" w:color="auto"/>
              <w:right w:val="single" w:sz="2" w:space="0" w:color="auto"/>
            </w:tcBorders>
          </w:tcPr>
          <w:p w14:paraId="1A5CB807" w14:textId="77777777" w:rsidR="001A28A6" w:rsidRPr="00EC5D00" w:rsidRDefault="001A28A6" w:rsidP="005B220A">
            <w:pPr>
              <w:pStyle w:val="NormalLeft"/>
              <w:spacing w:line="240" w:lineRule="auto"/>
              <w:rPr>
                <w:bCs/>
                <w:noProof/>
                <w:szCs w:val="24"/>
              </w:rPr>
            </w:pPr>
            <w:r w:rsidRPr="00EC5D00">
              <w:rPr>
                <w:bCs/>
                <w:i/>
                <w:iCs/>
                <w:noProof/>
                <w:szCs w:val="24"/>
              </w:rPr>
              <w:t>Q</w:t>
            </w:r>
            <w:r w:rsidRPr="00EC5D00">
              <w:rPr>
                <w:bCs/>
                <w:i/>
                <w:iCs/>
                <w:noProof/>
                <w:szCs w:val="24"/>
                <w:vertAlign w:val="subscript"/>
              </w:rPr>
              <w:t>i</w:t>
            </w:r>
          </w:p>
        </w:tc>
        <w:tc>
          <w:tcPr>
            <w:tcW w:w="557" w:type="dxa"/>
            <w:tcBorders>
              <w:top w:val="single" w:sz="2" w:space="0" w:color="auto"/>
              <w:left w:val="single" w:sz="2" w:space="0" w:color="auto"/>
              <w:bottom w:val="single" w:sz="2" w:space="0" w:color="auto"/>
              <w:right w:val="single" w:sz="2" w:space="0" w:color="auto"/>
            </w:tcBorders>
          </w:tcPr>
          <w:p w14:paraId="720CAC79" w14:textId="77777777" w:rsidR="001A28A6" w:rsidRPr="00EC5D00" w:rsidRDefault="001A28A6" w:rsidP="005B220A">
            <w:pPr>
              <w:pStyle w:val="NormalLeft"/>
              <w:spacing w:line="240" w:lineRule="auto"/>
              <w:rPr>
                <w:bCs/>
                <w:noProof/>
                <w:szCs w:val="24"/>
              </w:rPr>
            </w:pPr>
            <w:r w:rsidRPr="00EC5D00">
              <w:rPr>
                <w:bCs/>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6B41862E" w14:textId="77777777" w:rsidR="001A28A6" w:rsidRPr="00EC5D00" w:rsidRDefault="001A28A6" w:rsidP="005B220A">
            <w:pPr>
              <w:pStyle w:val="NormalLeft"/>
              <w:spacing w:line="240" w:lineRule="auto"/>
              <w:rPr>
                <w:bCs/>
                <w:noProof/>
                <w:szCs w:val="24"/>
              </w:rPr>
            </w:pPr>
            <w:r w:rsidRPr="00EC5D00">
              <w:rPr>
                <w:bCs/>
                <w:noProof/>
                <w:szCs w:val="24"/>
              </w:rPr>
              <w:t xml:space="preserve">the quantity of electricity actually generated in year </w:t>
            </w:r>
            <w:r w:rsidRPr="00EC5D00">
              <w:rPr>
                <w:bCs/>
                <w:i/>
                <w:iCs/>
                <w:noProof/>
                <w:szCs w:val="24"/>
              </w:rPr>
              <w:t>i</w:t>
            </w:r>
            <w:r w:rsidRPr="00EC5D00">
              <w:rPr>
                <w:bCs/>
                <w:noProof/>
                <w:szCs w:val="24"/>
              </w:rPr>
              <w:t xml:space="preserve"> by all offshore wind power plants of the Member State measured in GWh;</w:t>
            </w:r>
          </w:p>
        </w:tc>
      </w:tr>
      <w:tr w:rsidR="001A28A6" w:rsidRPr="00EC5D00" w14:paraId="4C3EC237" w14:textId="77777777" w:rsidTr="005B220A">
        <w:tc>
          <w:tcPr>
            <w:tcW w:w="1393" w:type="dxa"/>
            <w:tcBorders>
              <w:top w:val="single" w:sz="2" w:space="0" w:color="auto"/>
              <w:left w:val="single" w:sz="2" w:space="0" w:color="auto"/>
              <w:bottom w:val="single" w:sz="2" w:space="0" w:color="auto"/>
              <w:right w:val="single" w:sz="2" w:space="0" w:color="auto"/>
            </w:tcBorders>
          </w:tcPr>
          <w:p w14:paraId="73B382FF" w14:textId="77777777" w:rsidR="001A28A6" w:rsidRPr="00EC5D00" w:rsidRDefault="001A28A6" w:rsidP="005B220A">
            <w:pPr>
              <w:pStyle w:val="NormalLeft"/>
              <w:spacing w:line="240" w:lineRule="auto"/>
              <w:rPr>
                <w:bCs/>
                <w:noProof/>
                <w:szCs w:val="24"/>
              </w:rPr>
            </w:pPr>
            <w:r w:rsidRPr="00EC5D00">
              <w:rPr>
                <w:bCs/>
                <w:i/>
                <w:iCs/>
                <w:noProof/>
                <w:szCs w:val="24"/>
              </w:rPr>
              <w:t>C</w:t>
            </w:r>
            <w:r w:rsidRPr="00EC5D00">
              <w:rPr>
                <w:bCs/>
                <w:i/>
                <w:iCs/>
                <w:noProof/>
                <w:szCs w:val="24"/>
                <w:vertAlign w:val="subscript"/>
              </w:rPr>
              <w:t>j</w:t>
            </w:r>
          </w:p>
        </w:tc>
        <w:tc>
          <w:tcPr>
            <w:tcW w:w="557" w:type="dxa"/>
            <w:tcBorders>
              <w:top w:val="single" w:sz="2" w:space="0" w:color="auto"/>
              <w:left w:val="single" w:sz="2" w:space="0" w:color="auto"/>
              <w:bottom w:val="single" w:sz="2" w:space="0" w:color="auto"/>
              <w:right w:val="single" w:sz="2" w:space="0" w:color="auto"/>
            </w:tcBorders>
          </w:tcPr>
          <w:p w14:paraId="48B56347" w14:textId="77777777" w:rsidR="001A28A6" w:rsidRPr="00EC5D00" w:rsidRDefault="001A28A6" w:rsidP="005B220A">
            <w:pPr>
              <w:pStyle w:val="NormalLeft"/>
              <w:spacing w:line="240" w:lineRule="auto"/>
              <w:rPr>
                <w:bCs/>
                <w:noProof/>
                <w:szCs w:val="24"/>
              </w:rPr>
            </w:pPr>
            <w:r w:rsidRPr="00EC5D00">
              <w:rPr>
                <w:bCs/>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71AE7155" w14:textId="77777777" w:rsidR="001A28A6" w:rsidRPr="00EC5D00" w:rsidRDefault="001A28A6" w:rsidP="005B220A">
            <w:pPr>
              <w:pStyle w:val="NormalLeft"/>
              <w:spacing w:line="240" w:lineRule="auto"/>
              <w:rPr>
                <w:bCs/>
                <w:noProof/>
                <w:szCs w:val="24"/>
              </w:rPr>
            </w:pPr>
            <w:r w:rsidRPr="00EC5D00">
              <w:rPr>
                <w:bCs/>
                <w:noProof/>
                <w:szCs w:val="24"/>
              </w:rPr>
              <w:t xml:space="preserve">the total installed capacity of all the offshore wind power plants of the Member State at the end of year </w:t>
            </w:r>
            <w:r w:rsidRPr="00EC5D00">
              <w:rPr>
                <w:bCs/>
                <w:i/>
                <w:iCs/>
                <w:noProof/>
                <w:szCs w:val="24"/>
              </w:rPr>
              <w:t>j</w:t>
            </w:r>
            <w:r w:rsidRPr="00EC5D00">
              <w:rPr>
                <w:bCs/>
                <w:noProof/>
                <w:szCs w:val="24"/>
              </w:rPr>
              <w:t>, measured in MW;</w:t>
            </w:r>
          </w:p>
        </w:tc>
      </w:tr>
      <w:tr w:rsidR="001A28A6" w:rsidRPr="00EC5D00" w14:paraId="36A60782" w14:textId="77777777" w:rsidTr="005B220A">
        <w:tc>
          <w:tcPr>
            <w:tcW w:w="1393" w:type="dxa"/>
            <w:tcBorders>
              <w:top w:val="single" w:sz="2" w:space="0" w:color="auto"/>
              <w:left w:val="single" w:sz="2" w:space="0" w:color="auto"/>
              <w:bottom w:val="single" w:sz="2" w:space="0" w:color="auto"/>
              <w:right w:val="single" w:sz="2" w:space="0" w:color="auto"/>
            </w:tcBorders>
          </w:tcPr>
          <w:p w14:paraId="1EAD8708" w14:textId="77777777" w:rsidR="001A28A6" w:rsidRPr="00EC5D00" w:rsidRDefault="001A28A6" w:rsidP="005B220A">
            <w:pPr>
              <w:pStyle w:val="NormalLeft"/>
              <w:spacing w:line="240" w:lineRule="auto"/>
              <w:rPr>
                <w:bCs/>
                <w:noProof/>
                <w:szCs w:val="24"/>
              </w:rPr>
            </w:pPr>
            <w:r w:rsidRPr="00EC5D00">
              <w:rPr>
                <w:bCs/>
                <w:i/>
                <w:iCs/>
                <w:noProof/>
                <w:szCs w:val="24"/>
              </w:rPr>
              <w:t>n</w:t>
            </w:r>
          </w:p>
        </w:tc>
        <w:tc>
          <w:tcPr>
            <w:tcW w:w="557" w:type="dxa"/>
            <w:tcBorders>
              <w:top w:val="single" w:sz="2" w:space="0" w:color="auto"/>
              <w:left w:val="single" w:sz="2" w:space="0" w:color="auto"/>
              <w:bottom w:val="single" w:sz="2" w:space="0" w:color="auto"/>
              <w:right w:val="single" w:sz="2" w:space="0" w:color="auto"/>
            </w:tcBorders>
          </w:tcPr>
          <w:p w14:paraId="02220997" w14:textId="77777777" w:rsidR="001A28A6" w:rsidRPr="00EC5D00" w:rsidRDefault="001A28A6" w:rsidP="005B220A">
            <w:pPr>
              <w:pStyle w:val="NormalLeft"/>
              <w:spacing w:line="240" w:lineRule="auto"/>
              <w:rPr>
                <w:bCs/>
                <w:noProof/>
                <w:szCs w:val="24"/>
              </w:rPr>
            </w:pPr>
            <w:r w:rsidRPr="00EC5D00">
              <w:rPr>
                <w:bCs/>
                <w:noProof/>
                <w:szCs w:val="24"/>
              </w:rPr>
              <w:t>=</w:t>
            </w:r>
          </w:p>
        </w:tc>
        <w:tc>
          <w:tcPr>
            <w:tcW w:w="7336" w:type="dxa"/>
            <w:tcBorders>
              <w:top w:val="single" w:sz="2" w:space="0" w:color="auto"/>
              <w:left w:val="single" w:sz="2" w:space="0" w:color="auto"/>
              <w:bottom w:val="single" w:sz="2" w:space="0" w:color="auto"/>
              <w:right w:val="single" w:sz="2" w:space="0" w:color="auto"/>
            </w:tcBorders>
          </w:tcPr>
          <w:p w14:paraId="6ED68480" w14:textId="77777777" w:rsidR="001A28A6" w:rsidRPr="00EC5D00" w:rsidRDefault="001A28A6" w:rsidP="005B220A">
            <w:pPr>
              <w:pStyle w:val="NormalLeft"/>
              <w:spacing w:line="240" w:lineRule="auto"/>
              <w:rPr>
                <w:bCs/>
                <w:noProof/>
                <w:szCs w:val="24"/>
              </w:rPr>
            </w:pPr>
            <w:r w:rsidRPr="00EC5D00">
              <w:rPr>
                <w:bCs/>
                <w:noProof/>
                <w:szCs w:val="24"/>
              </w:rPr>
              <w:t xml:space="preserve">4 or the number of years preceding year </w:t>
            </w:r>
            <w:r w:rsidRPr="00EC5D00">
              <w:rPr>
                <w:bCs/>
                <w:i/>
                <w:iCs/>
                <w:noProof/>
                <w:szCs w:val="24"/>
              </w:rPr>
              <w:t>N</w:t>
            </w:r>
            <w:r w:rsidRPr="00EC5D00">
              <w:rPr>
                <w:bCs/>
                <w:noProof/>
                <w:szCs w:val="24"/>
              </w:rPr>
              <w:t xml:space="preserve"> for which capacity and production data are available for the Member State in question, whichever is lower.</w:t>
            </w:r>
          </w:p>
        </w:tc>
      </w:tr>
    </w:tbl>
    <w:p w14:paraId="1A7ACB17" w14:textId="77777777" w:rsidR="001A28A6" w:rsidRPr="004D57EF" w:rsidRDefault="001A28A6" w:rsidP="005B220A">
      <w:pPr>
        <w:rPr>
          <w:noProof/>
          <w:szCs w:val="24"/>
        </w:rPr>
      </w:pPr>
    </w:p>
    <w:p w14:paraId="73CDE20E" w14:textId="77777777" w:rsidR="001A28A6" w:rsidRPr="004D57EF" w:rsidRDefault="001A28A6">
      <w:pPr>
        <w:rPr>
          <w:noProof/>
          <w:szCs w:val="24"/>
        </w:rPr>
      </w:pPr>
    </w:p>
    <w:p w14:paraId="3C6635D6" w14:textId="77777777" w:rsidR="001A28A6" w:rsidRPr="004D57EF" w:rsidRDefault="001A28A6" w:rsidP="005B220A">
      <w:pPr>
        <w:rPr>
          <w:szCs w:val="24"/>
        </w:rPr>
        <w:sectPr w:rsidR="001A28A6" w:rsidRPr="004D57EF" w:rsidSect="00B450F1">
          <w:headerReference w:type="default" r:id="rId15"/>
          <w:footerReference w:type="default" r:id="rId16"/>
          <w:footnotePr>
            <w:numRestart w:val="eachPage"/>
          </w:footnotePr>
          <w:pgSz w:w="11906" w:h="16838"/>
          <w:pgMar w:top="1134" w:right="1134" w:bottom="1134" w:left="1134" w:header="567" w:footer="567" w:gutter="0"/>
          <w:cols w:space="709"/>
          <w:docGrid w:linePitch="326"/>
        </w:sectPr>
      </w:pPr>
    </w:p>
    <w:p w14:paraId="382C2B3C" w14:textId="77777777" w:rsidR="001A28A6" w:rsidRPr="004D57EF" w:rsidRDefault="001A28A6">
      <w:pPr>
        <w:pStyle w:val="Annexetitre"/>
        <w:rPr>
          <w:noProof/>
          <w:szCs w:val="24"/>
          <w:u w:val="none"/>
        </w:rPr>
      </w:pPr>
      <w:r w:rsidRPr="004D57EF">
        <w:rPr>
          <w:noProof/>
          <w:szCs w:val="24"/>
          <w:u w:val="none"/>
        </w:rPr>
        <w:t>ANNEX III</w:t>
      </w:r>
    </w:p>
    <w:p w14:paraId="11836422" w14:textId="77777777" w:rsidR="001A28A6" w:rsidRPr="004D57EF" w:rsidRDefault="001A28A6">
      <w:pPr>
        <w:pStyle w:val="NormalCentered"/>
        <w:rPr>
          <w:b/>
          <w:bCs/>
          <w:noProof/>
          <w:szCs w:val="24"/>
        </w:rPr>
      </w:pPr>
      <w:r w:rsidRPr="004D57EF">
        <w:rPr>
          <w:b/>
          <w:bCs/>
          <w:noProof/>
          <w:szCs w:val="24"/>
        </w:rPr>
        <w:t>Energy content of fuels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9"/>
        <w:gridCol w:w="2308"/>
        <w:gridCol w:w="2308"/>
      </w:tblGrid>
      <w:tr w:rsidR="001A28A6" w:rsidRPr="004D57EF" w14:paraId="47286D24" w14:textId="77777777">
        <w:tc>
          <w:tcPr>
            <w:tcW w:w="2658" w:type="pct"/>
          </w:tcPr>
          <w:p w14:paraId="78A51CD4" w14:textId="77777777" w:rsidR="001A28A6" w:rsidRPr="004D57EF" w:rsidRDefault="001A28A6" w:rsidP="005B220A">
            <w:pPr>
              <w:spacing w:line="240" w:lineRule="auto"/>
              <w:rPr>
                <w:b/>
                <w:noProof/>
                <w:szCs w:val="24"/>
              </w:rPr>
            </w:pPr>
            <w:r w:rsidRPr="004D57EF">
              <w:rPr>
                <w:b/>
                <w:noProof/>
                <w:szCs w:val="24"/>
              </w:rPr>
              <w:t>Fuel</w:t>
            </w:r>
          </w:p>
          <w:p w14:paraId="714FDEDC" w14:textId="77777777" w:rsidR="001A28A6" w:rsidRPr="004D57EF" w:rsidRDefault="001A28A6" w:rsidP="005B220A">
            <w:pPr>
              <w:spacing w:line="240" w:lineRule="auto"/>
              <w:rPr>
                <w:noProof/>
                <w:szCs w:val="24"/>
              </w:rPr>
            </w:pPr>
          </w:p>
          <w:p w14:paraId="202582DA" w14:textId="77777777" w:rsidR="001A28A6" w:rsidRPr="004D57EF" w:rsidRDefault="001A28A6" w:rsidP="005B220A">
            <w:pPr>
              <w:spacing w:line="240" w:lineRule="auto"/>
              <w:rPr>
                <w:noProof/>
                <w:szCs w:val="24"/>
              </w:rPr>
            </w:pPr>
          </w:p>
        </w:tc>
        <w:tc>
          <w:tcPr>
            <w:tcW w:w="1171" w:type="pct"/>
          </w:tcPr>
          <w:p w14:paraId="5A19B272" w14:textId="77777777" w:rsidR="001A28A6" w:rsidRPr="004D57EF" w:rsidRDefault="001A28A6" w:rsidP="005B220A">
            <w:pPr>
              <w:spacing w:line="240" w:lineRule="auto"/>
              <w:rPr>
                <w:b/>
                <w:noProof/>
                <w:szCs w:val="24"/>
              </w:rPr>
            </w:pPr>
            <w:r w:rsidRPr="004D57EF">
              <w:rPr>
                <w:b/>
                <w:noProof/>
                <w:szCs w:val="24"/>
              </w:rPr>
              <w:t xml:space="preserve">Energy content by </w:t>
            </w:r>
          </w:p>
          <w:p w14:paraId="26DFA3AC" w14:textId="77777777" w:rsidR="001A28A6" w:rsidRPr="004D57EF" w:rsidRDefault="001A28A6" w:rsidP="005B220A">
            <w:pPr>
              <w:spacing w:line="240" w:lineRule="auto"/>
              <w:rPr>
                <w:b/>
                <w:noProof/>
                <w:szCs w:val="24"/>
              </w:rPr>
            </w:pPr>
            <w:r w:rsidRPr="004D57EF">
              <w:rPr>
                <w:b/>
                <w:noProof/>
                <w:szCs w:val="24"/>
              </w:rPr>
              <w:t xml:space="preserve">weight (lower </w:t>
            </w:r>
          </w:p>
          <w:p w14:paraId="6C96B24E" w14:textId="77777777" w:rsidR="001A28A6" w:rsidRPr="004D57EF" w:rsidRDefault="001A28A6" w:rsidP="005B220A">
            <w:pPr>
              <w:spacing w:line="240" w:lineRule="auto"/>
              <w:rPr>
                <w:b/>
                <w:noProof/>
                <w:szCs w:val="24"/>
              </w:rPr>
            </w:pPr>
            <w:r w:rsidRPr="004D57EF">
              <w:rPr>
                <w:b/>
                <w:noProof/>
                <w:szCs w:val="24"/>
              </w:rPr>
              <w:t xml:space="preserve">calorific value, </w:t>
            </w:r>
          </w:p>
          <w:p w14:paraId="6C435CB5" w14:textId="77777777" w:rsidR="001A28A6" w:rsidRPr="004D57EF" w:rsidRDefault="001A28A6" w:rsidP="005B220A">
            <w:pPr>
              <w:spacing w:line="240" w:lineRule="auto"/>
              <w:rPr>
                <w:b/>
                <w:noProof/>
                <w:szCs w:val="24"/>
              </w:rPr>
            </w:pPr>
            <w:r w:rsidRPr="004D57EF">
              <w:rPr>
                <w:b/>
                <w:noProof/>
                <w:szCs w:val="24"/>
              </w:rPr>
              <w:t>MJ/kg)</w:t>
            </w:r>
          </w:p>
        </w:tc>
        <w:tc>
          <w:tcPr>
            <w:tcW w:w="1171" w:type="pct"/>
          </w:tcPr>
          <w:p w14:paraId="6F488E0D" w14:textId="77777777" w:rsidR="001A28A6" w:rsidRPr="004D57EF" w:rsidRDefault="001A28A6" w:rsidP="005B220A">
            <w:pPr>
              <w:spacing w:line="240" w:lineRule="auto"/>
              <w:rPr>
                <w:b/>
                <w:noProof/>
                <w:szCs w:val="24"/>
              </w:rPr>
            </w:pPr>
            <w:r w:rsidRPr="004D57EF">
              <w:rPr>
                <w:b/>
                <w:noProof/>
                <w:szCs w:val="24"/>
              </w:rPr>
              <w:t xml:space="preserve">Energy content by </w:t>
            </w:r>
          </w:p>
          <w:p w14:paraId="4D7E8421" w14:textId="77777777" w:rsidR="001A28A6" w:rsidRPr="004D57EF" w:rsidRDefault="001A28A6" w:rsidP="005B220A">
            <w:pPr>
              <w:spacing w:line="240" w:lineRule="auto"/>
              <w:rPr>
                <w:b/>
                <w:noProof/>
                <w:szCs w:val="24"/>
              </w:rPr>
            </w:pPr>
            <w:r w:rsidRPr="004D57EF">
              <w:rPr>
                <w:b/>
                <w:noProof/>
                <w:szCs w:val="24"/>
              </w:rPr>
              <w:t xml:space="preserve">volume (lower </w:t>
            </w:r>
          </w:p>
          <w:p w14:paraId="099FC620" w14:textId="77777777" w:rsidR="001A28A6" w:rsidRPr="004D57EF" w:rsidRDefault="001A28A6" w:rsidP="005B220A">
            <w:pPr>
              <w:spacing w:line="240" w:lineRule="auto"/>
              <w:rPr>
                <w:b/>
                <w:noProof/>
                <w:szCs w:val="24"/>
              </w:rPr>
            </w:pPr>
            <w:r w:rsidRPr="004D57EF">
              <w:rPr>
                <w:b/>
                <w:noProof/>
                <w:szCs w:val="24"/>
              </w:rPr>
              <w:t xml:space="preserve">calorific value, </w:t>
            </w:r>
          </w:p>
          <w:p w14:paraId="51806ED3" w14:textId="77777777" w:rsidR="001A28A6" w:rsidRPr="004D57EF" w:rsidRDefault="001A28A6" w:rsidP="005B220A">
            <w:pPr>
              <w:spacing w:line="240" w:lineRule="auto"/>
              <w:rPr>
                <w:b/>
                <w:noProof/>
                <w:szCs w:val="24"/>
              </w:rPr>
            </w:pPr>
            <w:r w:rsidRPr="004D57EF">
              <w:rPr>
                <w:b/>
                <w:noProof/>
                <w:szCs w:val="24"/>
              </w:rPr>
              <w:t xml:space="preserve">MJ/l) </w:t>
            </w:r>
          </w:p>
        </w:tc>
      </w:tr>
      <w:tr w:rsidR="001A28A6" w:rsidRPr="004D57EF" w14:paraId="3334E1C6" w14:textId="77777777">
        <w:tc>
          <w:tcPr>
            <w:tcW w:w="5000" w:type="pct"/>
            <w:gridSpan w:val="3"/>
          </w:tcPr>
          <w:p w14:paraId="74EFEBC5" w14:textId="77777777" w:rsidR="001A28A6" w:rsidRPr="004D57EF" w:rsidRDefault="001A28A6" w:rsidP="005B220A">
            <w:pPr>
              <w:spacing w:line="240" w:lineRule="auto"/>
              <w:rPr>
                <w:noProof/>
                <w:szCs w:val="24"/>
              </w:rPr>
            </w:pPr>
            <w:bookmarkStart w:id="3" w:name="DQPStarAt1DQPStarAtC33C2F4CC9C04864A0A97" w:colFirst="1" w:colLast="1"/>
            <w:r w:rsidRPr="004D57EF">
              <w:rPr>
                <w:noProof/>
                <w:szCs w:val="24"/>
              </w:rPr>
              <w:t>FUELS FROM BIOMASS AND/ OR BIOMASS PROCESSING OPERATIONS</w:t>
            </w:r>
          </w:p>
        </w:tc>
      </w:tr>
      <w:bookmarkEnd w:id="3"/>
      <w:tr w:rsidR="001A28A6" w:rsidRPr="004D57EF" w14:paraId="23D8FFFA" w14:textId="77777777">
        <w:tc>
          <w:tcPr>
            <w:tcW w:w="2658" w:type="pct"/>
          </w:tcPr>
          <w:p w14:paraId="0EC6307D" w14:textId="77777777" w:rsidR="001A28A6" w:rsidRPr="004D57EF" w:rsidRDefault="001A28A6" w:rsidP="005B220A">
            <w:pPr>
              <w:spacing w:line="240" w:lineRule="auto"/>
              <w:rPr>
                <w:noProof/>
                <w:szCs w:val="24"/>
              </w:rPr>
            </w:pPr>
            <w:r w:rsidRPr="004D57EF">
              <w:rPr>
                <w:noProof/>
                <w:szCs w:val="24"/>
              </w:rPr>
              <w:t xml:space="preserve">Bio-Propane </w:t>
            </w:r>
          </w:p>
        </w:tc>
        <w:tc>
          <w:tcPr>
            <w:tcW w:w="1171" w:type="pct"/>
          </w:tcPr>
          <w:p w14:paraId="643EF0CB" w14:textId="77777777" w:rsidR="001A28A6" w:rsidRPr="004D57EF" w:rsidRDefault="001A28A6" w:rsidP="005B220A">
            <w:pPr>
              <w:spacing w:line="240" w:lineRule="auto"/>
              <w:rPr>
                <w:noProof/>
                <w:szCs w:val="24"/>
              </w:rPr>
            </w:pPr>
            <w:r w:rsidRPr="004D57EF">
              <w:rPr>
                <w:noProof/>
                <w:szCs w:val="24"/>
              </w:rPr>
              <w:t>46</w:t>
            </w:r>
          </w:p>
        </w:tc>
        <w:tc>
          <w:tcPr>
            <w:tcW w:w="1171" w:type="pct"/>
          </w:tcPr>
          <w:p w14:paraId="5DA87D3A" w14:textId="77777777" w:rsidR="001A28A6" w:rsidRPr="004D57EF" w:rsidRDefault="001A28A6" w:rsidP="005B220A">
            <w:pPr>
              <w:spacing w:line="240" w:lineRule="auto"/>
              <w:rPr>
                <w:noProof/>
                <w:szCs w:val="24"/>
              </w:rPr>
            </w:pPr>
            <w:r w:rsidRPr="004D57EF">
              <w:rPr>
                <w:noProof/>
                <w:szCs w:val="24"/>
              </w:rPr>
              <w:t>24</w:t>
            </w:r>
          </w:p>
        </w:tc>
      </w:tr>
      <w:tr w:rsidR="001A28A6" w:rsidRPr="004D57EF" w14:paraId="235DA155" w14:textId="77777777">
        <w:tc>
          <w:tcPr>
            <w:tcW w:w="2658" w:type="pct"/>
          </w:tcPr>
          <w:p w14:paraId="56E0CE7E" w14:textId="77777777" w:rsidR="001A28A6" w:rsidRPr="004D57EF" w:rsidRDefault="001A28A6" w:rsidP="005B220A">
            <w:pPr>
              <w:spacing w:line="240" w:lineRule="auto"/>
              <w:rPr>
                <w:noProof/>
                <w:szCs w:val="24"/>
              </w:rPr>
            </w:pPr>
            <w:r w:rsidRPr="004D57EF">
              <w:rPr>
                <w:noProof/>
                <w:szCs w:val="24"/>
              </w:rPr>
              <w:t>Pure vegetable oil (oil produced from oil plants through pressing, extraction or comparable procedures, crude or refined but chemically unmodified)</w:t>
            </w:r>
          </w:p>
        </w:tc>
        <w:tc>
          <w:tcPr>
            <w:tcW w:w="1171" w:type="pct"/>
          </w:tcPr>
          <w:p w14:paraId="095EAC37" w14:textId="77777777" w:rsidR="001A28A6" w:rsidRPr="004D57EF" w:rsidRDefault="001A28A6" w:rsidP="005B220A">
            <w:pPr>
              <w:spacing w:line="240" w:lineRule="auto"/>
              <w:rPr>
                <w:noProof/>
                <w:szCs w:val="24"/>
              </w:rPr>
            </w:pPr>
            <w:r w:rsidRPr="004D57EF">
              <w:rPr>
                <w:noProof/>
                <w:szCs w:val="24"/>
              </w:rPr>
              <w:t>37</w:t>
            </w:r>
          </w:p>
        </w:tc>
        <w:tc>
          <w:tcPr>
            <w:tcW w:w="1171" w:type="pct"/>
          </w:tcPr>
          <w:p w14:paraId="100177CD" w14:textId="77777777" w:rsidR="001A28A6" w:rsidRPr="004D57EF" w:rsidRDefault="001A28A6" w:rsidP="005B220A">
            <w:pPr>
              <w:spacing w:line="240" w:lineRule="auto"/>
              <w:rPr>
                <w:noProof/>
                <w:szCs w:val="24"/>
              </w:rPr>
            </w:pPr>
            <w:r w:rsidRPr="004D57EF">
              <w:rPr>
                <w:noProof/>
                <w:szCs w:val="24"/>
              </w:rPr>
              <w:t>34</w:t>
            </w:r>
          </w:p>
        </w:tc>
      </w:tr>
      <w:tr w:rsidR="001A28A6" w:rsidRPr="004D57EF" w14:paraId="5CB64769" w14:textId="77777777">
        <w:tc>
          <w:tcPr>
            <w:tcW w:w="2658" w:type="pct"/>
          </w:tcPr>
          <w:p w14:paraId="5A02F3A6" w14:textId="77777777" w:rsidR="001A28A6" w:rsidRPr="004D57EF" w:rsidRDefault="001A28A6" w:rsidP="005B220A">
            <w:pPr>
              <w:spacing w:line="240" w:lineRule="auto"/>
              <w:rPr>
                <w:noProof/>
                <w:szCs w:val="24"/>
              </w:rPr>
            </w:pPr>
            <w:r w:rsidRPr="004D57EF">
              <w:rPr>
                <w:noProof/>
                <w:szCs w:val="24"/>
              </w:rPr>
              <w:t>Biodiesel - fatty acid methyl ester (methyl-ester produced from oil of biomass origin)</w:t>
            </w:r>
          </w:p>
        </w:tc>
        <w:tc>
          <w:tcPr>
            <w:tcW w:w="1171" w:type="pct"/>
          </w:tcPr>
          <w:p w14:paraId="3E4A02DE" w14:textId="77777777" w:rsidR="001A28A6" w:rsidRPr="004D57EF" w:rsidRDefault="001A28A6" w:rsidP="005B220A">
            <w:pPr>
              <w:spacing w:line="240" w:lineRule="auto"/>
              <w:rPr>
                <w:noProof/>
                <w:szCs w:val="24"/>
              </w:rPr>
            </w:pPr>
            <w:r w:rsidRPr="004D57EF">
              <w:rPr>
                <w:noProof/>
                <w:szCs w:val="24"/>
              </w:rPr>
              <w:t>37</w:t>
            </w:r>
          </w:p>
        </w:tc>
        <w:tc>
          <w:tcPr>
            <w:tcW w:w="1171" w:type="pct"/>
          </w:tcPr>
          <w:p w14:paraId="385CD724" w14:textId="77777777" w:rsidR="001A28A6" w:rsidRPr="004D57EF" w:rsidRDefault="001A28A6" w:rsidP="005B220A">
            <w:pPr>
              <w:spacing w:line="240" w:lineRule="auto"/>
              <w:rPr>
                <w:noProof/>
                <w:szCs w:val="24"/>
              </w:rPr>
            </w:pPr>
            <w:r w:rsidRPr="004D57EF">
              <w:rPr>
                <w:noProof/>
                <w:szCs w:val="24"/>
              </w:rPr>
              <w:t>33</w:t>
            </w:r>
          </w:p>
        </w:tc>
      </w:tr>
      <w:tr w:rsidR="001A28A6" w:rsidRPr="004D57EF" w14:paraId="0511786A" w14:textId="77777777">
        <w:tc>
          <w:tcPr>
            <w:tcW w:w="2658" w:type="pct"/>
          </w:tcPr>
          <w:p w14:paraId="57DE5DFC" w14:textId="77777777" w:rsidR="001A28A6" w:rsidRPr="004D57EF" w:rsidRDefault="001A28A6" w:rsidP="005B220A">
            <w:pPr>
              <w:spacing w:line="240" w:lineRule="auto"/>
              <w:rPr>
                <w:noProof/>
                <w:szCs w:val="24"/>
              </w:rPr>
            </w:pPr>
            <w:r w:rsidRPr="004D57EF">
              <w:rPr>
                <w:noProof/>
                <w:szCs w:val="24"/>
              </w:rPr>
              <w:t>Biodiesel - fatty acid ethyl ester (ethyl-ester produced from oil of biomass origin)</w:t>
            </w:r>
          </w:p>
        </w:tc>
        <w:tc>
          <w:tcPr>
            <w:tcW w:w="1171" w:type="pct"/>
          </w:tcPr>
          <w:p w14:paraId="08C87A65" w14:textId="77777777" w:rsidR="001A28A6" w:rsidRPr="004D57EF" w:rsidRDefault="001A28A6" w:rsidP="005B220A">
            <w:pPr>
              <w:spacing w:line="240" w:lineRule="auto"/>
              <w:rPr>
                <w:noProof/>
                <w:szCs w:val="24"/>
              </w:rPr>
            </w:pPr>
            <w:r w:rsidRPr="004D57EF">
              <w:rPr>
                <w:noProof/>
                <w:szCs w:val="24"/>
              </w:rPr>
              <w:t>38</w:t>
            </w:r>
          </w:p>
        </w:tc>
        <w:tc>
          <w:tcPr>
            <w:tcW w:w="1171" w:type="pct"/>
          </w:tcPr>
          <w:p w14:paraId="0E0C331C" w14:textId="77777777" w:rsidR="001A28A6" w:rsidRPr="004D57EF" w:rsidRDefault="001A28A6" w:rsidP="005B220A">
            <w:pPr>
              <w:spacing w:line="240" w:lineRule="auto"/>
              <w:rPr>
                <w:noProof/>
                <w:szCs w:val="24"/>
              </w:rPr>
            </w:pPr>
            <w:r w:rsidRPr="004D57EF">
              <w:rPr>
                <w:noProof/>
                <w:szCs w:val="24"/>
              </w:rPr>
              <w:t>34</w:t>
            </w:r>
          </w:p>
        </w:tc>
      </w:tr>
      <w:tr w:rsidR="001A28A6" w:rsidRPr="004D57EF" w14:paraId="4EA8E127" w14:textId="77777777">
        <w:tc>
          <w:tcPr>
            <w:tcW w:w="2658" w:type="pct"/>
          </w:tcPr>
          <w:p w14:paraId="0A4539AD" w14:textId="77777777" w:rsidR="001A28A6" w:rsidRPr="004D57EF" w:rsidRDefault="001A28A6" w:rsidP="005B220A">
            <w:pPr>
              <w:spacing w:line="240" w:lineRule="auto"/>
              <w:rPr>
                <w:noProof/>
                <w:szCs w:val="24"/>
              </w:rPr>
            </w:pPr>
            <w:r w:rsidRPr="004D57EF">
              <w:rPr>
                <w:noProof/>
                <w:szCs w:val="24"/>
              </w:rPr>
              <w:t>Biogas that can be purified to natural gas quality</w:t>
            </w:r>
          </w:p>
        </w:tc>
        <w:tc>
          <w:tcPr>
            <w:tcW w:w="1171" w:type="pct"/>
          </w:tcPr>
          <w:p w14:paraId="1CC25A0C" w14:textId="77777777" w:rsidR="001A28A6" w:rsidRPr="004D57EF" w:rsidRDefault="001A28A6" w:rsidP="005B220A">
            <w:pPr>
              <w:spacing w:line="240" w:lineRule="auto"/>
              <w:rPr>
                <w:noProof/>
                <w:szCs w:val="24"/>
              </w:rPr>
            </w:pPr>
            <w:r w:rsidRPr="004D57EF">
              <w:rPr>
                <w:noProof/>
                <w:szCs w:val="24"/>
              </w:rPr>
              <w:t>50</w:t>
            </w:r>
          </w:p>
        </w:tc>
        <w:tc>
          <w:tcPr>
            <w:tcW w:w="1171" w:type="pct"/>
          </w:tcPr>
          <w:p w14:paraId="67053AAD" w14:textId="77777777" w:rsidR="001A28A6" w:rsidRPr="004D57EF" w:rsidRDefault="001A28A6" w:rsidP="005B220A">
            <w:pPr>
              <w:spacing w:line="240" w:lineRule="auto"/>
              <w:rPr>
                <w:noProof/>
                <w:szCs w:val="24"/>
              </w:rPr>
            </w:pPr>
            <w:r w:rsidRPr="004D57EF">
              <w:rPr>
                <w:noProof/>
                <w:szCs w:val="24"/>
              </w:rPr>
              <w:t>-</w:t>
            </w:r>
          </w:p>
        </w:tc>
      </w:tr>
      <w:tr w:rsidR="001A28A6" w:rsidRPr="004D57EF" w14:paraId="225B1715" w14:textId="77777777">
        <w:tc>
          <w:tcPr>
            <w:tcW w:w="2658" w:type="pct"/>
          </w:tcPr>
          <w:p w14:paraId="3FD27AFF" w14:textId="77777777" w:rsidR="001A28A6" w:rsidRPr="004D57EF" w:rsidRDefault="001A28A6" w:rsidP="005B220A">
            <w:pPr>
              <w:spacing w:line="240" w:lineRule="auto"/>
              <w:rPr>
                <w:noProof/>
                <w:szCs w:val="24"/>
              </w:rPr>
            </w:pPr>
            <w:r w:rsidRPr="004D57EF">
              <w:rPr>
                <w:noProof/>
                <w:szCs w:val="24"/>
              </w:rPr>
              <w:t>Hydrotreated (thermochemically treated with hydrogen) oil of biomass origin, to be used for replacement of diesel</w:t>
            </w:r>
          </w:p>
        </w:tc>
        <w:tc>
          <w:tcPr>
            <w:tcW w:w="1171" w:type="pct"/>
          </w:tcPr>
          <w:p w14:paraId="08C55CB6" w14:textId="77777777" w:rsidR="001A28A6" w:rsidRPr="004D57EF" w:rsidRDefault="001A28A6" w:rsidP="005B220A">
            <w:pPr>
              <w:spacing w:line="240" w:lineRule="auto"/>
              <w:rPr>
                <w:noProof/>
                <w:szCs w:val="24"/>
              </w:rPr>
            </w:pPr>
            <w:r w:rsidRPr="004D57EF">
              <w:rPr>
                <w:noProof/>
                <w:szCs w:val="24"/>
              </w:rPr>
              <w:t>44</w:t>
            </w:r>
          </w:p>
        </w:tc>
        <w:tc>
          <w:tcPr>
            <w:tcW w:w="1171" w:type="pct"/>
          </w:tcPr>
          <w:p w14:paraId="16825DF4" w14:textId="77777777" w:rsidR="001A28A6" w:rsidRPr="004D57EF" w:rsidRDefault="001A28A6" w:rsidP="005B220A">
            <w:pPr>
              <w:spacing w:line="240" w:lineRule="auto"/>
              <w:rPr>
                <w:noProof/>
                <w:szCs w:val="24"/>
              </w:rPr>
            </w:pPr>
            <w:r w:rsidRPr="004D57EF">
              <w:rPr>
                <w:noProof/>
                <w:szCs w:val="24"/>
              </w:rPr>
              <w:t>34</w:t>
            </w:r>
          </w:p>
        </w:tc>
      </w:tr>
      <w:tr w:rsidR="001A28A6" w:rsidRPr="004D57EF" w14:paraId="4340FA44" w14:textId="77777777">
        <w:tc>
          <w:tcPr>
            <w:tcW w:w="2658" w:type="pct"/>
          </w:tcPr>
          <w:p w14:paraId="1B91585F" w14:textId="77777777" w:rsidR="001A28A6" w:rsidRPr="004D57EF" w:rsidRDefault="001A28A6" w:rsidP="005B220A">
            <w:pPr>
              <w:pageBreakBefore/>
              <w:spacing w:line="240" w:lineRule="auto"/>
              <w:rPr>
                <w:noProof/>
                <w:szCs w:val="24"/>
              </w:rPr>
            </w:pPr>
            <w:r w:rsidRPr="004D57EF">
              <w:rPr>
                <w:noProof/>
                <w:szCs w:val="24"/>
              </w:rPr>
              <w:t xml:space="preserve">Hydrotreated (thermochemically treated with hydrogen) oil of biomass origin, to be used for replacement of petrol </w:t>
            </w:r>
          </w:p>
        </w:tc>
        <w:tc>
          <w:tcPr>
            <w:tcW w:w="1171" w:type="pct"/>
          </w:tcPr>
          <w:p w14:paraId="31F802E3" w14:textId="77777777" w:rsidR="001A28A6" w:rsidRPr="004D57EF" w:rsidRDefault="001A28A6" w:rsidP="005B220A">
            <w:pPr>
              <w:spacing w:line="240" w:lineRule="auto"/>
              <w:rPr>
                <w:noProof/>
                <w:szCs w:val="24"/>
              </w:rPr>
            </w:pPr>
            <w:r w:rsidRPr="004D57EF">
              <w:rPr>
                <w:noProof/>
                <w:szCs w:val="24"/>
              </w:rPr>
              <w:t>45</w:t>
            </w:r>
          </w:p>
        </w:tc>
        <w:tc>
          <w:tcPr>
            <w:tcW w:w="1171" w:type="pct"/>
          </w:tcPr>
          <w:p w14:paraId="12939828" w14:textId="77777777" w:rsidR="001A28A6" w:rsidRPr="004D57EF" w:rsidRDefault="001A28A6" w:rsidP="005B220A">
            <w:pPr>
              <w:spacing w:line="240" w:lineRule="auto"/>
              <w:rPr>
                <w:noProof/>
                <w:szCs w:val="24"/>
              </w:rPr>
            </w:pPr>
            <w:r w:rsidRPr="004D57EF">
              <w:rPr>
                <w:noProof/>
                <w:szCs w:val="24"/>
              </w:rPr>
              <w:t>30</w:t>
            </w:r>
          </w:p>
        </w:tc>
      </w:tr>
      <w:tr w:rsidR="001A28A6" w:rsidRPr="004D57EF" w14:paraId="3610B767" w14:textId="77777777">
        <w:tc>
          <w:tcPr>
            <w:tcW w:w="2658" w:type="pct"/>
          </w:tcPr>
          <w:p w14:paraId="2ECDE456" w14:textId="77777777" w:rsidR="001A28A6" w:rsidRPr="004D57EF" w:rsidRDefault="001A28A6" w:rsidP="005B220A">
            <w:pPr>
              <w:spacing w:line="240" w:lineRule="auto"/>
              <w:rPr>
                <w:noProof/>
                <w:szCs w:val="24"/>
              </w:rPr>
            </w:pPr>
            <w:r w:rsidRPr="004D57EF">
              <w:rPr>
                <w:noProof/>
                <w:szCs w:val="24"/>
              </w:rPr>
              <w:t xml:space="preserve">Hydrotreated (thermochemically treated with hydrogen) oil of biomass origin, to be used for replacement of jet fuel </w:t>
            </w:r>
          </w:p>
        </w:tc>
        <w:tc>
          <w:tcPr>
            <w:tcW w:w="1171" w:type="pct"/>
          </w:tcPr>
          <w:p w14:paraId="2BBD84B8" w14:textId="77777777" w:rsidR="001A28A6" w:rsidRPr="004D57EF" w:rsidRDefault="001A28A6" w:rsidP="005B220A">
            <w:pPr>
              <w:spacing w:line="240" w:lineRule="auto"/>
              <w:rPr>
                <w:noProof/>
                <w:szCs w:val="24"/>
              </w:rPr>
            </w:pPr>
            <w:r w:rsidRPr="004D57EF">
              <w:rPr>
                <w:noProof/>
                <w:szCs w:val="24"/>
              </w:rPr>
              <w:t>44</w:t>
            </w:r>
          </w:p>
        </w:tc>
        <w:tc>
          <w:tcPr>
            <w:tcW w:w="1171" w:type="pct"/>
          </w:tcPr>
          <w:p w14:paraId="209959A4" w14:textId="77777777" w:rsidR="001A28A6" w:rsidRPr="004D57EF" w:rsidRDefault="001A28A6" w:rsidP="005B220A">
            <w:pPr>
              <w:spacing w:line="240" w:lineRule="auto"/>
              <w:rPr>
                <w:noProof/>
                <w:szCs w:val="24"/>
              </w:rPr>
            </w:pPr>
            <w:r w:rsidRPr="004D57EF">
              <w:rPr>
                <w:noProof/>
                <w:szCs w:val="24"/>
              </w:rPr>
              <w:t>34</w:t>
            </w:r>
          </w:p>
        </w:tc>
      </w:tr>
      <w:tr w:rsidR="001A28A6" w:rsidRPr="004D57EF" w14:paraId="3EC069E3" w14:textId="77777777">
        <w:tc>
          <w:tcPr>
            <w:tcW w:w="2658" w:type="pct"/>
          </w:tcPr>
          <w:p w14:paraId="3A58C78E" w14:textId="77777777" w:rsidR="001A28A6" w:rsidRPr="004D57EF" w:rsidRDefault="001A28A6" w:rsidP="005B220A">
            <w:pPr>
              <w:spacing w:line="240" w:lineRule="auto"/>
              <w:rPr>
                <w:noProof/>
                <w:szCs w:val="24"/>
              </w:rPr>
            </w:pPr>
            <w:r w:rsidRPr="004D57EF">
              <w:rPr>
                <w:noProof/>
                <w:szCs w:val="24"/>
              </w:rPr>
              <w:t xml:space="preserve">Hydrotreated oil (thermochemically treated with hydrogen) of biomass origin, to be used for replacement of liquefied petroleum gas </w:t>
            </w:r>
          </w:p>
        </w:tc>
        <w:tc>
          <w:tcPr>
            <w:tcW w:w="1171" w:type="pct"/>
          </w:tcPr>
          <w:p w14:paraId="7AEC63F4" w14:textId="77777777" w:rsidR="001A28A6" w:rsidRPr="004D57EF" w:rsidRDefault="001A28A6" w:rsidP="005B220A">
            <w:pPr>
              <w:spacing w:line="240" w:lineRule="auto"/>
              <w:rPr>
                <w:noProof/>
                <w:szCs w:val="24"/>
              </w:rPr>
            </w:pPr>
            <w:r w:rsidRPr="004D57EF">
              <w:rPr>
                <w:noProof/>
                <w:szCs w:val="24"/>
              </w:rPr>
              <w:t>46</w:t>
            </w:r>
          </w:p>
        </w:tc>
        <w:tc>
          <w:tcPr>
            <w:tcW w:w="1171" w:type="pct"/>
          </w:tcPr>
          <w:p w14:paraId="59C391E2" w14:textId="77777777" w:rsidR="001A28A6" w:rsidRPr="004D57EF" w:rsidRDefault="001A28A6" w:rsidP="005B220A">
            <w:pPr>
              <w:spacing w:line="240" w:lineRule="auto"/>
              <w:rPr>
                <w:noProof/>
                <w:szCs w:val="24"/>
              </w:rPr>
            </w:pPr>
            <w:r w:rsidRPr="004D57EF">
              <w:rPr>
                <w:noProof/>
                <w:szCs w:val="24"/>
              </w:rPr>
              <w:t>24</w:t>
            </w:r>
          </w:p>
        </w:tc>
      </w:tr>
      <w:tr w:rsidR="001A28A6" w:rsidRPr="004D57EF" w14:paraId="281E14AE" w14:textId="77777777">
        <w:tc>
          <w:tcPr>
            <w:tcW w:w="2658" w:type="pct"/>
          </w:tcPr>
          <w:p w14:paraId="76AAFAAF" w14:textId="77777777" w:rsidR="001A28A6" w:rsidRPr="004D57EF" w:rsidRDefault="001A28A6" w:rsidP="005B220A">
            <w:pPr>
              <w:spacing w:line="240" w:lineRule="auto"/>
              <w:rPr>
                <w:noProof/>
                <w:szCs w:val="24"/>
              </w:rPr>
            </w:pPr>
            <w:r w:rsidRPr="004D57EF">
              <w:rPr>
                <w:noProof/>
                <w:szCs w:val="24"/>
              </w:rPr>
              <w:t>Co-processed oil (processed in a refinery simultaneously with fossil fuel) of biomass or pyrolysed biomass origin to be used for replacement of diesel</w:t>
            </w:r>
          </w:p>
        </w:tc>
        <w:tc>
          <w:tcPr>
            <w:tcW w:w="1171" w:type="pct"/>
          </w:tcPr>
          <w:p w14:paraId="186007E2" w14:textId="77777777" w:rsidR="001A28A6" w:rsidRPr="004D57EF" w:rsidRDefault="001A28A6" w:rsidP="005B220A">
            <w:pPr>
              <w:spacing w:line="240" w:lineRule="auto"/>
              <w:rPr>
                <w:noProof/>
                <w:szCs w:val="24"/>
              </w:rPr>
            </w:pPr>
            <w:r w:rsidRPr="004D57EF">
              <w:rPr>
                <w:noProof/>
                <w:szCs w:val="24"/>
              </w:rPr>
              <w:t>43</w:t>
            </w:r>
          </w:p>
        </w:tc>
        <w:tc>
          <w:tcPr>
            <w:tcW w:w="1171" w:type="pct"/>
          </w:tcPr>
          <w:p w14:paraId="371B29C4" w14:textId="77777777" w:rsidR="001A28A6" w:rsidRPr="004D57EF" w:rsidRDefault="001A28A6" w:rsidP="005B220A">
            <w:pPr>
              <w:spacing w:line="240" w:lineRule="auto"/>
              <w:rPr>
                <w:noProof/>
                <w:szCs w:val="24"/>
              </w:rPr>
            </w:pPr>
            <w:r w:rsidRPr="004D57EF">
              <w:rPr>
                <w:noProof/>
                <w:szCs w:val="24"/>
              </w:rPr>
              <w:t>36</w:t>
            </w:r>
          </w:p>
        </w:tc>
      </w:tr>
      <w:tr w:rsidR="001A28A6" w:rsidRPr="004D57EF" w14:paraId="1158198F" w14:textId="77777777">
        <w:tc>
          <w:tcPr>
            <w:tcW w:w="2658" w:type="pct"/>
          </w:tcPr>
          <w:p w14:paraId="250C0DD6" w14:textId="77777777" w:rsidR="001A28A6" w:rsidRPr="004D57EF" w:rsidRDefault="001A28A6" w:rsidP="005B220A">
            <w:pPr>
              <w:spacing w:line="240" w:lineRule="auto"/>
              <w:rPr>
                <w:noProof/>
                <w:szCs w:val="24"/>
              </w:rPr>
            </w:pPr>
            <w:r w:rsidRPr="004D57EF">
              <w:rPr>
                <w:noProof/>
                <w:szCs w:val="24"/>
              </w:rPr>
              <w:t xml:space="preserve">Co-processed oil (processed in a refinery simultaneously with fossil fuel) of biomass or pyrolysed biomass origin, to be used to replace petrol </w:t>
            </w:r>
          </w:p>
        </w:tc>
        <w:tc>
          <w:tcPr>
            <w:tcW w:w="1171" w:type="pct"/>
          </w:tcPr>
          <w:p w14:paraId="5A7B8E2D" w14:textId="77777777" w:rsidR="001A28A6" w:rsidRPr="004D57EF" w:rsidRDefault="001A28A6" w:rsidP="005B220A">
            <w:pPr>
              <w:spacing w:line="240" w:lineRule="auto"/>
              <w:rPr>
                <w:noProof/>
                <w:szCs w:val="24"/>
              </w:rPr>
            </w:pPr>
            <w:r w:rsidRPr="004D57EF">
              <w:rPr>
                <w:noProof/>
                <w:szCs w:val="24"/>
              </w:rPr>
              <w:t>44</w:t>
            </w:r>
          </w:p>
        </w:tc>
        <w:tc>
          <w:tcPr>
            <w:tcW w:w="1171" w:type="pct"/>
          </w:tcPr>
          <w:p w14:paraId="510A4078" w14:textId="77777777" w:rsidR="001A28A6" w:rsidRPr="004D57EF" w:rsidRDefault="001A28A6" w:rsidP="005B220A">
            <w:pPr>
              <w:spacing w:line="240" w:lineRule="auto"/>
              <w:rPr>
                <w:noProof/>
                <w:szCs w:val="24"/>
              </w:rPr>
            </w:pPr>
            <w:r w:rsidRPr="004D57EF">
              <w:rPr>
                <w:noProof/>
                <w:szCs w:val="24"/>
              </w:rPr>
              <w:t>32</w:t>
            </w:r>
          </w:p>
        </w:tc>
      </w:tr>
      <w:tr w:rsidR="001A28A6" w:rsidRPr="004D57EF" w14:paraId="73CBBC9C" w14:textId="77777777">
        <w:tc>
          <w:tcPr>
            <w:tcW w:w="2658" w:type="pct"/>
          </w:tcPr>
          <w:p w14:paraId="7BD92DE1" w14:textId="77777777" w:rsidR="001A28A6" w:rsidRPr="004D57EF" w:rsidRDefault="001A28A6" w:rsidP="005B220A">
            <w:pPr>
              <w:spacing w:line="240" w:lineRule="auto"/>
              <w:rPr>
                <w:noProof/>
                <w:szCs w:val="24"/>
              </w:rPr>
            </w:pPr>
            <w:r w:rsidRPr="004D57EF">
              <w:rPr>
                <w:noProof/>
                <w:szCs w:val="24"/>
              </w:rPr>
              <w:t xml:space="preserve">Co-processed oil (processed in a refinery simultaneously with fossil fuel) of biomass or pyrolysed biomass origin, to be used to replace jet fuel </w:t>
            </w:r>
          </w:p>
        </w:tc>
        <w:tc>
          <w:tcPr>
            <w:tcW w:w="1171" w:type="pct"/>
          </w:tcPr>
          <w:p w14:paraId="55C21403" w14:textId="77777777" w:rsidR="001A28A6" w:rsidRPr="004D57EF" w:rsidRDefault="001A28A6" w:rsidP="005B220A">
            <w:pPr>
              <w:spacing w:line="240" w:lineRule="auto"/>
              <w:rPr>
                <w:noProof/>
                <w:szCs w:val="24"/>
              </w:rPr>
            </w:pPr>
            <w:r w:rsidRPr="004D57EF">
              <w:rPr>
                <w:noProof/>
                <w:szCs w:val="24"/>
              </w:rPr>
              <w:t>43</w:t>
            </w:r>
          </w:p>
        </w:tc>
        <w:tc>
          <w:tcPr>
            <w:tcW w:w="1171" w:type="pct"/>
          </w:tcPr>
          <w:p w14:paraId="118699EC" w14:textId="77777777" w:rsidR="001A28A6" w:rsidRPr="004D57EF" w:rsidRDefault="001A28A6" w:rsidP="005B220A">
            <w:pPr>
              <w:spacing w:line="240" w:lineRule="auto"/>
              <w:rPr>
                <w:noProof/>
                <w:szCs w:val="24"/>
              </w:rPr>
            </w:pPr>
            <w:r w:rsidRPr="004D57EF">
              <w:rPr>
                <w:noProof/>
                <w:szCs w:val="24"/>
              </w:rPr>
              <w:t>33</w:t>
            </w:r>
          </w:p>
        </w:tc>
      </w:tr>
      <w:tr w:rsidR="001A28A6" w:rsidRPr="004D57EF" w14:paraId="3758B001" w14:textId="77777777">
        <w:tc>
          <w:tcPr>
            <w:tcW w:w="2658" w:type="pct"/>
          </w:tcPr>
          <w:p w14:paraId="6A0FB09E" w14:textId="77777777" w:rsidR="001A28A6" w:rsidRPr="004D57EF" w:rsidRDefault="001A28A6" w:rsidP="005B220A">
            <w:pPr>
              <w:spacing w:line="240" w:lineRule="auto"/>
              <w:rPr>
                <w:noProof/>
                <w:szCs w:val="24"/>
              </w:rPr>
            </w:pPr>
            <w:r w:rsidRPr="004D57EF">
              <w:rPr>
                <w:noProof/>
                <w:szCs w:val="24"/>
              </w:rPr>
              <w:t>Co-processed oil (processed in a refinery simultaneously with fossil fuel) of biomass or pyrolysed biomass origin, to be used to replace liquefied petroleum gas</w:t>
            </w:r>
          </w:p>
        </w:tc>
        <w:tc>
          <w:tcPr>
            <w:tcW w:w="1171" w:type="pct"/>
          </w:tcPr>
          <w:p w14:paraId="76F798A7" w14:textId="77777777" w:rsidR="001A28A6" w:rsidRPr="004D57EF" w:rsidRDefault="001A28A6" w:rsidP="005B220A">
            <w:pPr>
              <w:spacing w:line="240" w:lineRule="auto"/>
              <w:rPr>
                <w:noProof/>
                <w:szCs w:val="24"/>
              </w:rPr>
            </w:pPr>
            <w:r w:rsidRPr="004D57EF">
              <w:rPr>
                <w:noProof/>
                <w:szCs w:val="24"/>
              </w:rPr>
              <w:t>46</w:t>
            </w:r>
          </w:p>
        </w:tc>
        <w:tc>
          <w:tcPr>
            <w:tcW w:w="1171" w:type="pct"/>
          </w:tcPr>
          <w:p w14:paraId="13A83728" w14:textId="77777777" w:rsidR="001A28A6" w:rsidRPr="004D57EF" w:rsidRDefault="001A28A6" w:rsidP="005B220A">
            <w:pPr>
              <w:spacing w:line="240" w:lineRule="auto"/>
              <w:rPr>
                <w:noProof/>
                <w:szCs w:val="24"/>
              </w:rPr>
            </w:pPr>
            <w:r w:rsidRPr="004D57EF">
              <w:rPr>
                <w:noProof/>
                <w:szCs w:val="24"/>
              </w:rPr>
              <w:t>23</w:t>
            </w:r>
          </w:p>
        </w:tc>
      </w:tr>
      <w:tr w:rsidR="001A28A6" w:rsidRPr="004D57EF" w14:paraId="1BAD6913" w14:textId="77777777">
        <w:tc>
          <w:tcPr>
            <w:tcW w:w="5000" w:type="pct"/>
            <w:gridSpan w:val="3"/>
          </w:tcPr>
          <w:p w14:paraId="6064F239" w14:textId="77777777" w:rsidR="001A28A6" w:rsidRPr="004D57EF" w:rsidRDefault="001A28A6" w:rsidP="005B220A">
            <w:pPr>
              <w:pageBreakBefore/>
              <w:spacing w:line="240" w:lineRule="auto"/>
              <w:rPr>
                <w:noProof/>
                <w:szCs w:val="24"/>
              </w:rPr>
            </w:pPr>
            <w:r w:rsidRPr="004D57EF">
              <w:rPr>
                <w:noProof/>
                <w:szCs w:val="24"/>
              </w:rPr>
              <w:t>RENEWABLE FUELS THAT CAN BE PRODUCED FROM VARIOUS RENEWABLE ENERGY SOURCES INCLUDING WHILE NOT LIMITED TO BIOMASS</w:t>
            </w:r>
          </w:p>
        </w:tc>
      </w:tr>
      <w:tr w:rsidR="001A28A6" w:rsidRPr="004D57EF" w14:paraId="5555939E" w14:textId="77777777">
        <w:tc>
          <w:tcPr>
            <w:tcW w:w="2658" w:type="pct"/>
          </w:tcPr>
          <w:p w14:paraId="66A4B4BF" w14:textId="77777777" w:rsidR="001A28A6" w:rsidRPr="004D57EF" w:rsidRDefault="001A28A6" w:rsidP="005B220A">
            <w:pPr>
              <w:spacing w:line="240" w:lineRule="auto"/>
              <w:rPr>
                <w:noProof/>
                <w:szCs w:val="24"/>
              </w:rPr>
            </w:pPr>
            <w:r w:rsidRPr="004D57EF">
              <w:rPr>
                <w:noProof/>
                <w:szCs w:val="24"/>
              </w:rPr>
              <w:t>Methanol from renewable energy sources</w:t>
            </w:r>
          </w:p>
        </w:tc>
        <w:tc>
          <w:tcPr>
            <w:tcW w:w="1171" w:type="pct"/>
          </w:tcPr>
          <w:p w14:paraId="57B70217" w14:textId="77777777" w:rsidR="001A28A6" w:rsidRPr="004D57EF" w:rsidRDefault="001A28A6" w:rsidP="005B220A">
            <w:pPr>
              <w:spacing w:line="240" w:lineRule="auto"/>
              <w:rPr>
                <w:noProof/>
                <w:szCs w:val="24"/>
              </w:rPr>
            </w:pPr>
            <w:r w:rsidRPr="004D57EF">
              <w:rPr>
                <w:noProof/>
                <w:szCs w:val="24"/>
              </w:rPr>
              <w:t>20</w:t>
            </w:r>
          </w:p>
        </w:tc>
        <w:tc>
          <w:tcPr>
            <w:tcW w:w="1171" w:type="pct"/>
          </w:tcPr>
          <w:p w14:paraId="22D80C1E" w14:textId="77777777" w:rsidR="001A28A6" w:rsidRPr="004D57EF" w:rsidRDefault="001A28A6" w:rsidP="005B220A">
            <w:pPr>
              <w:spacing w:line="240" w:lineRule="auto"/>
              <w:rPr>
                <w:noProof/>
                <w:szCs w:val="24"/>
              </w:rPr>
            </w:pPr>
            <w:r w:rsidRPr="004D57EF">
              <w:rPr>
                <w:noProof/>
                <w:szCs w:val="24"/>
              </w:rPr>
              <w:t>16</w:t>
            </w:r>
          </w:p>
        </w:tc>
      </w:tr>
      <w:tr w:rsidR="001A28A6" w:rsidRPr="004D57EF" w14:paraId="03710EE8" w14:textId="77777777">
        <w:tc>
          <w:tcPr>
            <w:tcW w:w="2658" w:type="pct"/>
          </w:tcPr>
          <w:p w14:paraId="4F0D017E" w14:textId="77777777" w:rsidR="001A28A6" w:rsidRPr="004D57EF" w:rsidRDefault="001A28A6" w:rsidP="005B220A">
            <w:pPr>
              <w:spacing w:line="240" w:lineRule="auto"/>
              <w:rPr>
                <w:noProof/>
                <w:szCs w:val="24"/>
              </w:rPr>
            </w:pPr>
            <w:r w:rsidRPr="004D57EF">
              <w:rPr>
                <w:noProof/>
                <w:szCs w:val="24"/>
              </w:rPr>
              <w:t>Ethanol from renewable energy sources</w:t>
            </w:r>
          </w:p>
        </w:tc>
        <w:tc>
          <w:tcPr>
            <w:tcW w:w="1171" w:type="pct"/>
          </w:tcPr>
          <w:p w14:paraId="40FF2A98" w14:textId="77777777" w:rsidR="001A28A6" w:rsidRPr="004D57EF" w:rsidRDefault="001A28A6" w:rsidP="005B220A">
            <w:pPr>
              <w:spacing w:line="240" w:lineRule="auto"/>
              <w:rPr>
                <w:noProof/>
                <w:szCs w:val="24"/>
              </w:rPr>
            </w:pPr>
            <w:r w:rsidRPr="004D57EF">
              <w:rPr>
                <w:noProof/>
                <w:szCs w:val="24"/>
              </w:rPr>
              <w:t>27</w:t>
            </w:r>
          </w:p>
        </w:tc>
        <w:tc>
          <w:tcPr>
            <w:tcW w:w="1171" w:type="pct"/>
          </w:tcPr>
          <w:p w14:paraId="1811F1AC" w14:textId="77777777" w:rsidR="001A28A6" w:rsidRPr="004D57EF" w:rsidRDefault="001A28A6" w:rsidP="005B220A">
            <w:pPr>
              <w:spacing w:line="240" w:lineRule="auto"/>
              <w:rPr>
                <w:noProof/>
                <w:szCs w:val="24"/>
              </w:rPr>
            </w:pPr>
            <w:r w:rsidRPr="004D57EF">
              <w:rPr>
                <w:noProof/>
                <w:szCs w:val="24"/>
              </w:rPr>
              <w:t>21</w:t>
            </w:r>
          </w:p>
        </w:tc>
      </w:tr>
      <w:tr w:rsidR="001A28A6" w:rsidRPr="004D57EF" w14:paraId="11C124A7" w14:textId="77777777">
        <w:tc>
          <w:tcPr>
            <w:tcW w:w="2658" w:type="pct"/>
          </w:tcPr>
          <w:p w14:paraId="23558F55" w14:textId="77777777" w:rsidR="001A28A6" w:rsidRPr="004D57EF" w:rsidRDefault="001A28A6" w:rsidP="005B220A">
            <w:pPr>
              <w:spacing w:line="240" w:lineRule="auto"/>
              <w:rPr>
                <w:noProof/>
                <w:szCs w:val="24"/>
              </w:rPr>
            </w:pPr>
            <w:r w:rsidRPr="004D57EF">
              <w:rPr>
                <w:noProof/>
                <w:szCs w:val="24"/>
              </w:rPr>
              <w:t>Propanol from renewable energy sources</w:t>
            </w:r>
          </w:p>
        </w:tc>
        <w:tc>
          <w:tcPr>
            <w:tcW w:w="1171" w:type="pct"/>
          </w:tcPr>
          <w:p w14:paraId="24687A6F" w14:textId="77777777" w:rsidR="001A28A6" w:rsidRPr="004D57EF" w:rsidRDefault="001A28A6" w:rsidP="005B220A">
            <w:pPr>
              <w:spacing w:line="240" w:lineRule="auto"/>
              <w:rPr>
                <w:noProof/>
                <w:szCs w:val="24"/>
              </w:rPr>
            </w:pPr>
            <w:r w:rsidRPr="004D57EF">
              <w:rPr>
                <w:noProof/>
                <w:szCs w:val="24"/>
              </w:rPr>
              <w:t>31</w:t>
            </w:r>
          </w:p>
        </w:tc>
        <w:tc>
          <w:tcPr>
            <w:tcW w:w="1171" w:type="pct"/>
          </w:tcPr>
          <w:p w14:paraId="572DC3E6" w14:textId="77777777" w:rsidR="001A28A6" w:rsidRPr="004D57EF" w:rsidRDefault="001A28A6" w:rsidP="005B220A">
            <w:pPr>
              <w:spacing w:line="240" w:lineRule="auto"/>
              <w:rPr>
                <w:noProof/>
                <w:szCs w:val="24"/>
              </w:rPr>
            </w:pPr>
            <w:r w:rsidRPr="004D57EF">
              <w:rPr>
                <w:noProof/>
                <w:szCs w:val="24"/>
              </w:rPr>
              <w:t>25</w:t>
            </w:r>
          </w:p>
        </w:tc>
      </w:tr>
      <w:tr w:rsidR="001A28A6" w:rsidRPr="004D57EF" w14:paraId="41FCDBDB" w14:textId="77777777">
        <w:tc>
          <w:tcPr>
            <w:tcW w:w="2658" w:type="pct"/>
          </w:tcPr>
          <w:p w14:paraId="39A7C2D5" w14:textId="77777777" w:rsidR="001A28A6" w:rsidRPr="004D57EF" w:rsidRDefault="001A28A6" w:rsidP="005B220A">
            <w:pPr>
              <w:spacing w:line="240" w:lineRule="auto"/>
              <w:rPr>
                <w:noProof/>
                <w:szCs w:val="24"/>
              </w:rPr>
            </w:pPr>
            <w:r w:rsidRPr="004D57EF">
              <w:rPr>
                <w:noProof/>
                <w:szCs w:val="24"/>
              </w:rPr>
              <w:t>Butanol from renewable energy sources</w:t>
            </w:r>
          </w:p>
        </w:tc>
        <w:tc>
          <w:tcPr>
            <w:tcW w:w="1171" w:type="pct"/>
          </w:tcPr>
          <w:p w14:paraId="73EA26A3" w14:textId="77777777" w:rsidR="001A28A6" w:rsidRPr="004D57EF" w:rsidRDefault="001A28A6" w:rsidP="005B220A">
            <w:pPr>
              <w:spacing w:line="240" w:lineRule="auto"/>
              <w:rPr>
                <w:noProof/>
                <w:szCs w:val="24"/>
              </w:rPr>
            </w:pPr>
            <w:r w:rsidRPr="004D57EF">
              <w:rPr>
                <w:noProof/>
                <w:szCs w:val="24"/>
              </w:rPr>
              <w:t>33</w:t>
            </w:r>
          </w:p>
        </w:tc>
        <w:tc>
          <w:tcPr>
            <w:tcW w:w="1171" w:type="pct"/>
          </w:tcPr>
          <w:p w14:paraId="78D9436E" w14:textId="77777777" w:rsidR="001A28A6" w:rsidRPr="004D57EF" w:rsidRDefault="001A28A6" w:rsidP="005B220A">
            <w:pPr>
              <w:spacing w:line="240" w:lineRule="auto"/>
              <w:rPr>
                <w:noProof/>
                <w:szCs w:val="24"/>
              </w:rPr>
            </w:pPr>
            <w:r w:rsidRPr="004D57EF">
              <w:rPr>
                <w:noProof/>
                <w:szCs w:val="24"/>
              </w:rPr>
              <w:t>27</w:t>
            </w:r>
          </w:p>
        </w:tc>
      </w:tr>
      <w:tr w:rsidR="001A28A6" w:rsidRPr="004D57EF" w14:paraId="272080FF" w14:textId="77777777">
        <w:tc>
          <w:tcPr>
            <w:tcW w:w="2658" w:type="pct"/>
          </w:tcPr>
          <w:p w14:paraId="1C8B3501" w14:textId="77777777" w:rsidR="001A28A6" w:rsidRPr="004D57EF" w:rsidRDefault="001A28A6" w:rsidP="005B220A">
            <w:pPr>
              <w:spacing w:line="240" w:lineRule="auto"/>
              <w:rPr>
                <w:noProof/>
                <w:szCs w:val="24"/>
              </w:rPr>
            </w:pPr>
            <w:r w:rsidRPr="004D57EF">
              <w:rPr>
                <w:noProof/>
                <w:szCs w:val="24"/>
              </w:rPr>
              <w:t xml:space="preserve">Fischer-Tropsch diesel (a synthetic hydrocarbon or mixture of synthetic hydrocarbons to be used for replacement of diesel) </w:t>
            </w:r>
          </w:p>
        </w:tc>
        <w:tc>
          <w:tcPr>
            <w:tcW w:w="1171" w:type="pct"/>
          </w:tcPr>
          <w:p w14:paraId="237D360A" w14:textId="77777777" w:rsidR="001A28A6" w:rsidRPr="004D57EF" w:rsidRDefault="001A28A6" w:rsidP="005B220A">
            <w:pPr>
              <w:spacing w:line="240" w:lineRule="auto"/>
              <w:rPr>
                <w:noProof/>
                <w:szCs w:val="24"/>
              </w:rPr>
            </w:pPr>
            <w:r w:rsidRPr="004D57EF">
              <w:rPr>
                <w:noProof/>
                <w:szCs w:val="24"/>
              </w:rPr>
              <w:t>44</w:t>
            </w:r>
          </w:p>
        </w:tc>
        <w:tc>
          <w:tcPr>
            <w:tcW w:w="1171" w:type="pct"/>
          </w:tcPr>
          <w:p w14:paraId="158EECD6" w14:textId="77777777" w:rsidR="001A28A6" w:rsidRPr="004D57EF" w:rsidRDefault="001A28A6" w:rsidP="005B220A">
            <w:pPr>
              <w:spacing w:line="240" w:lineRule="auto"/>
              <w:rPr>
                <w:noProof/>
                <w:szCs w:val="24"/>
              </w:rPr>
            </w:pPr>
            <w:r w:rsidRPr="004D57EF">
              <w:rPr>
                <w:noProof/>
                <w:szCs w:val="24"/>
              </w:rPr>
              <w:t>34</w:t>
            </w:r>
          </w:p>
        </w:tc>
      </w:tr>
      <w:tr w:rsidR="001A28A6" w:rsidRPr="004D57EF" w14:paraId="14F8CF50" w14:textId="77777777">
        <w:tc>
          <w:tcPr>
            <w:tcW w:w="2658" w:type="pct"/>
          </w:tcPr>
          <w:p w14:paraId="25017368" w14:textId="77777777" w:rsidR="001A28A6" w:rsidRPr="004D57EF" w:rsidRDefault="001A28A6" w:rsidP="005B220A">
            <w:pPr>
              <w:spacing w:line="240" w:lineRule="auto"/>
              <w:rPr>
                <w:noProof/>
                <w:szCs w:val="24"/>
              </w:rPr>
            </w:pPr>
            <w:r w:rsidRPr="004D57EF">
              <w:rPr>
                <w:noProof/>
                <w:szCs w:val="24"/>
              </w:rPr>
              <w:t xml:space="preserve">Fischer-Tropsch petrol (a synthetic hydrocarbon or mixture of synthetic hydrocarbons produced from biomass, to be used for replacement of petrol) </w:t>
            </w:r>
          </w:p>
        </w:tc>
        <w:tc>
          <w:tcPr>
            <w:tcW w:w="1171" w:type="pct"/>
          </w:tcPr>
          <w:p w14:paraId="43B51C2C" w14:textId="77777777" w:rsidR="001A28A6" w:rsidRPr="004D57EF" w:rsidRDefault="001A28A6" w:rsidP="005B220A">
            <w:pPr>
              <w:spacing w:line="240" w:lineRule="auto"/>
              <w:rPr>
                <w:noProof/>
                <w:szCs w:val="24"/>
              </w:rPr>
            </w:pPr>
            <w:r w:rsidRPr="004D57EF">
              <w:rPr>
                <w:noProof/>
                <w:szCs w:val="24"/>
              </w:rPr>
              <w:t>44</w:t>
            </w:r>
          </w:p>
        </w:tc>
        <w:tc>
          <w:tcPr>
            <w:tcW w:w="1171" w:type="pct"/>
          </w:tcPr>
          <w:p w14:paraId="16069117" w14:textId="77777777" w:rsidR="001A28A6" w:rsidRPr="004D57EF" w:rsidRDefault="001A28A6" w:rsidP="005B220A">
            <w:pPr>
              <w:spacing w:line="240" w:lineRule="auto"/>
              <w:rPr>
                <w:noProof/>
                <w:szCs w:val="24"/>
              </w:rPr>
            </w:pPr>
            <w:r w:rsidRPr="004D57EF">
              <w:rPr>
                <w:noProof/>
                <w:szCs w:val="24"/>
              </w:rPr>
              <w:t>33</w:t>
            </w:r>
          </w:p>
        </w:tc>
      </w:tr>
      <w:tr w:rsidR="001A28A6" w:rsidRPr="004D57EF" w14:paraId="198B4799" w14:textId="77777777">
        <w:tc>
          <w:tcPr>
            <w:tcW w:w="2658" w:type="pct"/>
          </w:tcPr>
          <w:p w14:paraId="2835ED21" w14:textId="77777777" w:rsidR="001A28A6" w:rsidRPr="004D57EF" w:rsidRDefault="001A28A6" w:rsidP="005B220A">
            <w:pPr>
              <w:spacing w:line="240" w:lineRule="auto"/>
              <w:rPr>
                <w:noProof/>
                <w:szCs w:val="24"/>
              </w:rPr>
            </w:pPr>
            <w:r w:rsidRPr="004D57EF">
              <w:rPr>
                <w:noProof/>
                <w:szCs w:val="24"/>
              </w:rPr>
              <w:t>Fischer-Tropsch jet fuel (a synthetic hydrocarbon or mixture of synthetic hydrocarbons produced from biomass, to be used for replacement of jet fuel)</w:t>
            </w:r>
          </w:p>
        </w:tc>
        <w:tc>
          <w:tcPr>
            <w:tcW w:w="1171" w:type="pct"/>
          </w:tcPr>
          <w:p w14:paraId="37D6E640" w14:textId="77777777" w:rsidR="001A28A6" w:rsidRPr="004D57EF" w:rsidRDefault="001A28A6" w:rsidP="005B220A">
            <w:pPr>
              <w:spacing w:line="240" w:lineRule="auto"/>
              <w:rPr>
                <w:noProof/>
                <w:szCs w:val="24"/>
              </w:rPr>
            </w:pPr>
            <w:r w:rsidRPr="004D57EF">
              <w:rPr>
                <w:noProof/>
                <w:szCs w:val="24"/>
              </w:rPr>
              <w:t>44</w:t>
            </w:r>
          </w:p>
        </w:tc>
        <w:tc>
          <w:tcPr>
            <w:tcW w:w="1171" w:type="pct"/>
          </w:tcPr>
          <w:p w14:paraId="4A4C083B" w14:textId="77777777" w:rsidR="001A28A6" w:rsidRPr="004D57EF" w:rsidRDefault="001A28A6" w:rsidP="005B220A">
            <w:pPr>
              <w:spacing w:line="240" w:lineRule="auto"/>
              <w:rPr>
                <w:noProof/>
                <w:szCs w:val="24"/>
              </w:rPr>
            </w:pPr>
            <w:r w:rsidRPr="004D57EF">
              <w:rPr>
                <w:noProof/>
                <w:szCs w:val="24"/>
              </w:rPr>
              <w:t>33</w:t>
            </w:r>
          </w:p>
          <w:p w14:paraId="61E4973F" w14:textId="77777777" w:rsidR="001A28A6" w:rsidRPr="004D57EF" w:rsidRDefault="001A28A6" w:rsidP="005B220A">
            <w:pPr>
              <w:spacing w:line="240" w:lineRule="auto"/>
              <w:rPr>
                <w:noProof/>
                <w:szCs w:val="24"/>
              </w:rPr>
            </w:pPr>
          </w:p>
        </w:tc>
      </w:tr>
      <w:tr w:rsidR="001A28A6" w:rsidRPr="004D57EF" w14:paraId="2F583456" w14:textId="77777777">
        <w:tc>
          <w:tcPr>
            <w:tcW w:w="2658" w:type="pct"/>
          </w:tcPr>
          <w:p w14:paraId="0F4667CA" w14:textId="77777777" w:rsidR="001A28A6" w:rsidRPr="004D57EF" w:rsidRDefault="001A28A6" w:rsidP="005B220A">
            <w:pPr>
              <w:spacing w:line="240" w:lineRule="auto"/>
              <w:rPr>
                <w:noProof/>
                <w:szCs w:val="24"/>
              </w:rPr>
            </w:pPr>
            <w:r w:rsidRPr="004D57EF">
              <w:rPr>
                <w:noProof/>
                <w:szCs w:val="24"/>
              </w:rPr>
              <w:t>Fischer-Tropsch liquefied petroleum gas (a synthetic hydrocarbon or mixture of synthetic hydrocarbons, to be used for replacement of liquefied petroleum gas</w:t>
            </w:r>
          </w:p>
        </w:tc>
        <w:tc>
          <w:tcPr>
            <w:tcW w:w="1171" w:type="pct"/>
          </w:tcPr>
          <w:p w14:paraId="1B08747F" w14:textId="77777777" w:rsidR="001A28A6" w:rsidRPr="004D57EF" w:rsidRDefault="001A28A6" w:rsidP="005B220A">
            <w:pPr>
              <w:spacing w:line="240" w:lineRule="auto"/>
              <w:rPr>
                <w:noProof/>
                <w:szCs w:val="24"/>
              </w:rPr>
            </w:pPr>
            <w:r w:rsidRPr="004D57EF">
              <w:rPr>
                <w:noProof/>
                <w:szCs w:val="24"/>
              </w:rPr>
              <w:t>46</w:t>
            </w:r>
          </w:p>
        </w:tc>
        <w:tc>
          <w:tcPr>
            <w:tcW w:w="1171" w:type="pct"/>
          </w:tcPr>
          <w:p w14:paraId="2E69E3E3" w14:textId="77777777" w:rsidR="001A28A6" w:rsidRPr="004D57EF" w:rsidRDefault="001A28A6" w:rsidP="005B220A">
            <w:pPr>
              <w:spacing w:line="240" w:lineRule="auto"/>
              <w:rPr>
                <w:noProof/>
                <w:szCs w:val="24"/>
              </w:rPr>
            </w:pPr>
            <w:r w:rsidRPr="004D57EF">
              <w:rPr>
                <w:noProof/>
                <w:szCs w:val="24"/>
              </w:rPr>
              <w:t>24</w:t>
            </w:r>
          </w:p>
        </w:tc>
      </w:tr>
      <w:tr w:rsidR="001A28A6" w:rsidRPr="004D57EF" w14:paraId="0E122B06" w14:textId="77777777">
        <w:tc>
          <w:tcPr>
            <w:tcW w:w="2658" w:type="pct"/>
          </w:tcPr>
          <w:p w14:paraId="65DC9BE9" w14:textId="77777777" w:rsidR="001A28A6" w:rsidRPr="004D57EF" w:rsidRDefault="001A28A6" w:rsidP="005B220A">
            <w:pPr>
              <w:spacing w:line="240" w:lineRule="auto"/>
              <w:rPr>
                <w:noProof/>
                <w:szCs w:val="24"/>
              </w:rPr>
            </w:pPr>
            <w:r w:rsidRPr="004D57EF">
              <w:rPr>
                <w:noProof/>
                <w:szCs w:val="24"/>
              </w:rPr>
              <w:t xml:space="preserve">DME (dimethylether) </w:t>
            </w:r>
          </w:p>
        </w:tc>
        <w:tc>
          <w:tcPr>
            <w:tcW w:w="1171" w:type="pct"/>
          </w:tcPr>
          <w:p w14:paraId="5B561D39" w14:textId="77777777" w:rsidR="001A28A6" w:rsidRPr="004D57EF" w:rsidRDefault="001A28A6" w:rsidP="005B220A">
            <w:pPr>
              <w:spacing w:line="240" w:lineRule="auto"/>
              <w:rPr>
                <w:noProof/>
                <w:szCs w:val="24"/>
              </w:rPr>
            </w:pPr>
            <w:r w:rsidRPr="004D57EF">
              <w:rPr>
                <w:noProof/>
                <w:szCs w:val="24"/>
              </w:rPr>
              <w:t>28</w:t>
            </w:r>
          </w:p>
        </w:tc>
        <w:tc>
          <w:tcPr>
            <w:tcW w:w="1171" w:type="pct"/>
          </w:tcPr>
          <w:p w14:paraId="11ABFCE9" w14:textId="77777777" w:rsidR="001A28A6" w:rsidRPr="004D57EF" w:rsidRDefault="001A28A6" w:rsidP="005B220A">
            <w:pPr>
              <w:spacing w:line="240" w:lineRule="auto"/>
              <w:rPr>
                <w:noProof/>
                <w:szCs w:val="24"/>
              </w:rPr>
            </w:pPr>
            <w:r w:rsidRPr="004D57EF">
              <w:rPr>
                <w:noProof/>
                <w:szCs w:val="24"/>
              </w:rPr>
              <w:t>19</w:t>
            </w:r>
          </w:p>
        </w:tc>
      </w:tr>
      <w:tr w:rsidR="001A28A6" w:rsidRPr="004D57EF" w14:paraId="7705436E" w14:textId="77777777">
        <w:trPr>
          <w:trHeight w:val="584"/>
        </w:trPr>
        <w:tc>
          <w:tcPr>
            <w:tcW w:w="2658" w:type="pct"/>
          </w:tcPr>
          <w:p w14:paraId="6A093761" w14:textId="77777777" w:rsidR="001A28A6" w:rsidRPr="004D57EF" w:rsidRDefault="001A28A6" w:rsidP="005B220A">
            <w:pPr>
              <w:spacing w:line="240" w:lineRule="auto"/>
              <w:rPr>
                <w:noProof/>
                <w:szCs w:val="24"/>
              </w:rPr>
            </w:pPr>
            <w:r w:rsidRPr="004D57EF">
              <w:rPr>
                <w:noProof/>
                <w:szCs w:val="24"/>
              </w:rPr>
              <w:t>Hydrogen from renewable sources</w:t>
            </w:r>
          </w:p>
        </w:tc>
        <w:tc>
          <w:tcPr>
            <w:tcW w:w="1171" w:type="pct"/>
          </w:tcPr>
          <w:p w14:paraId="7E9E78E6" w14:textId="77777777" w:rsidR="001A28A6" w:rsidRPr="004D57EF" w:rsidRDefault="001A28A6" w:rsidP="005B220A">
            <w:pPr>
              <w:spacing w:line="240" w:lineRule="auto"/>
              <w:rPr>
                <w:noProof/>
                <w:szCs w:val="24"/>
              </w:rPr>
            </w:pPr>
            <w:r w:rsidRPr="004D57EF">
              <w:rPr>
                <w:noProof/>
                <w:szCs w:val="24"/>
              </w:rPr>
              <w:t>120</w:t>
            </w:r>
          </w:p>
        </w:tc>
        <w:tc>
          <w:tcPr>
            <w:tcW w:w="1171" w:type="pct"/>
          </w:tcPr>
          <w:p w14:paraId="209108A4" w14:textId="77777777" w:rsidR="001A28A6" w:rsidRPr="004D57EF" w:rsidRDefault="001A28A6" w:rsidP="005B220A">
            <w:pPr>
              <w:spacing w:line="240" w:lineRule="auto"/>
              <w:rPr>
                <w:noProof/>
                <w:szCs w:val="24"/>
              </w:rPr>
            </w:pPr>
            <w:r w:rsidRPr="004D57EF">
              <w:rPr>
                <w:noProof/>
                <w:szCs w:val="24"/>
              </w:rPr>
              <w:t>-</w:t>
            </w:r>
          </w:p>
        </w:tc>
      </w:tr>
      <w:tr w:rsidR="001A28A6" w:rsidRPr="004D57EF" w14:paraId="01B00348" w14:textId="77777777">
        <w:tc>
          <w:tcPr>
            <w:tcW w:w="2658" w:type="pct"/>
          </w:tcPr>
          <w:p w14:paraId="1FF8DA95" w14:textId="77777777" w:rsidR="001A28A6" w:rsidRPr="004D57EF" w:rsidRDefault="001A28A6" w:rsidP="005B220A">
            <w:pPr>
              <w:spacing w:line="240" w:lineRule="auto"/>
              <w:rPr>
                <w:noProof/>
                <w:szCs w:val="24"/>
              </w:rPr>
            </w:pPr>
            <w:r w:rsidRPr="004D57EF">
              <w:rPr>
                <w:noProof/>
                <w:szCs w:val="24"/>
              </w:rPr>
              <w:t>ETBE (ethyl-tertio-butyl-ether produced on the basis of ethanol)</w:t>
            </w:r>
          </w:p>
        </w:tc>
        <w:tc>
          <w:tcPr>
            <w:tcW w:w="1171" w:type="pct"/>
          </w:tcPr>
          <w:p w14:paraId="28E65747" w14:textId="77777777" w:rsidR="001A28A6" w:rsidRPr="004D57EF" w:rsidRDefault="001A28A6" w:rsidP="005B220A">
            <w:pPr>
              <w:spacing w:line="240" w:lineRule="auto"/>
              <w:rPr>
                <w:noProof/>
                <w:szCs w:val="24"/>
              </w:rPr>
            </w:pPr>
            <w:r w:rsidRPr="004D57EF">
              <w:rPr>
                <w:noProof/>
                <w:szCs w:val="24"/>
              </w:rPr>
              <w:t>36 (of which 37% from renewable sources)</w:t>
            </w:r>
          </w:p>
        </w:tc>
        <w:tc>
          <w:tcPr>
            <w:tcW w:w="1171" w:type="pct"/>
          </w:tcPr>
          <w:p w14:paraId="27AF0DC5" w14:textId="77777777" w:rsidR="001A28A6" w:rsidRPr="004D57EF" w:rsidRDefault="001A28A6" w:rsidP="005B220A">
            <w:pPr>
              <w:spacing w:line="240" w:lineRule="auto"/>
              <w:rPr>
                <w:noProof/>
                <w:szCs w:val="24"/>
              </w:rPr>
            </w:pPr>
            <w:r w:rsidRPr="004D57EF">
              <w:rPr>
                <w:noProof/>
                <w:szCs w:val="24"/>
              </w:rPr>
              <w:t>27 (of which 37% from renewable sources)</w:t>
            </w:r>
          </w:p>
        </w:tc>
      </w:tr>
      <w:tr w:rsidR="001A28A6" w:rsidRPr="004D57EF" w14:paraId="122F4DEC" w14:textId="77777777">
        <w:tc>
          <w:tcPr>
            <w:tcW w:w="2658" w:type="pct"/>
          </w:tcPr>
          <w:p w14:paraId="587A83EC" w14:textId="77777777" w:rsidR="001A28A6" w:rsidRPr="004D57EF" w:rsidRDefault="001A28A6" w:rsidP="005B220A">
            <w:pPr>
              <w:spacing w:line="240" w:lineRule="auto"/>
              <w:rPr>
                <w:noProof/>
                <w:szCs w:val="24"/>
              </w:rPr>
            </w:pPr>
            <w:r w:rsidRPr="004D57EF">
              <w:rPr>
                <w:noProof/>
                <w:szCs w:val="24"/>
              </w:rPr>
              <w:t>MTBE (methyl-tertio-butyl-ether produced on the basis of methanol)</w:t>
            </w:r>
          </w:p>
        </w:tc>
        <w:tc>
          <w:tcPr>
            <w:tcW w:w="1171" w:type="pct"/>
          </w:tcPr>
          <w:p w14:paraId="6F23D95D" w14:textId="77777777" w:rsidR="001A28A6" w:rsidRPr="004D57EF" w:rsidRDefault="001A28A6" w:rsidP="005B220A">
            <w:pPr>
              <w:spacing w:line="240" w:lineRule="auto"/>
              <w:rPr>
                <w:noProof/>
                <w:szCs w:val="24"/>
              </w:rPr>
            </w:pPr>
            <w:r w:rsidRPr="004D57EF">
              <w:rPr>
                <w:noProof/>
                <w:szCs w:val="24"/>
              </w:rPr>
              <w:t>35 (of which 22% from renewable sources)</w:t>
            </w:r>
          </w:p>
        </w:tc>
        <w:tc>
          <w:tcPr>
            <w:tcW w:w="1171" w:type="pct"/>
          </w:tcPr>
          <w:p w14:paraId="4D56B374" w14:textId="77777777" w:rsidR="001A28A6" w:rsidRPr="004D57EF" w:rsidRDefault="001A28A6" w:rsidP="005B220A">
            <w:pPr>
              <w:spacing w:line="240" w:lineRule="auto"/>
              <w:rPr>
                <w:noProof/>
                <w:szCs w:val="24"/>
              </w:rPr>
            </w:pPr>
            <w:r w:rsidRPr="004D57EF">
              <w:rPr>
                <w:noProof/>
                <w:szCs w:val="24"/>
              </w:rPr>
              <w:t>26 (of which 22% from renewable sources)</w:t>
            </w:r>
          </w:p>
        </w:tc>
      </w:tr>
      <w:tr w:rsidR="001A28A6" w:rsidRPr="004D57EF" w14:paraId="2977CE7E" w14:textId="77777777">
        <w:tc>
          <w:tcPr>
            <w:tcW w:w="2658" w:type="pct"/>
          </w:tcPr>
          <w:p w14:paraId="3BCD15F9" w14:textId="77777777" w:rsidR="001A28A6" w:rsidRPr="004D57EF" w:rsidRDefault="001A28A6" w:rsidP="005B220A">
            <w:pPr>
              <w:spacing w:line="240" w:lineRule="auto"/>
              <w:rPr>
                <w:noProof/>
                <w:szCs w:val="24"/>
              </w:rPr>
            </w:pPr>
            <w:r w:rsidRPr="004D57EF">
              <w:rPr>
                <w:noProof/>
                <w:szCs w:val="24"/>
              </w:rPr>
              <w:t>TAEE (tertiary-amyl-ethyl-ether produced on the basis of ethanol)</w:t>
            </w:r>
          </w:p>
        </w:tc>
        <w:tc>
          <w:tcPr>
            <w:tcW w:w="1171" w:type="pct"/>
          </w:tcPr>
          <w:p w14:paraId="45D0D6FC" w14:textId="77777777" w:rsidR="001A28A6" w:rsidRPr="004D57EF" w:rsidRDefault="001A28A6" w:rsidP="005B220A">
            <w:pPr>
              <w:spacing w:line="240" w:lineRule="auto"/>
              <w:rPr>
                <w:noProof/>
                <w:szCs w:val="24"/>
              </w:rPr>
            </w:pPr>
            <w:r w:rsidRPr="004D57EF">
              <w:rPr>
                <w:noProof/>
                <w:szCs w:val="24"/>
              </w:rPr>
              <w:t>38 (of which 29% from renewable sources)</w:t>
            </w:r>
          </w:p>
        </w:tc>
        <w:tc>
          <w:tcPr>
            <w:tcW w:w="1171" w:type="pct"/>
          </w:tcPr>
          <w:p w14:paraId="77D4601A" w14:textId="77777777" w:rsidR="001A28A6" w:rsidRPr="004D57EF" w:rsidRDefault="001A28A6" w:rsidP="005B220A">
            <w:pPr>
              <w:spacing w:line="240" w:lineRule="auto"/>
              <w:rPr>
                <w:noProof/>
                <w:szCs w:val="24"/>
              </w:rPr>
            </w:pPr>
            <w:r w:rsidRPr="004D57EF">
              <w:rPr>
                <w:noProof/>
                <w:szCs w:val="24"/>
              </w:rPr>
              <w:t>29 (of which 29% from renewable sources)</w:t>
            </w:r>
          </w:p>
        </w:tc>
      </w:tr>
    </w:tbl>
    <w:p w14:paraId="743973CA" w14:textId="77777777" w:rsidR="001A28A6" w:rsidRPr="004D57EF" w:rsidRDefault="001A28A6">
      <w:pPr>
        <w:rPr>
          <w:szCs w:val="24"/>
        </w:rPr>
      </w:pPr>
      <w:r w:rsidRPr="004D57EF">
        <w:rPr>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9"/>
        <w:gridCol w:w="2308"/>
        <w:gridCol w:w="2308"/>
      </w:tblGrid>
      <w:tr w:rsidR="001A28A6" w:rsidRPr="004D57EF" w14:paraId="18FB8604" w14:textId="77777777">
        <w:tc>
          <w:tcPr>
            <w:tcW w:w="2658" w:type="pct"/>
          </w:tcPr>
          <w:p w14:paraId="5B1BF92D" w14:textId="77777777" w:rsidR="001A28A6" w:rsidRPr="004D57EF" w:rsidRDefault="001A28A6" w:rsidP="005B220A">
            <w:pPr>
              <w:spacing w:line="240" w:lineRule="auto"/>
              <w:rPr>
                <w:noProof/>
                <w:szCs w:val="24"/>
              </w:rPr>
            </w:pPr>
            <w:r w:rsidRPr="004D57EF">
              <w:rPr>
                <w:noProof/>
                <w:szCs w:val="24"/>
              </w:rPr>
              <w:t xml:space="preserve">TAME (tertiary-amyl-methyl-ether produced on the basis of ethanol) </w:t>
            </w:r>
          </w:p>
        </w:tc>
        <w:tc>
          <w:tcPr>
            <w:tcW w:w="1171" w:type="pct"/>
          </w:tcPr>
          <w:p w14:paraId="5B3329A8" w14:textId="77777777" w:rsidR="001A28A6" w:rsidRPr="004D57EF" w:rsidRDefault="001A28A6" w:rsidP="005B220A">
            <w:pPr>
              <w:spacing w:line="240" w:lineRule="auto"/>
              <w:rPr>
                <w:noProof/>
                <w:szCs w:val="24"/>
              </w:rPr>
            </w:pPr>
            <w:r w:rsidRPr="004D57EF">
              <w:rPr>
                <w:noProof/>
                <w:szCs w:val="24"/>
              </w:rPr>
              <w:t>36 (of which 18% from renewable sources)</w:t>
            </w:r>
          </w:p>
        </w:tc>
        <w:tc>
          <w:tcPr>
            <w:tcW w:w="1171" w:type="pct"/>
          </w:tcPr>
          <w:p w14:paraId="54D20AF7" w14:textId="77777777" w:rsidR="001A28A6" w:rsidRPr="004D57EF" w:rsidRDefault="001A28A6" w:rsidP="005B220A">
            <w:pPr>
              <w:spacing w:line="240" w:lineRule="auto"/>
              <w:rPr>
                <w:noProof/>
                <w:szCs w:val="24"/>
              </w:rPr>
            </w:pPr>
            <w:r w:rsidRPr="004D57EF">
              <w:rPr>
                <w:noProof/>
                <w:szCs w:val="24"/>
              </w:rPr>
              <w:t>28 (of which 18% from renewable sources)</w:t>
            </w:r>
          </w:p>
        </w:tc>
      </w:tr>
      <w:tr w:rsidR="001A28A6" w:rsidRPr="004D57EF" w14:paraId="5B438CA0" w14:textId="77777777">
        <w:tc>
          <w:tcPr>
            <w:tcW w:w="2658" w:type="pct"/>
          </w:tcPr>
          <w:p w14:paraId="04510A98" w14:textId="77777777" w:rsidR="001A28A6" w:rsidRPr="004D57EF" w:rsidRDefault="001A28A6" w:rsidP="005B220A">
            <w:pPr>
              <w:spacing w:line="240" w:lineRule="auto"/>
              <w:rPr>
                <w:noProof/>
                <w:szCs w:val="24"/>
              </w:rPr>
            </w:pPr>
            <w:r w:rsidRPr="004D57EF">
              <w:rPr>
                <w:noProof/>
                <w:szCs w:val="24"/>
              </w:rPr>
              <w:t xml:space="preserve">THxEE (tertiary-hexyl-ethyl-ether produced on the basis of ethanol) </w:t>
            </w:r>
          </w:p>
        </w:tc>
        <w:tc>
          <w:tcPr>
            <w:tcW w:w="1171" w:type="pct"/>
          </w:tcPr>
          <w:p w14:paraId="3410131B" w14:textId="77777777" w:rsidR="001A28A6" w:rsidRPr="004D57EF" w:rsidRDefault="001A28A6" w:rsidP="005B220A">
            <w:pPr>
              <w:spacing w:line="240" w:lineRule="auto"/>
              <w:rPr>
                <w:noProof/>
                <w:szCs w:val="24"/>
              </w:rPr>
            </w:pPr>
            <w:r w:rsidRPr="004D57EF">
              <w:rPr>
                <w:noProof/>
                <w:szCs w:val="24"/>
              </w:rPr>
              <w:t>38 (of which 25% from renewable sources)</w:t>
            </w:r>
          </w:p>
        </w:tc>
        <w:tc>
          <w:tcPr>
            <w:tcW w:w="1171" w:type="pct"/>
          </w:tcPr>
          <w:p w14:paraId="67B9BAE3" w14:textId="77777777" w:rsidR="001A28A6" w:rsidRPr="004D57EF" w:rsidRDefault="001A28A6" w:rsidP="005B220A">
            <w:pPr>
              <w:spacing w:line="240" w:lineRule="auto"/>
              <w:rPr>
                <w:noProof/>
                <w:szCs w:val="24"/>
              </w:rPr>
            </w:pPr>
            <w:r w:rsidRPr="004D57EF">
              <w:rPr>
                <w:noProof/>
                <w:szCs w:val="24"/>
              </w:rPr>
              <w:t>30 (of which 25% from renewable sources)</w:t>
            </w:r>
          </w:p>
        </w:tc>
      </w:tr>
      <w:tr w:rsidR="001A28A6" w:rsidRPr="004D57EF" w14:paraId="0ED06203" w14:textId="77777777">
        <w:tc>
          <w:tcPr>
            <w:tcW w:w="2658" w:type="pct"/>
          </w:tcPr>
          <w:p w14:paraId="4976C11F" w14:textId="77777777" w:rsidR="001A28A6" w:rsidRPr="004D57EF" w:rsidRDefault="001A28A6" w:rsidP="005B220A">
            <w:pPr>
              <w:spacing w:line="240" w:lineRule="auto"/>
              <w:rPr>
                <w:noProof/>
                <w:szCs w:val="24"/>
              </w:rPr>
            </w:pPr>
            <w:r w:rsidRPr="004D57EF">
              <w:rPr>
                <w:noProof/>
                <w:szCs w:val="24"/>
              </w:rPr>
              <w:t xml:space="preserve">THxME (tertiary-hexyl-methyl-ether produced on the basis of ethanol) </w:t>
            </w:r>
          </w:p>
        </w:tc>
        <w:tc>
          <w:tcPr>
            <w:tcW w:w="1171" w:type="pct"/>
          </w:tcPr>
          <w:p w14:paraId="6BDBAAC9" w14:textId="77777777" w:rsidR="001A28A6" w:rsidRPr="004D57EF" w:rsidRDefault="001A28A6" w:rsidP="005B220A">
            <w:pPr>
              <w:spacing w:line="240" w:lineRule="auto"/>
              <w:rPr>
                <w:noProof/>
                <w:szCs w:val="24"/>
              </w:rPr>
            </w:pPr>
            <w:r w:rsidRPr="004D57EF">
              <w:rPr>
                <w:noProof/>
                <w:szCs w:val="24"/>
              </w:rPr>
              <w:t>38 of which 14% from renewable sources)</w:t>
            </w:r>
          </w:p>
        </w:tc>
        <w:tc>
          <w:tcPr>
            <w:tcW w:w="1171" w:type="pct"/>
          </w:tcPr>
          <w:p w14:paraId="6533C9C4" w14:textId="77777777" w:rsidR="001A28A6" w:rsidRPr="004D57EF" w:rsidRDefault="001A28A6" w:rsidP="005B220A">
            <w:pPr>
              <w:spacing w:line="240" w:lineRule="auto"/>
              <w:rPr>
                <w:noProof/>
                <w:szCs w:val="24"/>
              </w:rPr>
            </w:pPr>
            <w:r w:rsidRPr="004D57EF">
              <w:rPr>
                <w:noProof/>
                <w:szCs w:val="24"/>
              </w:rPr>
              <w:t>30 (of which 14% from renewable sources)</w:t>
            </w:r>
          </w:p>
        </w:tc>
      </w:tr>
      <w:tr w:rsidR="001A28A6" w:rsidRPr="004D57EF" w14:paraId="7A5EEE07" w14:textId="77777777">
        <w:tc>
          <w:tcPr>
            <w:tcW w:w="5000" w:type="pct"/>
            <w:gridSpan w:val="3"/>
          </w:tcPr>
          <w:p w14:paraId="6B4CBF97" w14:textId="77777777" w:rsidR="001A28A6" w:rsidRPr="004D57EF" w:rsidRDefault="001A28A6" w:rsidP="005B220A">
            <w:pPr>
              <w:spacing w:line="240" w:lineRule="auto"/>
              <w:rPr>
                <w:noProof/>
                <w:szCs w:val="24"/>
              </w:rPr>
            </w:pPr>
            <w:r w:rsidRPr="004D57EF">
              <w:rPr>
                <w:noProof/>
                <w:szCs w:val="24"/>
              </w:rPr>
              <w:t>FOSSIL FUELS</w:t>
            </w:r>
          </w:p>
        </w:tc>
      </w:tr>
      <w:tr w:rsidR="001A28A6" w:rsidRPr="004D57EF" w14:paraId="08C40B8E" w14:textId="77777777">
        <w:tc>
          <w:tcPr>
            <w:tcW w:w="2658" w:type="pct"/>
          </w:tcPr>
          <w:p w14:paraId="26DE6B38" w14:textId="77777777" w:rsidR="001A28A6" w:rsidRPr="004D57EF" w:rsidRDefault="001A28A6" w:rsidP="005B220A">
            <w:pPr>
              <w:spacing w:line="240" w:lineRule="auto"/>
              <w:rPr>
                <w:noProof/>
                <w:szCs w:val="24"/>
              </w:rPr>
            </w:pPr>
            <w:r w:rsidRPr="004D57EF">
              <w:rPr>
                <w:noProof/>
                <w:szCs w:val="24"/>
              </w:rPr>
              <w:t xml:space="preserve">Petrol </w:t>
            </w:r>
          </w:p>
        </w:tc>
        <w:tc>
          <w:tcPr>
            <w:tcW w:w="1171" w:type="pct"/>
          </w:tcPr>
          <w:p w14:paraId="3DC413BE" w14:textId="77777777" w:rsidR="001A28A6" w:rsidRPr="004D57EF" w:rsidRDefault="001A28A6" w:rsidP="005B220A">
            <w:pPr>
              <w:spacing w:line="240" w:lineRule="auto"/>
              <w:rPr>
                <w:noProof/>
                <w:szCs w:val="24"/>
              </w:rPr>
            </w:pPr>
            <w:r w:rsidRPr="004D57EF">
              <w:rPr>
                <w:noProof/>
                <w:szCs w:val="24"/>
              </w:rPr>
              <w:t>43</w:t>
            </w:r>
          </w:p>
        </w:tc>
        <w:tc>
          <w:tcPr>
            <w:tcW w:w="1171" w:type="pct"/>
          </w:tcPr>
          <w:p w14:paraId="2636360B" w14:textId="77777777" w:rsidR="001A28A6" w:rsidRPr="004D57EF" w:rsidRDefault="001A28A6" w:rsidP="005B220A">
            <w:pPr>
              <w:spacing w:line="240" w:lineRule="auto"/>
              <w:rPr>
                <w:noProof/>
                <w:szCs w:val="24"/>
              </w:rPr>
            </w:pPr>
            <w:r w:rsidRPr="004D57EF">
              <w:rPr>
                <w:noProof/>
                <w:szCs w:val="24"/>
              </w:rPr>
              <w:t>32</w:t>
            </w:r>
          </w:p>
        </w:tc>
      </w:tr>
      <w:tr w:rsidR="001A28A6" w:rsidRPr="004D57EF" w14:paraId="14E47E60" w14:textId="77777777">
        <w:tc>
          <w:tcPr>
            <w:tcW w:w="2658" w:type="pct"/>
          </w:tcPr>
          <w:p w14:paraId="63FC0BF8" w14:textId="77777777" w:rsidR="001A28A6" w:rsidRPr="004D57EF" w:rsidRDefault="001A28A6" w:rsidP="005B220A">
            <w:pPr>
              <w:spacing w:line="240" w:lineRule="auto"/>
              <w:rPr>
                <w:noProof/>
                <w:szCs w:val="24"/>
              </w:rPr>
            </w:pPr>
            <w:r w:rsidRPr="004D57EF">
              <w:rPr>
                <w:noProof/>
                <w:szCs w:val="24"/>
              </w:rPr>
              <w:t>Diesel</w:t>
            </w:r>
          </w:p>
        </w:tc>
        <w:tc>
          <w:tcPr>
            <w:tcW w:w="1171" w:type="pct"/>
          </w:tcPr>
          <w:p w14:paraId="57640A93" w14:textId="77777777" w:rsidR="001A28A6" w:rsidRPr="004D57EF" w:rsidRDefault="001A28A6" w:rsidP="005B220A">
            <w:pPr>
              <w:spacing w:line="240" w:lineRule="auto"/>
              <w:rPr>
                <w:noProof/>
                <w:szCs w:val="24"/>
              </w:rPr>
            </w:pPr>
            <w:r w:rsidRPr="004D57EF">
              <w:rPr>
                <w:noProof/>
                <w:szCs w:val="24"/>
              </w:rPr>
              <w:t>43</w:t>
            </w:r>
          </w:p>
        </w:tc>
        <w:tc>
          <w:tcPr>
            <w:tcW w:w="1171" w:type="pct"/>
          </w:tcPr>
          <w:p w14:paraId="33F68F4E" w14:textId="77777777" w:rsidR="001A28A6" w:rsidRPr="004D57EF" w:rsidRDefault="001A28A6" w:rsidP="005B220A">
            <w:pPr>
              <w:spacing w:line="240" w:lineRule="auto"/>
              <w:rPr>
                <w:noProof/>
                <w:szCs w:val="24"/>
              </w:rPr>
            </w:pPr>
            <w:r w:rsidRPr="004D57EF">
              <w:rPr>
                <w:noProof/>
                <w:szCs w:val="24"/>
              </w:rPr>
              <w:t>36</w:t>
            </w:r>
          </w:p>
        </w:tc>
      </w:tr>
    </w:tbl>
    <w:p w14:paraId="1CD0F6F4" w14:textId="77777777" w:rsidR="001A28A6" w:rsidRPr="004D57EF" w:rsidRDefault="001A28A6">
      <w:pPr>
        <w:pStyle w:val="CRSeparator"/>
        <w:rPr>
          <w:noProof/>
          <w:lang w:val="en-GB"/>
        </w:rPr>
      </w:pPr>
    </w:p>
    <w:p w14:paraId="179EAC76" w14:textId="77777777" w:rsidR="001A28A6" w:rsidRPr="004D57EF" w:rsidRDefault="001A28A6" w:rsidP="005B220A">
      <w:pPr>
        <w:pStyle w:val="NormalCentered"/>
        <w:jc w:val="left"/>
        <w:rPr>
          <w:noProof/>
          <w:szCs w:val="24"/>
        </w:rPr>
      </w:pPr>
    </w:p>
    <w:p w14:paraId="3D4AD8B9" w14:textId="77777777" w:rsidR="001A28A6" w:rsidRPr="004D57EF" w:rsidRDefault="001A28A6" w:rsidP="005B220A">
      <w:pPr>
        <w:rPr>
          <w:szCs w:val="24"/>
        </w:rPr>
        <w:sectPr w:rsidR="001A28A6" w:rsidRPr="004D57EF" w:rsidSect="00B450F1">
          <w:headerReference w:type="default" r:id="rId17"/>
          <w:footerReference w:type="default" r:id="rId18"/>
          <w:footnotePr>
            <w:numRestart w:val="eachPage"/>
          </w:footnotePr>
          <w:pgSz w:w="11907" w:h="16839"/>
          <w:pgMar w:top="1134" w:right="1134" w:bottom="1134" w:left="1134" w:header="567" w:footer="567" w:gutter="0"/>
          <w:cols w:space="720"/>
          <w:docGrid w:linePitch="326"/>
        </w:sectPr>
      </w:pPr>
    </w:p>
    <w:p w14:paraId="7B691156" w14:textId="77777777" w:rsidR="001A28A6" w:rsidRPr="004D57EF" w:rsidRDefault="001A28A6">
      <w:pPr>
        <w:pStyle w:val="Annexetitre"/>
        <w:rPr>
          <w:noProof/>
          <w:szCs w:val="24"/>
          <w:u w:val="none"/>
        </w:rPr>
      </w:pPr>
      <w:r w:rsidRPr="004D57EF">
        <w:rPr>
          <w:noProof/>
          <w:szCs w:val="24"/>
          <w:u w:val="none"/>
        </w:rPr>
        <w:t>ANNEX IV</w:t>
      </w:r>
    </w:p>
    <w:p w14:paraId="08CB122C" w14:textId="77777777" w:rsidR="001A28A6" w:rsidRPr="004D57EF" w:rsidRDefault="001A28A6">
      <w:pPr>
        <w:pStyle w:val="NormalCentered"/>
        <w:rPr>
          <w:b/>
          <w:bCs/>
          <w:noProof/>
          <w:szCs w:val="24"/>
        </w:rPr>
      </w:pPr>
      <w:r w:rsidRPr="004D57EF">
        <w:rPr>
          <w:b/>
          <w:bCs/>
          <w:noProof/>
          <w:szCs w:val="24"/>
        </w:rPr>
        <w:t>Certification of installers</w:t>
      </w:r>
    </w:p>
    <w:p w14:paraId="7184D442" w14:textId="77777777" w:rsidR="001A28A6" w:rsidRPr="004D57EF" w:rsidRDefault="001A28A6">
      <w:pPr>
        <w:rPr>
          <w:noProof/>
          <w:szCs w:val="24"/>
        </w:rPr>
      </w:pPr>
      <w:r w:rsidRPr="004D57EF">
        <w:rPr>
          <w:noProof/>
          <w:szCs w:val="24"/>
        </w:rPr>
        <w:t xml:space="preserve">The certification schemes or equivalent qualification schemes referred to in Article </w:t>
      </w:r>
      <w:r w:rsidRPr="004D57EF">
        <w:rPr>
          <w:szCs w:val="24"/>
        </w:rPr>
        <w:t>18</w:t>
      </w:r>
      <w:r w:rsidRPr="004D57EF">
        <w:rPr>
          <w:noProof/>
          <w:szCs w:val="24"/>
        </w:rPr>
        <w:t xml:space="preserve"> (3) shall be based on the following criteria:</w:t>
      </w:r>
    </w:p>
    <w:p w14:paraId="0FCFE39D" w14:textId="21969D86" w:rsidR="001A28A6" w:rsidRPr="004D57EF" w:rsidRDefault="001A28A6" w:rsidP="00B450F1">
      <w:pPr>
        <w:pStyle w:val="Point0"/>
        <w:ind w:left="851"/>
        <w:rPr>
          <w:noProof/>
          <w:szCs w:val="24"/>
        </w:rPr>
      </w:pPr>
      <w:r w:rsidRPr="004D57EF">
        <w:rPr>
          <w:noProof/>
          <w:szCs w:val="24"/>
        </w:rPr>
        <w:t xml:space="preserve">1. </w:t>
      </w:r>
      <w:r w:rsidR="00B32AA4">
        <w:rPr>
          <w:noProof/>
          <w:szCs w:val="24"/>
        </w:rPr>
        <w:tab/>
      </w:r>
      <w:r w:rsidRPr="004D57EF">
        <w:rPr>
          <w:noProof/>
          <w:szCs w:val="24"/>
        </w:rPr>
        <w:t>The certification or qualification process shall be transparent and clearly defined by the Member State or the administrative body they appoint.</w:t>
      </w:r>
    </w:p>
    <w:p w14:paraId="355BA66C" w14:textId="2A25D80D" w:rsidR="001A28A6" w:rsidRPr="004D57EF" w:rsidRDefault="001A28A6" w:rsidP="00B450F1">
      <w:pPr>
        <w:pStyle w:val="Point0"/>
        <w:ind w:left="851"/>
        <w:rPr>
          <w:noProof/>
          <w:szCs w:val="24"/>
        </w:rPr>
      </w:pPr>
      <w:r w:rsidRPr="004D57EF">
        <w:rPr>
          <w:noProof/>
          <w:szCs w:val="24"/>
        </w:rPr>
        <w:t xml:space="preserve">2. </w:t>
      </w:r>
      <w:r w:rsidR="00B32AA4">
        <w:rPr>
          <w:noProof/>
          <w:szCs w:val="24"/>
        </w:rPr>
        <w:tab/>
      </w:r>
      <w:r w:rsidRPr="004D57EF">
        <w:rPr>
          <w:noProof/>
          <w:szCs w:val="24"/>
        </w:rPr>
        <w:t>Biomass, heat pump, shallow geothermal and solar photovoltaic and solar thermal installers shall be certified by an accredited training programme or training provider.</w:t>
      </w:r>
    </w:p>
    <w:p w14:paraId="180C5368" w14:textId="08DE314F" w:rsidR="001A28A6" w:rsidRPr="004D57EF" w:rsidRDefault="001A28A6" w:rsidP="00B450F1">
      <w:pPr>
        <w:pStyle w:val="Point0"/>
        <w:ind w:left="851"/>
        <w:rPr>
          <w:noProof/>
          <w:szCs w:val="24"/>
        </w:rPr>
      </w:pPr>
      <w:r w:rsidRPr="004D57EF">
        <w:rPr>
          <w:noProof/>
          <w:szCs w:val="24"/>
        </w:rPr>
        <w:t xml:space="preserve">3. </w:t>
      </w:r>
      <w:r w:rsidR="00B32AA4">
        <w:rPr>
          <w:noProof/>
          <w:szCs w:val="24"/>
        </w:rPr>
        <w:tab/>
      </w:r>
      <w:r w:rsidRPr="004D57EF">
        <w:rPr>
          <w:noProof/>
          <w:szCs w:val="24"/>
        </w:rPr>
        <w:t>The accreditation of the training programme or provider shall be effected by Member States or administrative bodies they appoint. The accrediting body shall ensure that the training programme offered by the training provider has continuity and regional or national coverage. The training provider shall have adequate technical facilities to provide practical training, including some laboratory equipment or corresponding facilities to provide practical training. The training provider shall also offer in addition to the basic training, shorter refresher courses on topical issues, including on new technologies, to enable life-long learning in installations. The training provider may be the manufacturer of the equipment or system, institutes or associations.</w:t>
      </w:r>
    </w:p>
    <w:p w14:paraId="2BE86BEA" w14:textId="4F165B38" w:rsidR="001A28A6" w:rsidRPr="004D57EF" w:rsidRDefault="001A28A6" w:rsidP="00B450F1">
      <w:pPr>
        <w:pStyle w:val="Point0"/>
        <w:ind w:left="851"/>
        <w:rPr>
          <w:noProof/>
          <w:szCs w:val="24"/>
        </w:rPr>
      </w:pPr>
      <w:r w:rsidRPr="004D57EF">
        <w:rPr>
          <w:noProof/>
          <w:szCs w:val="24"/>
        </w:rPr>
        <w:t xml:space="preserve">4. </w:t>
      </w:r>
      <w:r w:rsidR="00B32AA4">
        <w:rPr>
          <w:noProof/>
          <w:szCs w:val="24"/>
        </w:rPr>
        <w:tab/>
      </w:r>
      <w:r w:rsidRPr="004D57EF">
        <w:rPr>
          <w:noProof/>
          <w:szCs w:val="24"/>
        </w:rPr>
        <w:t>The training leading to installer certification or qualification shall include both theoretical and practical parts. At the end of the training, the installer must have the skills required to install the relevant equipment and systems to meet the performance and reliability needs of the customer, incorporate quality craftsmanship, and comply with all applicable codes and standards, including energy and eco-labelling.</w:t>
      </w:r>
    </w:p>
    <w:p w14:paraId="0E80AD27" w14:textId="1B288E4E" w:rsidR="001A28A6" w:rsidRPr="004D57EF" w:rsidRDefault="001A28A6" w:rsidP="00B32AA4">
      <w:pPr>
        <w:pStyle w:val="Point0"/>
        <w:rPr>
          <w:noProof/>
          <w:szCs w:val="24"/>
        </w:rPr>
      </w:pPr>
      <w:r w:rsidRPr="004D57EF">
        <w:rPr>
          <w:noProof/>
          <w:szCs w:val="24"/>
        </w:rPr>
        <w:br w:type="page"/>
        <w:t>5.</w:t>
      </w:r>
      <w:r w:rsidR="00B32AA4">
        <w:rPr>
          <w:noProof/>
          <w:szCs w:val="24"/>
        </w:rPr>
        <w:tab/>
      </w:r>
      <w:r w:rsidRPr="004D57EF">
        <w:rPr>
          <w:noProof/>
          <w:szCs w:val="24"/>
        </w:rPr>
        <w:t>The training course shall end with an examination leading to a certificate or qualification. The examination shall include a practical assessment of successfully installing biomass boilers or stoves, heat pumps, shallow geothermal installations, solar photovoltaic or solar thermal installations.</w:t>
      </w:r>
    </w:p>
    <w:p w14:paraId="797F6D08" w14:textId="48B2035D" w:rsidR="001A28A6" w:rsidRPr="004D57EF" w:rsidRDefault="001A28A6" w:rsidP="00B32AA4">
      <w:pPr>
        <w:pStyle w:val="Point0"/>
        <w:rPr>
          <w:noProof/>
          <w:szCs w:val="24"/>
        </w:rPr>
      </w:pPr>
      <w:r w:rsidRPr="004D57EF">
        <w:rPr>
          <w:noProof/>
          <w:szCs w:val="24"/>
        </w:rPr>
        <w:t>6.</w:t>
      </w:r>
      <w:r w:rsidR="00B32AA4">
        <w:rPr>
          <w:noProof/>
          <w:szCs w:val="24"/>
        </w:rPr>
        <w:tab/>
      </w:r>
      <w:r w:rsidRPr="004D57EF">
        <w:rPr>
          <w:noProof/>
          <w:szCs w:val="24"/>
        </w:rPr>
        <w:t xml:space="preserve">The certification schemes or equivalent qualification schemes referred to in Article </w:t>
      </w:r>
      <w:r w:rsidRPr="004D57EF">
        <w:rPr>
          <w:szCs w:val="24"/>
        </w:rPr>
        <w:t>18</w:t>
      </w:r>
      <w:r w:rsidRPr="004D57EF">
        <w:rPr>
          <w:noProof/>
          <w:szCs w:val="24"/>
        </w:rPr>
        <w:t xml:space="preserve"> (3) shall take due account of the following guidelines:</w:t>
      </w:r>
    </w:p>
    <w:p w14:paraId="2886D121" w14:textId="7037D2AF" w:rsidR="001A28A6" w:rsidRPr="004D57EF" w:rsidRDefault="001A28A6">
      <w:pPr>
        <w:pStyle w:val="Point1"/>
        <w:rPr>
          <w:noProof/>
          <w:szCs w:val="24"/>
        </w:rPr>
      </w:pPr>
      <w:r w:rsidRPr="004D57EF">
        <w:rPr>
          <w:noProof/>
          <w:szCs w:val="24"/>
        </w:rPr>
        <w:t xml:space="preserve">(a) </w:t>
      </w:r>
      <w:r w:rsidR="00B32AA4">
        <w:rPr>
          <w:noProof/>
          <w:szCs w:val="24"/>
        </w:rPr>
        <w:tab/>
      </w:r>
      <w:r w:rsidRPr="004D57EF">
        <w:rPr>
          <w:noProof/>
          <w:szCs w:val="24"/>
        </w:rPr>
        <w:t>Accredited training programmes should be offered to installers with work experience, who have undergone, or are undergoing, the following types of training:</w:t>
      </w:r>
    </w:p>
    <w:p w14:paraId="5711B754" w14:textId="289A83DA" w:rsidR="001A28A6" w:rsidRPr="004D57EF" w:rsidRDefault="001A28A6">
      <w:pPr>
        <w:pStyle w:val="Point2"/>
        <w:rPr>
          <w:noProof/>
          <w:szCs w:val="24"/>
        </w:rPr>
      </w:pPr>
      <w:r w:rsidRPr="004D57EF">
        <w:rPr>
          <w:noProof/>
          <w:szCs w:val="24"/>
        </w:rPr>
        <w:t xml:space="preserve">(i) </w:t>
      </w:r>
      <w:r w:rsidR="00B32AA4">
        <w:rPr>
          <w:noProof/>
          <w:szCs w:val="24"/>
        </w:rPr>
        <w:tab/>
      </w:r>
      <w:r w:rsidRPr="004D57EF">
        <w:rPr>
          <w:noProof/>
          <w:szCs w:val="24"/>
        </w:rPr>
        <w:t>in the case of biomass boiler and stove installers: training as a plumber, pipe fitter, heating engineer or technician of sanitary and heating or cooling equipment as a prerequisite;</w:t>
      </w:r>
    </w:p>
    <w:p w14:paraId="5DB2F146" w14:textId="4AC11AD6" w:rsidR="001A28A6" w:rsidRPr="004D57EF" w:rsidRDefault="001A28A6" w:rsidP="005B220A">
      <w:pPr>
        <w:pStyle w:val="Point2"/>
        <w:rPr>
          <w:noProof/>
          <w:szCs w:val="24"/>
        </w:rPr>
      </w:pPr>
      <w:r w:rsidRPr="004D57EF">
        <w:rPr>
          <w:noProof/>
          <w:szCs w:val="24"/>
        </w:rPr>
        <w:t>(ii)</w:t>
      </w:r>
      <w:r w:rsidR="00B32AA4">
        <w:rPr>
          <w:noProof/>
          <w:szCs w:val="24"/>
        </w:rPr>
        <w:tab/>
      </w:r>
      <w:r w:rsidRPr="004D57EF">
        <w:rPr>
          <w:noProof/>
          <w:szCs w:val="24"/>
        </w:rPr>
        <w:t xml:space="preserve"> in the case of heat pump installers: training as a plumber or refrigeration engineer and have basic electrical and plumbing skills (cutting pipe, soldering pipe joints, gluing pipe joints, lagging, sealing fittings, testing for leaks and installation of heating or cooling systems) as a prerequisite;</w:t>
      </w:r>
    </w:p>
    <w:p w14:paraId="34DEE984" w14:textId="6D2F5902" w:rsidR="001A28A6" w:rsidRPr="004D57EF" w:rsidRDefault="001A28A6">
      <w:pPr>
        <w:pStyle w:val="Point2"/>
        <w:rPr>
          <w:noProof/>
          <w:szCs w:val="24"/>
        </w:rPr>
      </w:pPr>
      <w:r w:rsidRPr="004D57EF">
        <w:rPr>
          <w:noProof/>
          <w:szCs w:val="24"/>
        </w:rPr>
        <w:t>(iii)</w:t>
      </w:r>
      <w:r w:rsidR="00B32AA4">
        <w:rPr>
          <w:noProof/>
          <w:szCs w:val="24"/>
        </w:rPr>
        <w:tab/>
      </w:r>
      <w:r w:rsidRPr="004D57EF">
        <w:rPr>
          <w:noProof/>
          <w:szCs w:val="24"/>
        </w:rPr>
        <w:t xml:space="preserve"> in the case of a solar photovoltaic or solar thermal installer: training as a plumber or electrician and have plumbing, electrical and roofing skills, including knowledge of soldering pipe joints, gluing pipe joints, sealing fittings, testing for plumbing leaks, ability to connect wiring, familiar with basic roof materials, flashing and sealing methods as a prerequisite; or</w:t>
      </w:r>
    </w:p>
    <w:p w14:paraId="66B133AF" w14:textId="4C7696B0" w:rsidR="001A28A6" w:rsidRPr="004D57EF" w:rsidRDefault="001A28A6">
      <w:pPr>
        <w:pStyle w:val="Point2"/>
        <w:rPr>
          <w:noProof/>
          <w:szCs w:val="24"/>
        </w:rPr>
      </w:pPr>
      <w:r w:rsidRPr="004D57EF">
        <w:rPr>
          <w:noProof/>
          <w:szCs w:val="24"/>
        </w:rPr>
        <w:t>(iv)</w:t>
      </w:r>
      <w:r w:rsidR="00B32AA4">
        <w:rPr>
          <w:noProof/>
          <w:szCs w:val="24"/>
        </w:rPr>
        <w:tab/>
      </w:r>
      <w:r w:rsidRPr="004D57EF">
        <w:rPr>
          <w:noProof/>
          <w:szCs w:val="24"/>
        </w:rPr>
        <w:t xml:space="preserve"> a vocational training scheme to provide an installer with adequate skills corresponding to a three years education in the skills referred to in point (a), (b) or (c) including both classroom and workplace learning.</w:t>
      </w:r>
    </w:p>
    <w:p w14:paraId="3718AC66" w14:textId="4DD93B03" w:rsidR="001A28A6" w:rsidRPr="004D57EF" w:rsidRDefault="001A28A6">
      <w:pPr>
        <w:pStyle w:val="Point1"/>
        <w:rPr>
          <w:noProof/>
          <w:szCs w:val="24"/>
        </w:rPr>
      </w:pPr>
      <w:r w:rsidRPr="004D57EF">
        <w:rPr>
          <w:noProof/>
          <w:szCs w:val="24"/>
        </w:rPr>
        <w:br w:type="page"/>
      </w:r>
      <w:r w:rsidR="00B32AA4">
        <w:rPr>
          <w:noProof/>
          <w:szCs w:val="24"/>
        </w:rPr>
        <w:t>(b)</w:t>
      </w:r>
      <w:r w:rsidR="00B32AA4">
        <w:rPr>
          <w:noProof/>
          <w:szCs w:val="24"/>
        </w:rPr>
        <w:tab/>
      </w:r>
      <w:r w:rsidRPr="004D57EF">
        <w:rPr>
          <w:noProof/>
          <w:szCs w:val="24"/>
        </w:rPr>
        <w:t>The theoretical part of the biomass stove and boiler installer training should give an overview of the market situation of biomass and cover ecological aspects, biomass fuels, logistics, fire protection, related subsidies, combustion techniques, firing systems, optimal hydraulic solutions, cost and profitability comparison as well as the design, installation, and maintenance of biomass boilers and stoves. The training should also provide good knowledge of any European standards for technology and biomass fuels, such as pellets, and biomass related national and Community law.</w:t>
      </w:r>
    </w:p>
    <w:p w14:paraId="489A8724" w14:textId="21B9C0BA" w:rsidR="001A28A6" w:rsidRPr="004D57EF" w:rsidRDefault="001A28A6">
      <w:pPr>
        <w:pStyle w:val="Point1"/>
        <w:rPr>
          <w:noProof/>
          <w:szCs w:val="24"/>
        </w:rPr>
      </w:pPr>
      <w:r w:rsidRPr="004D57EF">
        <w:rPr>
          <w:noProof/>
          <w:szCs w:val="24"/>
        </w:rPr>
        <w:t xml:space="preserve">(c) </w:t>
      </w:r>
      <w:r w:rsidR="00B32AA4">
        <w:rPr>
          <w:noProof/>
          <w:szCs w:val="24"/>
        </w:rPr>
        <w:tab/>
      </w:r>
      <w:r w:rsidRPr="004D57EF">
        <w:rPr>
          <w:noProof/>
          <w:szCs w:val="24"/>
        </w:rPr>
        <w:t>The theoretical part of the heat pump installer training should give an overview of the market situation for heat pumps and cover geothermal resources and ground source temperatures of different regions, soil and rock identification for thermal conductivity, regulations on using geothermal resources, feasibility of using heat pumps in buildings and determining the most suitable heat pump system, and knowledge about their technical requirements, safety, air filtering, connection with the heat source and system layout. The training should also provide good knowledge of any European standards for heat pumps, and of relevant national and Community law. The installer should demonstrate the following key competences:</w:t>
      </w:r>
    </w:p>
    <w:p w14:paraId="6B3F51DB" w14:textId="6E2362DA" w:rsidR="001A28A6" w:rsidRPr="004D57EF" w:rsidRDefault="001A28A6">
      <w:pPr>
        <w:pStyle w:val="Point2"/>
        <w:rPr>
          <w:noProof/>
          <w:szCs w:val="24"/>
        </w:rPr>
      </w:pPr>
      <w:r w:rsidRPr="004D57EF">
        <w:rPr>
          <w:noProof/>
          <w:szCs w:val="24"/>
        </w:rPr>
        <w:t>(i)</w:t>
      </w:r>
      <w:r w:rsidR="00B32AA4">
        <w:rPr>
          <w:noProof/>
          <w:szCs w:val="24"/>
        </w:rPr>
        <w:tab/>
      </w:r>
      <w:r w:rsidRPr="004D57EF">
        <w:rPr>
          <w:noProof/>
          <w:szCs w:val="24"/>
        </w:rPr>
        <w:t xml:space="preserve"> a basic understanding of the physical and operation principles of a heat pump, including characteristics of the heat pump circle: context between low temperatures of the heat sink, high temperatures of the heat source, and the efficiency of the system, determination of the coefficient of performance (COP) and seasonal performance factor (SPF);</w:t>
      </w:r>
    </w:p>
    <w:p w14:paraId="77344055" w14:textId="5E9449BE" w:rsidR="001A28A6" w:rsidRPr="004D57EF" w:rsidRDefault="001A28A6">
      <w:pPr>
        <w:pStyle w:val="Point2"/>
        <w:rPr>
          <w:noProof/>
          <w:szCs w:val="24"/>
        </w:rPr>
      </w:pPr>
      <w:r w:rsidRPr="004D57EF">
        <w:rPr>
          <w:noProof/>
          <w:szCs w:val="24"/>
        </w:rPr>
        <w:t>(ii)</w:t>
      </w:r>
      <w:r w:rsidR="00B32AA4">
        <w:rPr>
          <w:noProof/>
          <w:szCs w:val="24"/>
        </w:rPr>
        <w:tab/>
      </w:r>
      <w:r w:rsidRPr="004D57EF">
        <w:rPr>
          <w:noProof/>
          <w:szCs w:val="24"/>
        </w:rPr>
        <w:t xml:space="preserve"> an understanding of the components and their function within a heat pump circle, including the compressor, expansion valve, evaporator, condenser, fixtures and fittings, lubricating oil, refrigerant, superheating and sub-cooling and cooling possibilities with heat pumps; and</w:t>
      </w:r>
    </w:p>
    <w:p w14:paraId="2A94EDCC" w14:textId="79DDE44C" w:rsidR="001A28A6" w:rsidRPr="004D57EF" w:rsidRDefault="001A28A6">
      <w:pPr>
        <w:pStyle w:val="Point2"/>
        <w:rPr>
          <w:noProof/>
          <w:szCs w:val="24"/>
        </w:rPr>
      </w:pPr>
      <w:r w:rsidRPr="004D57EF">
        <w:rPr>
          <w:noProof/>
          <w:szCs w:val="24"/>
        </w:rPr>
        <w:br w:type="page"/>
        <w:t>(iii)</w:t>
      </w:r>
      <w:r w:rsidR="00B32AA4">
        <w:rPr>
          <w:noProof/>
          <w:szCs w:val="24"/>
        </w:rPr>
        <w:tab/>
      </w:r>
      <w:r w:rsidRPr="004D57EF">
        <w:rPr>
          <w:noProof/>
          <w:szCs w:val="24"/>
        </w:rPr>
        <w:t xml:space="preserve"> the ability to choose and size the components in typical installation situations, including determining the typical values of the heat load of different buildings and for hot water production based on energy consumption, determining the capacity of the heat pump on the heat load for hot water production, on the storage mass of the building and on interruptible current supply; determine buffer tank component and its volume and integration of a second heating system.</w:t>
      </w:r>
    </w:p>
    <w:p w14:paraId="2E737AC2" w14:textId="508C357D" w:rsidR="001A28A6" w:rsidRPr="004D57EF" w:rsidRDefault="001A28A6">
      <w:pPr>
        <w:pStyle w:val="Point1"/>
        <w:rPr>
          <w:noProof/>
          <w:szCs w:val="24"/>
        </w:rPr>
      </w:pPr>
      <w:r w:rsidRPr="004D57EF">
        <w:rPr>
          <w:noProof/>
          <w:szCs w:val="24"/>
        </w:rPr>
        <w:t>(d)</w:t>
      </w:r>
      <w:r w:rsidR="00B32AA4">
        <w:rPr>
          <w:noProof/>
          <w:szCs w:val="24"/>
        </w:rPr>
        <w:tab/>
      </w:r>
      <w:r w:rsidRPr="004D57EF">
        <w:rPr>
          <w:noProof/>
          <w:szCs w:val="24"/>
        </w:rPr>
        <w:t xml:space="preserve"> The theoretical part of the solar photovoltaic and solar thermal installer training should give an overview of the market situation of solar products and cost and profitability comparisons, and cover ecological aspects, components, characteristics and dimensioning of solar systems, selection of accurate systems and dimensioning of components, determination of the heat demand, fire protection, related subsidies, as well as the design, installation, and maintenance of solar photovoltaic and solar thermal installations. The training should also provide good knowledge of any European standards for technology, and certification such as Solar Keymark, and related national and Community law. The installer should demonstrate the following key competences: </w:t>
      </w:r>
    </w:p>
    <w:p w14:paraId="1F39418A" w14:textId="2DECDC3F" w:rsidR="001A28A6" w:rsidRPr="004D57EF" w:rsidRDefault="00B32AA4">
      <w:pPr>
        <w:pStyle w:val="Point2"/>
        <w:rPr>
          <w:noProof/>
          <w:szCs w:val="24"/>
        </w:rPr>
      </w:pPr>
      <w:r w:rsidRPr="004D57EF">
        <w:rPr>
          <w:noProof/>
          <w:szCs w:val="24"/>
        </w:rPr>
        <w:t xml:space="preserve"> </w:t>
      </w:r>
      <w:r w:rsidR="001A28A6" w:rsidRPr="004D57EF">
        <w:rPr>
          <w:noProof/>
          <w:szCs w:val="24"/>
        </w:rPr>
        <w:t>(i)</w:t>
      </w:r>
      <w:r>
        <w:rPr>
          <w:noProof/>
          <w:szCs w:val="24"/>
        </w:rPr>
        <w:tab/>
      </w:r>
      <w:r w:rsidR="001A28A6" w:rsidRPr="004D57EF">
        <w:rPr>
          <w:noProof/>
          <w:szCs w:val="24"/>
        </w:rPr>
        <w:t xml:space="preserve"> the ability to work safely using the required tools and equipment and implementing safety codes and standards and identify plumbing, electrical and other hazards associated with solar installations;</w:t>
      </w:r>
    </w:p>
    <w:p w14:paraId="72941589" w14:textId="72CA1C93" w:rsidR="001A28A6" w:rsidRPr="004D57EF" w:rsidRDefault="001A28A6">
      <w:pPr>
        <w:pStyle w:val="Point2"/>
        <w:rPr>
          <w:noProof/>
          <w:szCs w:val="24"/>
        </w:rPr>
      </w:pPr>
      <w:r w:rsidRPr="004D57EF">
        <w:rPr>
          <w:noProof/>
          <w:szCs w:val="24"/>
        </w:rPr>
        <w:t>(ii)</w:t>
      </w:r>
      <w:r w:rsidR="00B32AA4">
        <w:rPr>
          <w:noProof/>
          <w:szCs w:val="24"/>
        </w:rPr>
        <w:tab/>
      </w:r>
      <w:r w:rsidRPr="004D57EF">
        <w:rPr>
          <w:noProof/>
          <w:szCs w:val="24"/>
        </w:rPr>
        <w:t xml:space="preserve"> the ability to identify systems and their components specific to active and passive systems, including the mechanical design, and determine the components’ location and system layout and configuration;</w:t>
      </w:r>
    </w:p>
    <w:p w14:paraId="360B10C5" w14:textId="77777777" w:rsidR="001A28A6" w:rsidRPr="004D57EF" w:rsidRDefault="001A28A6">
      <w:pPr>
        <w:spacing w:before="0" w:after="0" w:line="240" w:lineRule="auto"/>
        <w:rPr>
          <w:noProof/>
          <w:szCs w:val="24"/>
        </w:rPr>
      </w:pPr>
      <w:r w:rsidRPr="004D57EF">
        <w:rPr>
          <w:noProof/>
          <w:szCs w:val="24"/>
        </w:rPr>
        <w:br w:type="page"/>
      </w:r>
    </w:p>
    <w:p w14:paraId="618F33E6" w14:textId="4EB71C60" w:rsidR="001A28A6" w:rsidRPr="004D57EF" w:rsidRDefault="001A28A6">
      <w:pPr>
        <w:pStyle w:val="Point2"/>
        <w:rPr>
          <w:noProof/>
          <w:szCs w:val="24"/>
        </w:rPr>
      </w:pPr>
      <w:r w:rsidRPr="004D57EF">
        <w:rPr>
          <w:noProof/>
          <w:szCs w:val="24"/>
        </w:rPr>
        <w:t>(iii)</w:t>
      </w:r>
      <w:r w:rsidR="00B32AA4">
        <w:rPr>
          <w:noProof/>
          <w:szCs w:val="24"/>
        </w:rPr>
        <w:tab/>
      </w:r>
      <w:r w:rsidRPr="004D57EF">
        <w:rPr>
          <w:noProof/>
          <w:szCs w:val="24"/>
        </w:rPr>
        <w:t xml:space="preserve"> the ability to determine the required installation area, orientation and tilt for the solar photovoltaic and solar water heater, taking account of shading, solar access, structural integrity, the appropriateness of the installation for the building or the climate and identify different installation methods suitable for roof types and the balance of system equipment required for the installation; and</w:t>
      </w:r>
    </w:p>
    <w:p w14:paraId="4DC6F2B1" w14:textId="61C87B25" w:rsidR="001A28A6" w:rsidRPr="004D57EF" w:rsidRDefault="001A28A6">
      <w:pPr>
        <w:pStyle w:val="Point2"/>
        <w:rPr>
          <w:noProof/>
          <w:szCs w:val="24"/>
        </w:rPr>
      </w:pPr>
      <w:r w:rsidRPr="004D57EF">
        <w:rPr>
          <w:noProof/>
          <w:szCs w:val="24"/>
        </w:rPr>
        <w:t>(iv)</w:t>
      </w:r>
      <w:r w:rsidR="00B32AA4">
        <w:rPr>
          <w:noProof/>
          <w:szCs w:val="24"/>
        </w:rPr>
        <w:tab/>
      </w:r>
      <w:r w:rsidRPr="004D57EF">
        <w:rPr>
          <w:noProof/>
          <w:szCs w:val="24"/>
        </w:rPr>
        <w:t xml:space="preserve"> for solar photovoltaic systems in particular, the ability to adapt the electrical design, including determining design currents, selecting appropriate conductor types and ratings for each electrical circuit, determining appropriate size, ratings and locations for all associated equipment and subsystems and selecting an appropriate interconnection point.</w:t>
      </w:r>
    </w:p>
    <w:p w14:paraId="64595EF8" w14:textId="63292656" w:rsidR="001A28A6" w:rsidRPr="004D57EF" w:rsidRDefault="001A28A6">
      <w:pPr>
        <w:pStyle w:val="Point1"/>
        <w:rPr>
          <w:noProof/>
          <w:szCs w:val="24"/>
        </w:rPr>
      </w:pPr>
      <w:r w:rsidRPr="004D57EF">
        <w:rPr>
          <w:noProof/>
          <w:szCs w:val="24"/>
        </w:rPr>
        <w:t>(e)</w:t>
      </w:r>
      <w:r w:rsidR="00B32AA4">
        <w:rPr>
          <w:noProof/>
          <w:szCs w:val="24"/>
        </w:rPr>
        <w:tab/>
      </w:r>
      <w:r w:rsidRPr="004D57EF">
        <w:rPr>
          <w:noProof/>
          <w:szCs w:val="24"/>
        </w:rPr>
        <w:t xml:space="preserve"> The installer certification should be time restricted, so that a refresher seminar or event would be necessary for continued certification.</w:t>
      </w:r>
    </w:p>
    <w:p w14:paraId="539D34CC" w14:textId="77777777" w:rsidR="001A28A6" w:rsidRPr="004D57EF" w:rsidRDefault="001A28A6" w:rsidP="005B220A">
      <w:pPr>
        <w:rPr>
          <w:noProof/>
          <w:szCs w:val="24"/>
        </w:rPr>
      </w:pPr>
    </w:p>
    <w:p w14:paraId="50FF54BE" w14:textId="77777777" w:rsidR="001A28A6" w:rsidRPr="004D57EF" w:rsidRDefault="001A28A6" w:rsidP="005B220A">
      <w:pPr>
        <w:rPr>
          <w:szCs w:val="24"/>
        </w:rPr>
        <w:sectPr w:rsidR="001A28A6" w:rsidRPr="004D57EF" w:rsidSect="00B450F1">
          <w:headerReference w:type="default" r:id="rId19"/>
          <w:footerReference w:type="default" r:id="rId20"/>
          <w:footnotePr>
            <w:numRestart w:val="eachPage"/>
          </w:footnotePr>
          <w:pgSz w:w="11907" w:h="16839"/>
          <w:pgMar w:top="1134" w:right="1134" w:bottom="1134" w:left="1134" w:header="567" w:footer="567" w:gutter="0"/>
          <w:cols w:space="720"/>
          <w:docGrid w:linePitch="326"/>
        </w:sectPr>
      </w:pPr>
    </w:p>
    <w:p w14:paraId="6E62E6AB" w14:textId="77777777" w:rsidR="001A28A6" w:rsidRPr="004D57EF" w:rsidRDefault="001A28A6" w:rsidP="005B220A">
      <w:pPr>
        <w:rPr>
          <w:szCs w:val="24"/>
        </w:rPr>
      </w:pPr>
    </w:p>
    <w:p w14:paraId="633832AB" w14:textId="77777777" w:rsidR="001A28A6" w:rsidRPr="004D57EF" w:rsidRDefault="001A28A6">
      <w:pPr>
        <w:pStyle w:val="Annexetitre"/>
        <w:rPr>
          <w:noProof/>
          <w:szCs w:val="24"/>
          <w:u w:val="none"/>
        </w:rPr>
      </w:pPr>
      <w:r w:rsidRPr="004D57EF">
        <w:rPr>
          <w:noProof/>
          <w:szCs w:val="24"/>
          <w:u w:val="none"/>
        </w:rPr>
        <w:t>ANNEX V</w:t>
      </w:r>
    </w:p>
    <w:p w14:paraId="7DFCB065" w14:textId="77777777" w:rsidR="001A28A6" w:rsidRPr="004D57EF" w:rsidRDefault="001A28A6">
      <w:pPr>
        <w:pStyle w:val="NormalCentered"/>
        <w:rPr>
          <w:b/>
          <w:bCs/>
          <w:noProof/>
          <w:szCs w:val="24"/>
        </w:rPr>
      </w:pPr>
      <w:r w:rsidRPr="004D57EF">
        <w:rPr>
          <w:b/>
          <w:bCs/>
          <w:noProof/>
          <w:szCs w:val="24"/>
        </w:rPr>
        <w:t>Rules for calculating the greenhouse gas impact of biofuels, bioliquids and their fossil fuel comparators</w:t>
      </w:r>
    </w:p>
    <w:p w14:paraId="62081092" w14:textId="77777777" w:rsidR="001A28A6" w:rsidRPr="004D57EF" w:rsidRDefault="001A28A6">
      <w:pPr>
        <w:pStyle w:val="NormalCentered"/>
        <w:rPr>
          <w:b/>
          <w:bCs/>
          <w:noProof/>
          <w:szCs w:val="24"/>
        </w:rPr>
      </w:pPr>
    </w:p>
    <w:p w14:paraId="6A7090DF" w14:textId="77777777" w:rsidR="001A28A6" w:rsidRPr="004D57EF" w:rsidRDefault="001A28A6">
      <w:pPr>
        <w:pStyle w:val="ManualHeading1"/>
        <w:ind w:left="851" w:hanging="851"/>
        <w:rPr>
          <w:noProof/>
          <w:szCs w:val="24"/>
        </w:rPr>
      </w:pPr>
      <w:r w:rsidRPr="004D57EF">
        <w:rPr>
          <w:noProof/>
          <w:szCs w:val="24"/>
        </w:rPr>
        <w:t>A.</w:t>
      </w:r>
      <w:r w:rsidRPr="004D57EF">
        <w:rPr>
          <w:i/>
          <w:iCs/>
          <w:noProof/>
          <w:szCs w:val="24"/>
        </w:rPr>
        <w:t>Typical and default values for biofuels if produced with no net carbon emissions from land-use change</w:t>
      </w:r>
    </w:p>
    <w:tbl>
      <w:tblPr>
        <w:tblW w:w="0" w:type="auto"/>
        <w:tblLayout w:type="fixed"/>
        <w:tblLook w:val="0000" w:firstRow="0" w:lastRow="0" w:firstColumn="0" w:lastColumn="0" w:noHBand="0" w:noVBand="0"/>
      </w:tblPr>
      <w:tblGrid>
        <w:gridCol w:w="4550"/>
        <w:gridCol w:w="2322"/>
        <w:gridCol w:w="2414"/>
      </w:tblGrid>
      <w:tr w:rsidR="001A28A6" w:rsidRPr="004D57EF" w14:paraId="44FC64DB" w14:textId="77777777">
        <w:tc>
          <w:tcPr>
            <w:tcW w:w="4550" w:type="dxa"/>
            <w:tcBorders>
              <w:top w:val="single" w:sz="2" w:space="0" w:color="auto"/>
              <w:left w:val="single" w:sz="2" w:space="0" w:color="auto"/>
              <w:bottom w:val="single" w:sz="2" w:space="0" w:color="auto"/>
              <w:right w:val="single" w:sz="2" w:space="0" w:color="auto"/>
            </w:tcBorders>
          </w:tcPr>
          <w:p w14:paraId="7B72A110" w14:textId="77777777" w:rsidR="001A28A6" w:rsidRPr="004D57EF" w:rsidRDefault="001A28A6" w:rsidP="005B220A">
            <w:pPr>
              <w:pStyle w:val="NormalCentered"/>
              <w:spacing w:line="240" w:lineRule="auto"/>
              <w:rPr>
                <w:noProof/>
                <w:szCs w:val="24"/>
              </w:rPr>
            </w:pPr>
            <w:r w:rsidRPr="004D57EF">
              <w:rPr>
                <w:noProof/>
                <w:szCs w:val="24"/>
              </w:rPr>
              <w:t>Biofuel production pathway</w:t>
            </w:r>
          </w:p>
        </w:tc>
        <w:tc>
          <w:tcPr>
            <w:tcW w:w="2322" w:type="dxa"/>
            <w:tcBorders>
              <w:top w:val="single" w:sz="2" w:space="0" w:color="auto"/>
              <w:left w:val="single" w:sz="2" w:space="0" w:color="auto"/>
              <w:bottom w:val="single" w:sz="2" w:space="0" w:color="auto"/>
              <w:right w:val="single" w:sz="2" w:space="0" w:color="auto"/>
            </w:tcBorders>
          </w:tcPr>
          <w:p w14:paraId="7799CBC9" w14:textId="77777777" w:rsidR="001A28A6" w:rsidRPr="004D57EF" w:rsidRDefault="001A28A6" w:rsidP="005B220A">
            <w:pPr>
              <w:pStyle w:val="NormalCentered"/>
              <w:spacing w:line="240" w:lineRule="auto"/>
              <w:rPr>
                <w:noProof/>
                <w:szCs w:val="24"/>
              </w:rPr>
            </w:pPr>
            <w:r w:rsidRPr="004D57EF">
              <w:rPr>
                <w:noProof/>
                <w:szCs w:val="24"/>
              </w:rPr>
              <w:t>Typical greenhouse gas emission saving</w:t>
            </w:r>
          </w:p>
        </w:tc>
        <w:tc>
          <w:tcPr>
            <w:tcW w:w="2414" w:type="dxa"/>
            <w:tcBorders>
              <w:top w:val="single" w:sz="2" w:space="0" w:color="auto"/>
              <w:left w:val="single" w:sz="2" w:space="0" w:color="auto"/>
              <w:bottom w:val="single" w:sz="2" w:space="0" w:color="auto"/>
              <w:right w:val="single" w:sz="2" w:space="0" w:color="auto"/>
            </w:tcBorders>
          </w:tcPr>
          <w:p w14:paraId="622BCA4A" w14:textId="77777777" w:rsidR="001A28A6" w:rsidRPr="004D57EF" w:rsidRDefault="001A28A6" w:rsidP="005B220A">
            <w:pPr>
              <w:pStyle w:val="NormalCentered"/>
              <w:spacing w:line="240" w:lineRule="auto"/>
              <w:rPr>
                <w:noProof/>
                <w:szCs w:val="24"/>
              </w:rPr>
            </w:pPr>
            <w:r w:rsidRPr="004D57EF">
              <w:rPr>
                <w:noProof/>
                <w:szCs w:val="24"/>
              </w:rPr>
              <w:t>Default greenhouse gas emission saving</w:t>
            </w:r>
          </w:p>
        </w:tc>
      </w:tr>
      <w:tr w:rsidR="001A28A6" w:rsidRPr="004D57EF" w14:paraId="4747DE08" w14:textId="77777777">
        <w:tc>
          <w:tcPr>
            <w:tcW w:w="4550" w:type="dxa"/>
            <w:tcBorders>
              <w:top w:val="single" w:sz="2" w:space="0" w:color="auto"/>
              <w:left w:val="single" w:sz="2" w:space="0" w:color="auto"/>
              <w:bottom w:val="single" w:sz="2" w:space="0" w:color="auto"/>
              <w:right w:val="single" w:sz="2" w:space="0" w:color="auto"/>
            </w:tcBorders>
          </w:tcPr>
          <w:p w14:paraId="21B5F596" w14:textId="77777777" w:rsidR="001A28A6" w:rsidRPr="004D57EF" w:rsidRDefault="001A28A6" w:rsidP="005B220A">
            <w:pPr>
              <w:pStyle w:val="NormalLeft"/>
              <w:spacing w:line="240" w:lineRule="auto"/>
              <w:rPr>
                <w:noProof/>
                <w:szCs w:val="24"/>
              </w:rPr>
            </w:pPr>
            <w:r w:rsidRPr="004D57EF">
              <w:rPr>
                <w:noProof/>
                <w:szCs w:val="24"/>
              </w:rPr>
              <w:t xml:space="preserve">sugar beet ethanol (no biogas from slop, natural gas as process fuel in conventional boiler) </w:t>
            </w:r>
          </w:p>
        </w:tc>
        <w:tc>
          <w:tcPr>
            <w:tcW w:w="2322" w:type="dxa"/>
            <w:tcBorders>
              <w:top w:val="single" w:sz="2" w:space="0" w:color="auto"/>
              <w:left w:val="single" w:sz="2" w:space="0" w:color="auto"/>
              <w:bottom w:val="single" w:sz="2" w:space="0" w:color="auto"/>
              <w:right w:val="single" w:sz="2" w:space="0" w:color="auto"/>
            </w:tcBorders>
          </w:tcPr>
          <w:p w14:paraId="5C9B2EAB" w14:textId="77777777" w:rsidR="001A28A6" w:rsidRPr="004D57EF" w:rsidRDefault="001A28A6" w:rsidP="005B220A">
            <w:pPr>
              <w:pStyle w:val="NormalLeft"/>
              <w:spacing w:line="240" w:lineRule="auto"/>
              <w:rPr>
                <w:noProof/>
                <w:szCs w:val="24"/>
              </w:rPr>
            </w:pPr>
            <w:r w:rsidRPr="004D57EF">
              <w:rPr>
                <w:noProof/>
                <w:szCs w:val="24"/>
              </w:rPr>
              <w:t>67%</w:t>
            </w:r>
          </w:p>
        </w:tc>
        <w:tc>
          <w:tcPr>
            <w:tcW w:w="2414" w:type="dxa"/>
            <w:tcBorders>
              <w:top w:val="single" w:sz="2" w:space="0" w:color="auto"/>
              <w:left w:val="single" w:sz="2" w:space="0" w:color="auto"/>
              <w:bottom w:val="single" w:sz="2" w:space="0" w:color="auto"/>
              <w:right w:val="single" w:sz="2" w:space="0" w:color="auto"/>
            </w:tcBorders>
          </w:tcPr>
          <w:p w14:paraId="485A3248" w14:textId="77777777" w:rsidR="001A28A6" w:rsidRPr="004D57EF" w:rsidRDefault="001A28A6" w:rsidP="005B220A">
            <w:pPr>
              <w:pStyle w:val="NormalLeft"/>
              <w:spacing w:line="240" w:lineRule="auto"/>
              <w:rPr>
                <w:noProof/>
                <w:szCs w:val="24"/>
              </w:rPr>
            </w:pPr>
            <w:r w:rsidRPr="004D57EF">
              <w:rPr>
                <w:noProof/>
                <w:szCs w:val="24"/>
              </w:rPr>
              <w:t>59%</w:t>
            </w:r>
          </w:p>
        </w:tc>
      </w:tr>
      <w:tr w:rsidR="001A28A6" w:rsidRPr="004D57EF" w14:paraId="67A91DD8" w14:textId="77777777">
        <w:tc>
          <w:tcPr>
            <w:tcW w:w="4550" w:type="dxa"/>
            <w:tcBorders>
              <w:top w:val="single" w:sz="2" w:space="0" w:color="auto"/>
              <w:left w:val="single" w:sz="2" w:space="0" w:color="auto"/>
              <w:bottom w:val="single" w:sz="2" w:space="0" w:color="auto"/>
              <w:right w:val="single" w:sz="2" w:space="0" w:color="auto"/>
            </w:tcBorders>
          </w:tcPr>
          <w:p w14:paraId="2B1DA5A2" w14:textId="77777777" w:rsidR="001A28A6" w:rsidRPr="004D57EF" w:rsidRDefault="001A28A6" w:rsidP="005B220A">
            <w:pPr>
              <w:pStyle w:val="NormalLeft"/>
              <w:spacing w:line="240" w:lineRule="auto"/>
              <w:rPr>
                <w:noProof/>
                <w:szCs w:val="24"/>
              </w:rPr>
            </w:pPr>
            <w:r w:rsidRPr="004D57EF">
              <w:rPr>
                <w:noProof/>
                <w:szCs w:val="24"/>
              </w:rPr>
              <w:t>sugar beet ethanol (</w:t>
            </w:r>
            <w:r w:rsidRPr="004D57EF">
              <w:rPr>
                <w:noProof/>
                <w:szCs w:val="24"/>
                <w:lang w:val="en-US"/>
              </w:rPr>
              <w:t>with biogas from slop, natural gas as process fuel in conventional boiler)</w:t>
            </w:r>
            <w:r w:rsidRPr="004D57EF">
              <w:rPr>
                <w:noProof/>
                <w:szCs w:val="24"/>
              </w:rPr>
              <w:t xml:space="preserve"> </w:t>
            </w:r>
          </w:p>
        </w:tc>
        <w:tc>
          <w:tcPr>
            <w:tcW w:w="2322" w:type="dxa"/>
            <w:tcBorders>
              <w:top w:val="single" w:sz="2" w:space="0" w:color="auto"/>
              <w:left w:val="single" w:sz="2" w:space="0" w:color="auto"/>
              <w:bottom w:val="single" w:sz="2" w:space="0" w:color="auto"/>
              <w:right w:val="single" w:sz="2" w:space="0" w:color="auto"/>
            </w:tcBorders>
          </w:tcPr>
          <w:p w14:paraId="2B6811B1" w14:textId="77777777" w:rsidR="001A28A6" w:rsidRPr="004D57EF" w:rsidRDefault="001A28A6" w:rsidP="005B220A">
            <w:pPr>
              <w:pStyle w:val="NormalLeft"/>
              <w:spacing w:line="240" w:lineRule="auto"/>
              <w:rPr>
                <w:noProof/>
                <w:szCs w:val="24"/>
              </w:rPr>
            </w:pPr>
            <w:r w:rsidRPr="004D57EF">
              <w:rPr>
                <w:noProof/>
                <w:szCs w:val="24"/>
              </w:rPr>
              <w:t xml:space="preserve">77% </w:t>
            </w:r>
          </w:p>
        </w:tc>
        <w:tc>
          <w:tcPr>
            <w:tcW w:w="2414" w:type="dxa"/>
            <w:tcBorders>
              <w:top w:val="single" w:sz="2" w:space="0" w:color="auto"/>
              <w:left w:val="single" w:sz="2" w:space="0" w:color="auto"/>
              <w:bottom w:val="single" w:sz="2" w:space="0" w:color="auto"/>
              <w:right w:val="single" w:sz="2" w:space="0" w:color="auto"/>
            </w:tcBorders>
          </w:tcPr>
          <w:p w14:paraId="527B84F9" w14:textId="77777777" w:rsidR="001A28A6" w:rsidRPr="004D57EF" w:rsidRDefault="001A28A6" w:rsidP="005B220A">
            <w:pPr>
              <w:pStyle w:val="NormalLeft"/>
              <w:spacing w:line="240" w:lineRule="auto"/>
              <w:rPr>
                <w:noProof/>
                <w:szCs w:val="24"/>
              </w:rPr>
            </w:pPr>
            <w:r w:rsidRPr="004D57EF">
              <w:rPr>
                <w:noProof/>
                <w:szCs w:val="24"/>
              </w:rPr>
              <w:t xml:space="preserve">73% </w:t>
            </w:r>
          </w:p>
        </w:tc>
      </w:tr>
      <w:tr w:rsidR="001A28A6" w:rsidRPr="004D57EF" w14:paraId="34519288" w14:textId="77777777">
        <w:tc>
          <w:tcPr>
            <w:tcW w:w="4550" w:type="dxa"/>
            <w:tcBorders>
              <w:top w:val="single" w:sz="2" w:space="0" w:color="auto"/>
              <w:left w:val="single" w:sz="2" w:space="0" w:color="auto"/>
              <w:bottom w:val="single" w:sz="2" w:space="0" w:color="auto"/>
              <w:right w:val="single" w:sz="2" w:space="0" w:color="auto"/>
            </w:tcBorders>
          </w:tcPr>
          <w:p w14:paraId="5DEADC0E" w14:textId="77777777" w:rsidR="001A28A6" w:rsidRPr="004D57EF" w:rsidRDefault="001A28A6" w:rsidP="005B220A">
            <w:pPr>
              <w:pStyle w:val="NormalLeft"/>
              <w:spacing w:line="240" w:lineRule="auto"/>
              <w:rPr>
                <w:noProof/>
                <w:szCs w:val="24"/>
              </w:rPr>
            </w:pPr>
            <w:r w:rsidRPr="004D57EF">
              <w:rPr>
                <w:noProof/>
                <w:szCs w:val="24"/>
              </w:rPr>
              <w:t xml:space="preserve"> sugar beet ethanol (no biogas from slop, natural gas as process fuel in CHP plant*) </w:t>
            </w:r>
          </w:p>
        </w:tc>
        <w:tc>
          <w:tcPr>
            <w:tcW w:w="2322" w:type="dxa"/>
            <w:tcBorders>
              <w:top w:val="single" w:sz="2" w:space="0" w:color="auto"/>
              <w:left w:val="single" w:sz="2" w:space="0" w:color="auto"/>
              <w:bottom w:val="single" w:sz="2" w:space="0" w:color="auto"/>
              <w:right w:val="single" w:sz="2" w:space="0" w:color="auto"/>
            </w:tcBorders>
          </w:tcPr>
          <w:p w14:paraId="1608F734" w14:textId="77777777" w:rsidR="001A28A6" w:rsidRPr="004D57EF" w:rsidRDefault="001A28A6" w:rsidP="005B220A">
            <w:pPr>
              <w:pStyle w:val="NormalLeft"/>
              <w:spacing w:line="240" w:lineRule="auto"/>
              <w:rPr>
                <w:noProof/>
                <w:szCs w:val="24"/>
              </w:rPr>
            </w:pPr>
            <w:r w:rsidRPr="004D57EF">
              <w:rPr>
                <w:noProof/>
                <w:szCs w:val="24"/>
              </w:rPr>
              <w:t xml:space="preserve">73% </w:t>
            </w:r>
          </w:p>
        </w:tc>
        <w:tc>
          <w:tcPr>
            <w:tcW w:w="2414" w:type="dxa"/>
            <w:tcBorders>
              <w:top w:val="single" w:sz="2" w:space="0" w:color="auto"/>
              <w:left w:val="single" w:sz="2" w:space="0" w:color="auto"/>
              <w:bottom w:val="single" w:sz="2" w:space="0" w:color="auto"/>
              <w:right w:val="single" w:sz="2" w:space="0" w:color="auto"/>
            </w:tcBorders>
          </w:tcPr>
          <w:p w14:paraId="710051DE" w14:textId="77777777" w:rsidR="001A28A6" w:rsidRPr="004D57EF" w:rsidRDefault="001A28A6" w:rsidP="005B220A">
            <w:pPr>
              <w:pStyle w:val="NormalLeft"/>
              <w:spacing w:line="240" w:lineRule="auto"/>
              <w:rPr>
                <w:noProof/>
                <w:szCs w:val="24"/>
              </w:rPr>
            </w:pPr>
            <w:r w:rsidRPr="004D57EF">
              <w:rPr>
                <w:noProof/>
                <w:szCs w:val="24"/>
              </w:rPr>
              <w:t xml:space="preserve">68 % </w:t>
            </w:r>
          </w:p>
        </w:tc>
      </w:tr>
      <w:tr w:rsidR="001A28A6" w:rsidRPr="004D57EF" w14:paraId="7E81DFA2" w14:textId="77777777">
        <w:tc>
          <w:tcPr>
            <w:tcW w:w="4550" w:type="dxa"/>
            <w:tcBorders>
              <w:top w:val="single" w:sz="2" w:space="0" w:color="auto"/>
              <w:left w:val="single" w:sz="2" w:space="0" w:color="auto"/>
              <w:bottom w:val="single" w:sz="2" w:space="0" w:color="auto"/>
              <w:right w:val="single" w:sz="2" w:space="0" w:color="auto"/>
            </w:tcBorders>
          </w:tcPr>
          <w:p w14:paraId="386F4000" w14:textId="77777777" w:rsidR="001A28A6" w:rsidRPr="004D57EF" w:rsidRDefault="001A28A6" w:rsidP="005B220A">
            <w:pPr>
              <w:pStyle w:val="NormalLeft"/>
              <w:spacing w:line="240" w:lineRule="auto"/>
              <w:rPr>
                <w:noProof/>
                <w:szCs w:val="24"/>
              </w:rPr>
            </w:pPr>
            <w:r w:rsidRPr="004D57EF">
              <w:rPr>
                <w:noProof/>
                <w:szCs w:val="24"/>
              </w:rPr>
              <w:t xml:space="preserve"> sugar beet ethanol (with biogas from slop, natural gas as process fuel in CHP plant*) </w:t>
            </w:r>
          </w:p>
        </w:tc>
        <w:tc>
          <w:tcPr>
            <w:tcW w:w="2322" w:type="dxa"/>
            <w:tcBorders>
              <w:top w:val="single" w:sz="2" w:space="0" w:color="auto"/>
              <w:left w:val="single" w:sz="2" w:space="0" w:color="auto"/>
              <w:bottom w:val="single" w:sz="2" w:space="0" w:color="auto"/>
              <w:right w:val="single" w:sz="2" w:space="0" w:color="auto"/>
            </w:tcBorders>
          </w:tcPr>
          <w:p w14:paraId="1EF71C9D" w14:textId="77777777" w:rsidR="001A28A6" w:rsidRPr="004D57EF" w:rsidRDefault="001A28A6" w:rsidP="005B220A">
            <w:pPr>
              <w:pStyle w:val="NormalLeft"/>
              <w:spacing w:line="240" w:lineRule="auto"/>
              <w:rPr>
                <w:noProof/>
                <w:szCs w:val="24"/>
              </w:rPr>
            </w:pPr>
            <w:r w:rsidRPr="004D57EF">
              <w:rPr>
                <w:noProof/>
                <w:szCs w:val="24"/>
              </w:rPr>
              <w:t xml:space="preserve">79 % </w:t>
            </w:r>
          </w:p>
        </w:tc>
        <w:tc>
          <w:tcPr>
            <w:tcW w:w="2414" w:type="dxa"/>
            <w:tcBorders>
              <w:top w:val="single" w:sz="2" w:space="0" w:color="auto"/>
              <w:left w:val="single" w:sz="2" w:space="0" w:color="auto"/>
              <w:bottom w:val="single" w:sz="2" w:space="0" w:color="auto"/>
              <w:right w:val="single" w:sz="2" w:space="0" w:color="auto"/>
            </w:tcBorders>
          </w:tcPr>
          <w:p w14:paraId="091179FF" w14:textId="77777777" w:rsidR="001A28A6" w:rsidRPr="004D57EF" w:rsidRDefault="001A28A6" w:rsidP="005B220A">
            <w:pPr>
              <w:pStyle w:val="NormalLeft"/>
              <w:spacing w:line="240" w:lineRule="auto"/>
              <w:rPr>
                <w:noProof/>
                <w:szCs w:val="24"/>
              </w:rPr>
            </w:pPr>
            <w:r w:rsidRPr="004D57EF">
              <w:rPr>
                <w:noProof/>
                <w:szCs w:val="24"/>
              </w:rPr>
              <w:t xml:space="preserve">76 % </w:t>
            </w:r>
          </w:p>
        </w:tc>
      </w:tr>
      <w:tr w:rsidR="001A28A6" w:rsidRPr="004D57EF" w14:paraId="6FEC6DD8" w14:textId="77777777">
        <w:tc>
          <w:tcPr>
            <w:tcW w:w="4550" w:type="dxa"/>
            <w:tcBorders>
              <w:top w:val="single" w:sz="2" w:space="0" w:color="auto"/>
              <w:left w:val="single" w:sz="2" w:space="0" w:color="auto"/>
              <w:bottom w:val="single" w:sz="2" w:space="0" w:color="auto"/>
              <w:right w:val="single" w:sz="2" w:space="0" w:color="auto"/>
            </w:tcBorders>
          </w:tcPr>
          <w:p w14:paraId="576D4C4D" w14:textId="77777777" w:rsidR="001A28A6" w:rsidRPr="00EC5D00" w:rsidRDefault="001A28A6" w:rsidP="00EC5D00">
            <w:pPr>
              <w:pStyle w:val="NormalLeft"/>
              <w:spacing w:line="240" w:lineRule="auto"/>
              <w:rPr>
                <w:noProof/>
                <w:szCs w:val="24"/>
              </w:rPr>
            </w:pPr>
            <w:r w:rsidRPr="00EC5D00">
              <w:rPr>
                <w:noProof/>
                <w:szCs w:val="24"/>
              </w:rPr>
              <w:t xml:space="preserve">sugar beet ethanol (no biogas from slop, lignite as process fuel in CHP plant *) </w:t>
            </w:r>
          </w:p>
        </w:tc>
        <w:tc>
          <w:tcPr>
            <w:tcW w:w="2322" w:type="dxa"/>
            <w:tcBorders>
              <w:top w:val="single" w:sz="2" w:space="0" w:color="auto"/>
              <w:left w:val="single" w:sz="2" w:space="0" w:color="auto"/>
              <w:bottom w:val="single" w:sz="2" w:space="0" w:color="auto"/>
              <w:right w:val="single" w:sz="2" w:space="0" w:color="auto"/>
            </w:tcBorders>
          </w:tcPr>
          <w:p w14:paraId="171508F5" w14:textId="77777777" w:rsidR="001A28A6" w:rsidRPr="00EC5D00" w:rsidRDefault="001A28A6" w:rsidP="00EC5D00">
            <w:pPr>
              <w:pStyle w:val="NormalLeft"/>
              <w:spacing w:line="240" w:lineRule="auto"/>
              <w:rPr>
                <w:noProof/>
                <w:szCs w:val="24"/>
              </w:rPr>
            </w:pPr>
            <w:r w:rsidRPr="00EC5D00">
              <w:rPr>
                <w:noProof/>
                <w:szCs w:val="24"/>
              </w:rPr>
              <w:t>58 %</w:t>
            </w:r>
          </w:p>
        </w:tc>
        <w:tc>
          <w:tcPr>
            <w:tcW w:w="2414" w:type="dxa"/>
            <w:tcBorders>
              <w:top w:val="single" w:sz="2" w:space="0" w:color="auto"/>
              <w:left w:val="single" w:sz="2" w:space="0" w:color="auto"/>
              <w:bottom w:val="single" w:sz="2" w:space="0" w:color="auto"/>
              <w:right w:val="single" w:sz="2" w:space="0" w:color="auto"/>
            </w:tcBorders>
          </w:tcPr>
          <w:p w14:paraId="1D055076" w14:textId="77777777" w:rsidR="001A28A6" w:rsidRPr="00EC5D00" w:rsidRDefault="001A28A6" w:rsidP="00EC5D00">
            <w:pPr>
              <w:pStyle w:val="NormalLeft"/>
              <w:spacing w:line="240" w:lineRule="auto"/>
              <w:rPr>
                <w:noProof/>
                <w:szCs w:val="24"/>
              </w:rPr>
            </w:pPr>
            <w:r w:rsidRPr="00EC5D00">
              <w:rPr>
                <w:noProof/>
                <w:szCs w:val="24"/>
              </w:rPr>
              <w:t>47 %</w:t>
            </w:r>
          </w:p>
        </w:tc>
      </w:tr>
      <w:tr w:rsidR="001A28A6" w:rsidRPr="004D57EF" w14:paraId="28396A56" w14:textId="77777777">
        <w:tc>
          <w:tcPr>
            <w:tcW w:w="4550" w:type="dxa"/>
            <w:tcBorders>
              <w:top w:val="single" w:sz="2" w:space="0" w:color="auto"/>
              <w:left w:val="single" w:sz="2" w:space="0" w:color="auto"/>
              <w:bottom w:val="single" w:sz="2" w:space="0" w:color="auto"/>
              <w:right w:val="single" w:sz="2" w:space="0" w:color="auto"/>
            </w:tcBorders>
          </w:tcPr>
          <w:p w14:paraId="5C3EF366" w14:textId="77777777" w:rsidR="001A28A6" w:rsidRPr="00EC5D00" w:rsidRDefault="001A28A6" w:rsidP="005B220A">
            <w:pPr>
              <w:pStyle w:val="NormalLeft"/>
              <w:spacing w:line="240" w:lineRule="auto"/>
              <w:rPr>
                <w:noProof/>
                <w:szCs w:val="24"/>
              </w:rPr>
            </w:pPr>
            <w:r w:rsidRPr="00EC5D00">
              <w:rPr>
                <w:noProof/>
                <w:szCs w:val="24"/>
              </w:rPr>
              <w:t xml:space="preserve">sugar beet ethanol (with biogas from slop, lignite as process fuel in CHP plant *) </w:t>
            </w:r>
          </w:p>
        </w:tc>
        <w:tc>
          <w:tcPr>
            <w:tcW w:w="2322" w:type="dxa"/>
            <w:tcBorders>
              <w:top w:val="single" w:sz="2" w:space="0" w:color="auto"/>
              <w:left w:val="single" w:sz="2" w:space="0" w:color="auto"/>
              <w:bottom w:val="single" w:sz="2" w:space="0" w:color="auto"/>
              <w:right w:val="single" w:sz="2" w:space="0" w:color="auto"/>
            </w:tcBorders>
          </w:tcPr>
          <w:p w14:paraId="760C7AAD" w14:textId="77777777" w:rsidR="001A28A6" w:rsidRPr="00EC5D00" w:rsidRDefault="001A28A6" w:rsidP="005B220A">
            <w:pPr>
              <w:pStyle w:val="NormalLeft"/>
              <w:spacing w:line="240" w:lineRule="auto"/>
              <w:rPr>
                <w:noProof/>
                <w:szCs w:val="24"/>
              </w:rPr>
            </w:pPr>
            <w:r w:rsidRPr="00EC5D00">
              <w:rPr>
                <w:noProof/>
                <w:szCs w:val="24"/>
              </w:rPr>
              <w:t xml:space="preserve">71% </w:t>
            </w:r>
          </w:p>
        </w:tc>
        <w:tc>
          <w:tcPr>
            <w:tcW w:w="2414" w:type="dxa"/>
            <w:tcBorders>
              <w:top w:val="single" w:sz="2" w:space="0" w:color="auto"/>
              <w:left w:val="single" w:sz="2" w:space="0" w:color="auto"/>
              <w:bottom w:val="single" w:sz="2" w:space="0" w:color="auto"/>
              <w:right w:val="single" w:sz="2" w:space="0" w:color="auto"/>
            </w:tcBorders>
          </w:tcPr>
          <w:p w14:paraId="57CB2AE5" w14:textId="77777777" w:rsidR="001A28A6" w:rsidRPr="00EC5D00" w:rsidRDefault="001A28A6" w:rsidP="005B220A">
            <w:pPr>
              <w:pStyle w:val="NormalLeft"/>
              <w:spacing w:line="240" w:lineRule="auto"/>
              <w:rPr>
                <w:noProof/>
                <w:szCs w:val="24"/>
              </w:rPr>
            </w:pPr>
            <w:r w:rsidRPr="00EC5D00">
              <w:rPr>
                <w:noProof/>
                <w:szCs w:val="24"/>
              </w:rPr>
              <w:t xml:space="preserve">64% </w:t>
            </w:r>
          </w:p>
        </w:tc>
      </w:tr>
      <w:tr w:rsidR="001A28A6" w:rsidRPr="004D57EF" w14:paraId="087640F3" w14:textId="77777777">
        <w:tc>
          <w:tcPr>
            <w:tcW w:w="4550" w:type="dxa"/>
            <w:tcBorders>
              <w:top w:val="single" w:sz="2" w:space="0" w:color="auto"/>
              <w:left w:val="single" w:sz="2" w:space="0" w:color="auto"/>
              <w:bottom w:val="single" w:sz="2" w:space="0" w:color="auto"/>
              <w:right w:val="single" w:sz="2" w:space="0" w:color="auto"/>
            </w:tcBorders>
          </w:tcPr>
          <w:p w14:paraId="3DB1223C" w14:textId="77777777" w:rsidR="001A28A6" w:rsidRPr="00EC5D00" w:rsidRDefault="001A28A6" w:rsidP="005B220A">
            <w:pPr>
              <w:pStyle w:val="NormalLeft"/>
              <w:spacing w:line="240" w:lineRule="auto"/>
              <w:rPr>
                <w:noProof/>
                <w:szCs w:val="24"/>
              </w:rPr>
            </w:pPr>
            <w:r w:rsidRPr="00EC5D00">
              <w:rPr>
                <w:noProof/>
                <w:szCs w:val="24"/>
              </w:rPr>
              <w:t xml:space="preserve">corn (maize) ethanol (natural gas as process fuel in conventional boiler) </w:t>
            </w:r>
          </w:p>
        </w:tc>
        <w:tc>
          <w:tcPr>
            <w:tcW w:w="2322" w:type="dxa"/>
            <w:tcBorders>
              <w:top w:val="single" w:sz="2" w:space="0" w:color="auto"/>
              <w:left w:val="single" w:sz="2" w:space="0" w:color="auto"/>
              <w:bottom w:val="single" w:sz="2" w:space="0" w:color="auto"/>
              <w:right w:val="single" w:sz="2" w:space="0" w:color="auto"/>
            </w:tcBorders>
          </w:tcPr>
          <w:p w14:paraId="4F7B2C17" w14:textId="77777777" w:rsidR="001A28A6" w:rsidRPr="00EC5D00" w:rsidRDefault="001A28A6" w:rsidP="005B220A">
            <w:pPr>
              <w:pStyle w:val="NormalLeft"/>
              <w:spacing w:line="240" w:lineRule="auto"/>
              <w:rPr>
                <w:noProof/>
                <w:szCs w:val="24"/>
              </w:rPr>
            </w:pPr>
            <w:r w:rsidRPr="00EC5D00">
              <w:rPr>
                <w:noProof/>
                <w:szCs w:val="24"/>
                <w:lang w:val="fr-FR"/>
              </w:rPr>
              <w:t>48 %</w:t>
            </w:r>
            <w:r w:rsidRPr="00EC5D00">
              <w:rPr>
                <w:noProof/>
                <w:szCs w:val="24"/>
              </w:rPr>
              <w:t xml:space="preserve"> </w:t>
            </w:r>
          </w:p>
        </w:tc>
        <w:tc>
          <w:tcPr>
            <w:tcW w:w="2414" w:type="dxa"/>
            <w:tcBorders>
              <w:top w:val="single" w:sz="2" w:space="0" w:color="auto"/>
              <w:left w:val="single" w:sz="2" w:space="0" w:color="auto"/>
              <w:bottom w:val="single" w:sz="2" w:space="0" w:color="auto"/>
              <w:right w:val="single" w:sz="2" w:space="0" w:color="auto"/>
            </w:tcBorders>
          </w:tcPr>
          <w:p w14:paraId="43575575" w14:textId="77777777" w:rsidR="001A28A6" w:rsidRPr="00EC5D00" w:rsidRDefault="001A28A6" w:rsidP="005B220A">
            <w:pPr>
              <w:pStyle w:val="NormalLeft"/>
              <w:spacing w:line="240" w:lineRule="auto"/>
              <w:rPr>
                <w:noProof/>
                <w:szCs w:val="24"/>
              </w:rPr>
            </w:pPr>
            <w:r w:rsidRPr="00EC5D00">
              <w:rPr>
                <w:noProof/>
                <w:szCs w:val="24"/>
                <w:lang w:val="fr-FR"/>
              </w:rPr>
              <w:t>40 %</w:t>
            </w:r>
            <w:r w:rsidRPr="00EC5D00">
              <w:rPr>
                <w:noProof/>
                <w:szCs w:val="24"/>
              </w:rPr>
              <w:t xml:space="preserve"> </w:t>
            </w:r>
          </w:p>
        </w:tc>
      </w:tr>
      <w:tr w:rsidR="001A28A6" w:rsidRPr="004D57EF" w14:paraId="20DEC5BC" w14:textId="77777777">
        <w:tc>
          <w:tcPr>
            <w:tcW w:w="4550" w:type="dxa"/>
            <w:tcBorders>
              <w:top w:val="single" w:sz="2" w:space="0" w:color="auto"/>
              <w:left w:val="single" w:sz="2" w:space="0" w:color="auto"/>
              <w:bottom w:val="single" w:sz="2" w:space="0" w:color="auto"/>
              <w:right w:val="single" w:sz="2" w:space="0" w:color="auto"/>
            </w:tcBorders>
          </w:tcPr>
          <w:p w14:paraId="3BA65CC8" w14:textId="77777777" w:rsidR="001A28A6" w:rsidRPr="00EC5D00" w:rsidRDefault="001A28A6" w:rsidP="005B220A">
            <w:pPr>
              <w:pStyle w:val="NormalLeft"/>
              <w:spacing w:line="240" w:lineRule="auto"/>
              <w:rPr>
                <w:noProof/>
                <w:szCs w:val="24"/>
              </w:rPr>
            </w:pPr>
            <w:r w:rsidRPr="00EC5D00">
              <w:rPr>
                <w:noProof/>
                <w:szCs w:val="24"/>
              </w:rPr>
              <w:t xml:space="preserve">corn (maize) ethanol, (natural gas as process fuel in CHP plant </w:t>
            </w:r>
            <w:r w:rsidRPr="00EC5D00">
              <w:rPr>
                <w:noProof/>
                <w:szCs w:val="24"/>
                <w:lang w:val="en-US"/>
              </w:rPr>
              <w:t>*</w:t>
            </w:r>
            <w:r w:rsidRPr="00EC5D00">
              <w:rPr>
                <w:noProof/>
                <w:szCs w:val="24"/>
              </w:rPr>
              <w:t xml:space="preserve"> )</w:t>
            </w:r>
          </w:p>
        </w:tc>
        <w:tc>
          <w:tcPr>
            <w:tcW w:w="2322" w:type="dxa"/>
            <w:tcBorders>
              <w:top w:val="single" w:sz="2" w:space="0" w:color="auto"/>
              <w:left w:val="single" w:sz="2" w:space="0" w:color="auto"/>
              <w:bottom w:val="single" w:sz="2" w:space="0" w:color="auto"/>
              <w:right w:val="single" w:sz="2" w:space="0" w:color="auto"/>
            </w:tcBorders>
          </w:tcPr>
          <w:p w14:paraId="78422877" w14:textId="77777777" w:rsidR="001A28A6" w:rsidRPr="00EC5D00" w:rsidRDefault="001A28A6" w:rsidP="005B220A">
            <w:pPr>
              <w:pStyle w:val="NormalLeft"/>
              <w:spacing w:line="240" w:lineRule="auto"/>
              <w:rPr>
                <w:noProof/>
                <w:szCs w:val="24"/>
              </w:rPr>
            </w:pPr>
            <w:r w:rsidRPr="00EC5D00">
              <w:rPr>
                <w:noProof/>
                <w:szCs w:val="24"/>
              </w:rPr>
              <w:t>55 %</w:t>
            </w:r>
          </w:p>
        </w:tc>
        <w:tc>
          <w:tcPr>
            <w:tcW w:w="2414" w:type="dxa"/>
            <w:tcBorders>
              <w:top w:val="single" w:sz="2" w:space="0" w:color="auto"/>
              <w:left w:val="single" w:sz="2" w:space="0" w:color="auto"/>
              <w:bottom w:val="single" w:sz="2" w:space="0" w:color="auto"/>
              <w:right w:val="single" w:sz="2" w:space="0" w:color="auto"/>
            </w:tcBorders>
          </w:tcPr>
          <w:p w14:paraId="1D1745D5" w14:textId="77777777" w:rsidR="001A28A6" w:rsidRPr="00EC5D00" w:rsidRDefault="001A28A6" w:rsidP="005B220A">
            <w:pPr>
              <w:pStyle w:val="NormalLeft"/>
              <w:spacing w:line="240" w:lineRule="auto"/>
              <w:rPr>
                <w:noProof/>
                <w:szCs w:val="24"/>
              </w:rPr>
            </w:pPr>
            <w:r w:rsidRPr="00EC5D00">
              <w:rPr>
                <w:noProof/>
                <w:szCs w:val="24"/>
              </w:rPr>
              <w:t xml:space="preserve">48 % </w:t>
            </w:r>
          </w:p>
        </w:tc>
      </w:tr>
      <w:tr w:rsidR="001A28A6" w:rsidRPr="004D57EF" w14:paraId="0F38A53E" w14:textId="77777777">
        <w:tc>
          <w:tcPr>
            <w:tcW w:w="4550" w:type="dxa"/>
            <w:tcBorders>
              <w:top w:val="single" w:sz="2" w:space="0" w:color="auto"/>
              <w:left w:val="single" w:sz="2" w:space="0" w:color="auto"/>
              <w:bottom w:val="single" w:sz="2" w:space="0" w:color="auto"/>
              <w:right w:val="single" w:sz="2" w:space="0" w:color="auto"/>
            </w:tcBorders>
          </w:tcPr>
          <w:p w14:paraId="1D549078" w14:textId="77777777" w:rsidR="001A28A6" w:rsidRPr="00EC5D00" w:rsidRDefault="001A28A6" w:rsidP="005B220A">
            <w:pPr>
              <w:autoSpaceDE w:val="0"/>
              <w:autoSpaceDN w:val="0"/>
              <w:spacing w:line="240" w:lineRule="auto"/>
              <w:rPr>
                <w:noProof/>
                <w:szCs w:val="24"/>
              </w:rPr>
            </w:pPr>
            <w:r w:rsidRPr="00EC5D00">
              <w:rPr>
                <w:noProof/>
                <w:szCs w:val="24"/>
              </w:rPr>
              <w:t xml:space="preserve">corn (maize) ethanol (lignite as process fuel in CHP plant*) </w:t>
            </w:r>
          </w:p>
        </w:tc>
        <w:tc>
          <w:tcPr>
            <w:tcW w:w="2322" w:type="dxa"/>
            <w:tcBorders>
              <w:top w:val="single" w:sz="2" w:space="0" w:color="auto"/>
              <w:left w:val="single" w:sz="2" w:space="0" w:color="auto"/>
              <w:bottom w:val="single" w:sz="2" w:space="0" w:color="auto"/>
              <w:right w:val="single" w:sz="2" w:space="0" w:color="auto"/>
            </w:tcBorders>
          </w:tcPr>
          <w:p w14:paraId="503716E5" w14:textId="77777777" w:rsidR="001A28A6" w:rsidRPr="00EC5D00" w:rsidRDefault="001A28A6" w:rsidP="005B220A">
            <w:pPr>
              <w:autoSpaceDE w:val="0"/>
              <w:autoSpaceDN w:val="0"/>
              <w:spacing w:line="240" w:lineRule="auto"/>
              <w:rPr>
                <w:noProof/>
                <w:szCs w:val="24"/>
                <w:lang w:val="fr-FR"/>
              </w:rPr>
            </w:pPr>
            <w:r w:rsidRPr="00EC5D00">
              <w:rPr>
                <w:noProof/>
                <w:szCs w:val="24"/>
                <w:lang w:val="fr-FR"/>
              </w:rPr>
              <w:t>40 %</w:t>
            </w:r>
            <w:r w:rsidRPr="00EC5D00">
              <w:rPr>
                <w:noProof/>
                <w:szCs w:val="24"/>
              </w:rPr>
              <w:t xml:space="preserve"> </w:t>
            </w:r>
          </w:p>
        </w:tc>
        <w:tc>
          <w:tcPr>
            <w:tcW w:w="2414" w:type="dxa"/>
            <w:tcBorders>
              <w:top w:val="single" w:sz="2" w:space="0" w:color="auto"/>
              <w:left w:val="single" w:sz="2" w:space="0" w:color="auto"/>
              <w:bottom w:val="single" w:sz="2" w:space="0" w:color="auto"/>
              <w:right w:val="single" w:sz="2" w:space="0" w:color="auto"/>
            </w:tcBorders>
          </w:tcPr>
          <w:p w14:paraId="6C763E15" w14:textId="77777777" w:rsidR="001A28A6" w:rsidRPr="00EC5D00" w:rsidRDefault="001A28A6" w:rsidP="005B220A">
            <w:pPr>
              <w:autoSpaceDE w:val="0"/>
              <w:autoSpaceDN w:val="0"/>
              <w:spacing w:line="240" w:lineRule="auto"/>
              <w:rPr>
                <w:noProof/>
                <w:szCs w:val="24"/>
              </w:rPr>
            </w:pPr>
            <w:r w:rsidRPr="00EC5D00">
              <w:rPr>
                <w:noProof/>
                <w:szCs w:val="24"/>
              </w:rPr>
              <w:t xml:space="preserve">28 % </w:t>
            </w:r>
          </w:p>
        </w:tc>
      </w:tr>
      <w:tr w:rsidR="001A28A6" w:rsidRPr="004D57EF" w14:paraId="73DD9252" w14:textId="77777777">
        <w:tc>
          <w:tcPr>
            <w:tcW w:w="4550" w:type="dxa"/>
            <w:tcBorders>
              <w:top w:val="single" w:sz="2" w:space="0" w:color="auto"/>
              <w:left w:val="single" w:sz="2" w:space="0" w:color="auto"/>
              <w:bottom w:val="single" w:sz="2" w:space="0" w:color="auto"/>
              <w:right w:val="single" w:sz="2" w:space="0" w:color="auto"/>
            </w:tcBorders>
          </w:tcPr>
          <w:p w14:paraId="0B27E783" w14:textId="77777777" w:rsidR="001A28A6" w:rsidRPr="00EC5D00" w:rsidRDefault="001A28A6" w:rsidP="00CB50FA">
            <w:pPr>
              <w:pageBreakBefore/>
              <w:autoSpaceDE w:val="0"/>
              <w:autoSpaceDN w:val="0"/>
              <w:spacing w:line="240" w:lineRule="auto"/>
              <w:rPr>
                <w:noProof/>
                <w:szCs w:val="24"/>
              </w:rPr>
            </w:pPr>
            <w:r w:rsidRPr="00EC5D00">
              <w:rPr>
                <w:noProof/>
                <w:szCs w:val="24"/>
              </w:rPr>
              <w:t xml:space="preserve">corn (maize) ethanol (forest residues as process fuel in CHP plant*) </w:t>
            </w:r>
          </w:p>
        </w:tc>
        <w:tc>
          <w:tcPr>
            <w:tcW w:w="2322" w:type="dxa"/>
            <w:tcBorders>
              <w:top w:val="single" w:sz="2" w:space="0" w:color="auto"/>
              <w:left w:val="single" w:sz="2" w:space="0" w:color="auto"/>
              <w:bottom w:val="single" w:sz="2" w:space="0" w:color="auto"/>
              <w:right w:val="single" w:sz="2" w:space="0" w:color="auto"/>
            </w:tcBorders>
          </w:tcPr>
          <w:p w14:paraId="14E9319B" w14:textId="77777777" w:rsidR="001A28A6" w:rsidRPr="00EC5D00" w:rsidRDefault="001A28A6" w:rsidP="005B220A">
            <w:pPr>
              <w:autoSpaceDE w:val="0"/>
              <w:autoSpaceDN w:val="0"/>
              <w:spacing w:line="240" w:lineRule="auto"/>
              <w:rPr>
                <w:noProof/>
                <w:szCs w:val="24"/>
                <w:lang w:val="fr-FR"/>
              </w:rPr>
            </w:pPr>
            <w:r w:rsidRPr="00EC5D00">
              <w:rPr>
                <w:noProof/>
                <w:szCs w:val="24"/>
                <w:lang w:val="fr-FR"/>
              </w:rPr>
              <w:t>69 %</w:t>
            </w:r>
            <w:r w:rsidRPr="00EC5D00">
              <w:rPr>
                <w:noProof/>
                <w:szCs w:val="24"/>
              </w:rPr>
              <w:t xml:space="preserve"> </w:t>
            </w:r>
          </w:p>
        </w:tc>
        <w:tc>
          <w:tcPr>
            <w:tcW w:w="2414" w:type="dxa"/>
            <w:tcBorders>
              <w:top w:val="single" w:sz="2" w:space="0" w:color="auto"/>
              <w:left w:val="single" w:sz="2" w:space="0" w:color="auto"/>
              <w:bottom w:val="single" w:sz="2" w:space="0" w:color="auto"/>
              <w:right w:val="single" w:sz="2" w:space="0" w:color="auto"/>
            </w:tcBorders>
          </w:tcPr>
          <w:p w14:paraId="5120D6CF" w14:textId="77777777" w:rsidR="001A28A6" w:rsidRPr="00EC5D00" w:rsidRDefault="001A28A6" w:rsidP="005B220A">
            <w:pPr>
              <w:autoSpaceDE w:val="0"/>
              <w:autoSpaceDN w:val="0"/>
              <w:spacing w:line="240" w:lineRule="auto"/>
              <w:rPr>
                <w:noProof/>
                <w:szCs w:val="24"/>
                <w:lang w:val="fr-FR"/>
              </w:rPr>
            </w:pPr>
            <w:r w:rsidRPr="00EC5D00">
              <w:rPr>
                <w:noProof/>
                <w:szCs w:val="24"/>
                <w:lang w:val="fr-FR"/>
              </w:rPr>
              <w:t>68 %</w:t>
            </w:r>
            <w:r w:rsidRPr="00EC5D00">
              <w:rPr>
                <w:noProof/>
                <w:szCs w:val="24"/>
              </w:rPr>
              <w:t xml:space="preserve"> </w:t>
            </w:r>
          </w:p>
        </w:tc>
      </w:tr>
      <w:tr w:rsidR="001A28A6" w:rsidRPr="004D57EF" w14:paraId="331EA5FD" w14:textId="77777777">
        <w:tc>
          <w:tcPr>
            <w:tcW w:w="4550" w:type="dxa"/>
            <w:tcBorders>
              <w:top w:val="single" w:sz="2" w:space="0" w:color="auto"/>
              <w:left w:val="single" w:sz="2" w:space="0" w:color="auto"/>
              <w:bottom w:val="single" w:sz="2" w:space="0" w:color="auto"/>
              <w:right w:val="single" w:sz="2" w:space="0" w:color="auto"/>
            </w:tcBorders>
          </w:tcPr>
          <w:p w14:paraId="16434CCD" w14:textId="77777777" w:rsidR="001A28A6" w:rsidRPr="00EC5D00" w:rsidRDefault="001A28A6" w:rsidP="005B220A">
            <w:pPr>
              <w:autoSpaceDE w:val="0"/>
              <w:autoSpaceDN w:val="0"/>
              <w:spacing w:line="240" w:lineRule="auto"/>
              <w:rPr>
                <w:noProof/>
                <w:szCs w:val="24"/>
              </w:rPr>
            </w:pPr>
            <w:r w:rsidRPr="00EC5D00">
              <w:rPr>
                <w:noProof/>
                <w:szCs w:val="24"/>
              </w:rPr>
              <w:t xml:space="preserve">other cereals excluding maize ethanol (natural gas as process fuel in conventional boiler) </w:t>
            </w:r>
          </w:p>
        </w:tc>
        <w:tc>
          <w:tcPr>
            <w:tcW w:w="2322" w:type="dxa"/>
            <w:tcBorders>
              <w:top w:val="single" w:sz="2" w:space="0" w:color="auto"/>
              <w:left w:val="single" w:sz="2" w:space="0" w:color="auto"/>
              <w:bottom w:val="single" w:sz="2" w:space="0" w:color="auto"/>
              <w:right w:val="single" w:sz="2" w:space="0" w:color="auto"/>
            </w:tcBorders>
          </w:tcPr>
          <w:p w14:paraId="2EE61570" w14:textId="77777777" w:rsidR="001A28A6" w:rsidRPr="00EC5D00" w:rsidRDefault="001A28A6" w:rsidP="005B220A">
            <w:pPr>
              <w:autoSpaceDE w:val="0"/>
              <w:autoSpaceDN w:val="0"/>
              <w:spacing w:line="240" w:lineRule="auto"/>
              <w:rPr>
                <w:noProof/>
                <w:szCs w:val="24"/>
                <w:lang w:val="fr-FR"/>
              </w:rPr>
            </w:pPr>
            <w:r w:rsidRPr="00EC5D00">
              <w:rPr>
                <w:noProof/>
                <w:szCs w:val="24"/>
              </w:rPr>
              <w:t xml:space="preserve">47 % </w:t>
            </w:r>
          </w:p>
        </w:tc>
        <w:tc>
          <w:tcPr>
            <w:tcW w:w="2414" w:type="dxa"/>
            <w:tcBorders>
              <w:top w:val="single" w:sz="2" w:space="0" w:color="auto"/>
              <w:left w:val="single" w:sz="2" w:space="0" w:color="auto"/>
              <w:bottom w:val="single" w:sz="2" w:space="0" w:color="auto"/>
              <w:right w:val="single" w:sz="2" w:space="0" w:color="auto"/>
            </w:tcBorders>
          </w:tcPr>
          <w:p w14:paraId="4BD12FAC" w14:textId="77777777" w:rsidR="001A28A6" w:rsidRPr="00EC5D00" w:rsidRDefault="001A28A6" w:rsidP="005B220A">
            <w:pPr>
              <w:autoSpaceDE w:val="0"/>
              <w:autoSpaceDN w:val="0"/>
              <w:spacing w:line="240" w:lineRule="auto"/>
              <w:rPr>
                <w:noProof/>
                <w:szCs w:val="24"/>
                <w:lang w:val="fr-FR"/>
              </w:rPr>
            </w:pPr>
            <w:r w:rsidRPr="00EC5D00">
              <w:rPr>
                <w:noProof/>
                <w:szCs w:val="24"/>
              </w:rPr>
              <w:t xml:space="preserve">38 % </w:t>
            </w:r>
          </w:p>
        </w:tc>
      </w:tr>
      <w:tr w:rsidR="001A28A6" w:rsidRPr="004D57EF" w14:paraId="76955AC6" w14:textId="77777777">
        <w:tc>
          <w:tcPr>
            <w:tcW w:w="4550" w:type="dxa"/>
            <w:tcBorders>
              <w:top w:val="single" w:sz="2" w:space="0" w:color="auto"/>
              <w:left w:val="single" w:sz="2" w:space="0" w:color="auto"/>
              <w:bottom w:val="single" w:sz="2" w:space="0" w:color="auto"/>
              <w:right w:val="single" w:sz="2" w:space="0" w:color="auto"/>
            </w:tcBorders>
          </w:tcPr>
          <w:p w14:paraId="39D29FD8" w14:textId="77777777" w:rsidR="001A28A6" w:rsidRPr="00EC5D00" w:rsidRDefault="001A28A6" w:rsidP="005B220A">
            <w:pPr>
              <w:autoSpaceDE w:val="0"/>
              <w:autoSpaceDN w:val="0"/>
              <w:spacing w:line="240" w:lineRule="auto"/>
              <w:rPr>
                <w:noProof/>
                <w:szCs w:val="24"/>
              </w:rPr>
            </w:pPr>
            <w:r w:rsidRPr="00EC5D00">
              <w:rPr>
                <w:noProof/>
                <w:szCs w:val="24"/>
              </w:rPr>
              <w:t xml:space="preserve">other cereals excluding maize ethanol (natural gas as process fuel in CHP plant *) </w:t>
            </w:r>
          </w:p>
        </w:tc>
        <w:tc>
          <w:tcPr>
            <w:tcW w:w="2322" w:type="dxa"/>
            <w:tcBorders>
              <w:top w:val="single" w:sz="2" w:space="0" w:color="auto"/>
              <w:left w:val="single" w:sz="2" w:space="0" w:color="auto"/>
              <w:bottom w:val="single" w:sz="2" w:space="0" w:color="auto"/>
              <w:right w:val="single" w:sz="2" w:space="0" w:color="auto"/>
            </w:tcBorders>
          </w:tcPr>
          <w:p w14:paraId="604AFF81" w14:textId="77777777" w:rsidR="001A28A6" w:rsidRPr="00EC5D00" w:rsidRDefault="001A28A6" w:rsidP="005B220A">
            <w:pPr>
              <w:autoSpaceDE w:val="0"/>
              <w:autoSpaceDN w:val="0"/>
              <w:spacing w:line="240" w:lineRule="auto"/>
              <w:rPr>
                <w:noProof/>
                <w:szCs w:val="24"/>
                <w:lang w:val="fr-FR"/>
              </w:rPr>
            </w:pPr>
            <w:r w:rsidRPr="00EC5D00">
              <w:rPr>
                <w:noProof/>
                <w:szCs w:val="24"/>
              </w:rPr>
              <w:t xml:space="preserve">53 % </w:t>
            </w:r>
          </w:p>
        </w:tc>
        <w:tc>
          <w:tcPr>
            <w:tcW w:w="2414" w:type="dxa"/>
            <w:tcBorders>
              <w:top w:val="single" w:sz="2" w:space="0" w:color="auto"/>
              <w:left w:val="single" w:sz="2" w:space="0" w:color="auto"/>
              <w:bottom w:val="single" w:sz="2" w:space="0" w:color="auto"/>
              <w:right w:val="single" w:sz="2" w:space="0" w:color="auto"/>
            </w:tcBorders>
          </w:tcPr>
          <w:p w14:paraId="3838D021" w14:textId="77777777" w:rsidR="001A28A6" w:rsidRPr="00EC5D00" w:rsidRDefault="001A28A6" w:rsidP="005B220A">
            <w:pPr>
              <w:autoSpaceDE w:val="0"/>
              <w:autoSpaceDN w:val="0"/>
              <w:spacing w:line="240" w:lineRule="auto"/>
              <w:rPr>
                <w:noProof/>
                <w:szCs w:val="24"/>
                <w:lang w:val="fr-FR"/>
              </w:rPr>
            </w:pPr>
            <w:r w:rsidRPr="00EC5D00">
              <w:rPr>
                <w:noProof/>
                <w:szCs w:val="24"/>
              </w:rPr>
              <w:t xml:space="preserve">46 % </w:t>
            </w:r>
          </w:p>
        </w:tc>
      </w:tr>
      <w:tr w:rsidR="001A28A6" w:rsidRPr="004D57EF" w14:paraId="6FEACB9B" w14:textId="77777777">
        <w:tc>
          <w:tcPr>
            <w:tcW w:w="4550" w:type="dxa"/>
            <w:tcBorders>
              <w:top w:val="single" w:sz="2" w:space="0" w:color="auto"/>
              <w:left w:val="single" w:sz="2" w:space="0" w:color="auto"/>
              <w:bottom w:val="single" w:sz="2" w:space="0" w:color="auto"/>
              <w:right w:val="single" w:sz="2" w:space="0" w:color="auto"/>
            </w:tcBorders>
          </w:tcPr>
          <w:p w14:paraId="5AC8677F" w14:textId="77777777" w:rsidR="001A28A6" w:rsidRPr="00EC5D00" w:rsidRDefault="001A28A6" w:rsidP="005B220A">
            <w:pPr>
              <w:autoSpaceDE w:val="0"/>
              <w:autoSpaceDN w:val="0"/>
              <w:spacing w:line="240" w:lineRule="auto"/>
              <w:rPr>
                <w:noProof/>
                <w:szCs w:val="24"/>
              </w:rPr>
            </w:pPr>
            <w:r w:rsidRPr="00EC5D00">
              <w:rPr>
                <w:noProof/>
                <w:szCs w:val="24"/>
              </w:rPr>
              <w:t xml:space="preserve">other cereals excluding maize ethanol (lignite as process fuel in CHP plant *) </w:t>
            </w:r>
          </w:p>
        </w:tc>
        <w:tc>
          <w:tcPr>
            <w:tcW w:w="2322" w:type="dxa"/>
            <w:tcBorders>
              <w:top w:val="single" w:sz="2" w:space="0" w:color="auto"/>
              <w:left w:val="single" w:sz="2" w:space="0" w:color="auto"/>
              <w:bottom w:val="single" w:sz="2" w:space="0" w:color="auto"/>
              <w:right w:val="single" w:sz="2" w:space="0" w:color="auto"/>
            </w:tcBorders>
          </w:tcPr>
          <w:p w14:paraId="55375FDB" w14:textId="77777777" w:rsidR="001A28A6" w:rsidRPr="00EC5D00" w:rsidRDefault="001A28A6" w:rsidP="005B220A">
            <w:pPr>
              <w:autoSpaceDE w:val="0"/>
              <w:autoSpaceDN w:val="0"/>
              <w:spacing w:line="240" w:lineRule="auto"/>
              <w:rPr>
                <w:noProof/>
                <w:szCs w:val="24"/>
                <w:lang w:val="fr-FR"/>
              </w:rPr>
            </w:pPr>
            <w:r w:rsidRPr="00EC5D00">
              <w:rPr>
                <w:noProof/>
                <w:szCs w:val="24"/>
              </w:rPr>
              <w:t xml:space="preserve">37 % </w:t>
            </w:r>
          </w:p>
        </w:tc>
        <w:tc>
          <w:tcPr>
            <w:tcW w:w="2414" w:type="dxa"/>
            <w:tcBorders>
              <w:top w:val="single" w:sz="2" w:space="0" w:color="auto"/>
              <w:left w:val="single" w:sz="2" w:space="0" w:color="auto"/>
              <w:bottom w:val="single" w:sz="2" w:space="0" w:color="auto"/>
              <w:right w:val="single" w:sz="2" w:space="0" w:color="auto"/>
            </w:tcBorders>
          </w:tcPr>
          <w:p w14:paraId="486543E7" w14:textId="77777777" w:rsidR="001A28A6" w:rsidRPr="00EC5D00" w:rsidRDefault="001A28A6" w:rsidP="005B220A">
            <w:pPr>
              <w:autoSpaceDE w:val="0"/>
              <w:autoSpaceDN w:val="0"/>
              <w:spacing w:line="240" w:lineRule="auto"/>
              <w:rPr>
                <w:noProof/>
                <w:szCs w:val="24"/>
                <w:lang w:val="fr-FR"/>
              </w:rPr>
            </w:pPr>
            <w:r w:rsidRPr="00EC5D00">
              <w:rPr>
                <w:noProof/>
                <w:szCs w:val="24"/>
              </w:rPr>
              <w:t xml:space="preserve">24 % </w:t>
            </w:r>
          </w:p>
        </w:tc>
      </w:tr>
      <w:tr w:rsidR="001A28A6" w:rsidRPr="004D57EF" w14:paraId="4B13D395" w14:textId="77777777">
        <w:tc>
          <w:tcPr>
            <w:tcW w:w="4550" w:type="dxa"/>
            <w:tcBorders>
              <w:top w:val="single" w:sz="2" w:space="0" w:color="auto"/>
              <w:left w:val="single" w:sz="2" w:space="0" w:color="auto"/>
              <w:bottom w:val="single" w:sz="2" w:space="0" w:color="auto"/>
              <w:right w:val="single" w:sz="2" w:space="0" w:color="auto"/>
            </w:tcBorders>
          </w:tcPr>
          <w:p w14:paraId="1D91FF95" w14:textId="77777777" w:rsidR="001A28A6" w:rsidRPr="00EC5D00" w:rsidRDefault="001A28A6" w:rsidP="005B220A">
            <w:pPr>
              <w:widowControl w:val="0"/>
              <w:autoSpaceDE w:val="0"/>
              <w:autoSpaceDN w:val="0"/>
              <w:spacing w:line="240" w:lineRule="auto"/>
              <w:rPr>
                <w:noProof/>
                <w:szCs w:val="24"/>
              </w:rPr>
            </w:pPr>
            <w:r w:rsidRPr="00EC5D00">
              <w:rPr>
                <w:noProof/>
                <w:szCs w:val="24"/>
              </w:rPr>
              <w:t xml:space="preserve">other cereals excluding maize ethanol (forest residues as process fuel in CHP plant *) </w:t>
            </w:r>
          </w:p>
        </w:tc>
        <w:tc>
          <w:tcPr>
            <w:tcW w:w="2322" w:type="dxa"/>
            <w:tcBorders>
              <w:top w:val="single" w:sz="2" w:space="0" w:color="auto"/>
              <w:left w:val="single" w:sz="2" w:space="0" w:color="auto"/>
              <w:bottom w:val="single" w:sz="2" w:space="0" w:color="auto"/>
              <w:right w:val="single" w:sz="2" w:space="0" w:color="auto"/>
            </w:tcBorders>
          </w:tcPr>
          <w:p w14:paraId="0506BDCA" w14:textId="77777777" w:rsidR="001A28A6" w:rsidRPr="00EC5D00" w:rsidRDefault="001A28A6" w:rsidP="005B220A">
            <w:pPr>
              <w:autoSpaceDE w:val="0"/>
              <w:autoSpaceDN w:val="0"/>
              <w:spacing w:line="240" w:lineRule="auto"/>
              <w:rPr>
                <w:noProof/>
                <w:szCs w:val="24"/>
                <w:lang w:val="fr-FR"/>
              </w:rPr>
            </w:pPr>
            <w:r w:rsidRPr="00EC5D00">
              <w:rPr>
                <w:noProof/>
                <w:szCs w:val="24"/>
              </w:rPr>
              <w:t xml:space="preserve">67 % </w:t>
            </w:r>
          </w:p>
        </w:tc>
        <w:tc>
          <w:tcPr>
            <w:tcW w:w="2414" w:type="dxa"/>
            <w:tcBorders>
              <w:top w:val="single" w:sz="2" w:space="0" w:color="auto"/>
              <w:left w:val="single" w:sz="2" w:space="0" w:color="auto"/>
              <w:bottom w:val="single" w:sz="2" w:space="0" w:color="auto"/>
              <w:right w:val="single" w:sz="2" w:space="0" w:color="auto"/>
            </w:tcBorders>
          </w:tcPr>
          <w:p w14:paraId="6EABACDF" w14:textId="77777777" w:rsidR="001A28A6" w:rsidRPr="00EC5D00" w:rsidRDefault="001A28A6" w:rsidP="005B220A">
            <w:pPr>
              <w:autoSpaceDE w:val="0"/>
              <w:autoSpaceDN w:val="0"/>
              <w:spacing w:line="240" w:lineRule="auto"/>
              <w:rPr>
                <w:noProof/>
                <w:szCs w:val="24"/>
                <w:lang w:val="fr-FR"/>
              </w:rPr>
            </w:pPr>
            <w:r w:rsidRPr="00EC5D00">
              <w:rPr>
                <w:noProof/>
                <w:szCs w:val="24"/>
              </w:rPr>
              <w:t xml:space="preserve">67 % </w:t>
            </w:r>
          </w:p>
        </w:tc>
      </w:tr>
      <w:tr w:rsidR="001A28A6" w:rsidRPr="004D57EF" w14:paraId="52AB1920" w14:textId="77777777">
        <w:tc>
          <w:tcPr>
            <w:tcW w:w="4550" w:type="dxa"/>
            <w:tcBorders>
              <w:top w:val="single" w:sz="2" w:space="0" w:color="auto"/>
              <w:left w:val="single" w:sz="2" w:space="0" w:color="auto"/>
              <w:bottom w:val="single" w:sz="2" w:space="0" w:color="auto"/>
              <w:right w:val="single" w:sz="2" w:space="0" w:color="auto"/>
            </w:tcBorders>
          </w:tcPr>
          <w:p w14:paraId="52A8DC9C" w14:textId="77777777" w:rsidR="001A28A6" w:rsidRPr="00EC5D00" w:rsidRDefault="001A28A6" w:rsidP="005B220A">
            <w:pPr>
              <w:pStyle w:val="NormalLeft"/>
              <w:spacing w:line="240" w:lineRule="auto"/>
              <w:rPr>
                <w:noProof/>
                <w:szCs w:val="24"/>
              </w:rPr>
            </w:pPr>
            <w:r w:rsidRPr="00EC5D00">
              <w:rPr>
                <w:noProof/>
                <w:szCs w:val="24"/>
              </w:rPr>
              <w:t>sugar cane ethanol</w:t>
            </w:r>
          </w:p>
        </w:tc>
        <w:tc>
          <w:tcPr>
            <w:tcW w:w="2322" w:type="dxa"/>
            <w:tcBorders>
              <w:top w:val="single" w:sz="2" w:space="0" w:color="auto"/>
              <w:left w:val="single" w:sz="2" w:space="0" w:color="auto"/>
              <w:bottom w:val="single" w:sz="2" w:space="0" w:color="auto"/>
              <w:right w:val="single" w:sz="2" w:space="0" w:color="auto"/>
            </w:tcBorders>
          </w:tcPr>
          <w:p w14:paraId="33243293" w14:textId="77777777" w:rsidR="001A28A6" w:rsidRPr="00EC5D00" w:rsidRDefault="001A28A6" w:rsidP="005B220A">
            <w:pPr>
              <w:pStyle w:val="NormalLeft"/>
              <w:spacing w:line="240" w:lineRule="auto"/>
              <w:rPr>
                <w:noProof/>
                <w:szCs w:val="24"/>
              </w:rPr>
            </w:pPr>
            <w:r w:rsidRPr="00EC5D00">
              <w:rPr>
                <w:noProof/>
                <w:szCs w:val="24"/>
              </w:rPr>
              <w:t xml:space="preserve">70 % </w:t>
            </w:r>
          </w:p>
        </w:tc>
        <w:tc>
          <w:tcPr>
            <w:tcW w:w="2414" w:type="dxa"/>
            <w:tcBorders>
              <w:top w:val="single" w:sz="2" w:space="0" w:color="auto"/>
              <w:left w:val="single" w:sz="2" w:space="0" w:color="auto"/>
              <w:bottom w:val="single" w:sz="2" w:space="0" w:color="auto"/>
              <w:right w:val="single" w:sz="2" w:space="0" w:color="auto"/>
            </w:tcBorders>
          </w:tcPr>
          <w:p w14:paraId="0EB50C72" w14:textId="77777777" w:rsidR="001A28A6" w:rsidRPr="00EC5D00" w:rsidRDefault="001A28A6" w:rsidP="005B220A">
            <w:pPr>
              <w:pStyle w:val="NormalLeft"/>
              <w:spacing w:line="240" w:lineRule="auto"/>
              <w:rPr>
                <w:noProof/>
                <w:szCs w:val="24"/>
              </w:rPr>
            </w:pPr>
            <w:r w:rsidRPr="00EC5D00">
              <w:rPr>
                <w:noProof/>
                <w:szCs w:val="24"/>
              </w:rPr>
              <w:t xml:space="preserve">70 % </w:t>
            </w:r>
          </w:p>
        </w:tc>
      </w:tr>
      <w:tr w:rsidR="001A28A6" w:rsidRPr="004D57EF" w14:paraId="3A75E438" w14:textId="77777777">
        <w:tc>
          <w:tcPr>
            <w:tcW w:w="4550" w:type="dxa"/>
            <w:tcBorders>
              <w:top w:val="single" w:sz="2" w:space="0" w:color="auto"/>
              <w:left w:val="single" w:sz="2" w:space="0" w:color="auto"/>
              <w:bottom w:val="single" w:sz="2" w:space="0" w:color="auto"/>
              <w:right w:val="single" w:sz="2" w:space="0" w:color="auto"/>
            </w:tcBorders>
          </w:tcPr>
          <w:p w14:paraId="08EFC4CF" w14:textId="77777777" w:rsidR="001A28A6" w:rsidRPr="00EC5D00" w:rsidRDefault="001A28A6" w:rsidP="005B220A">
            <w:pPr>
              <w:pStyle w:val="NormalLeft"/>
              <w:spacing w:line="240" w:lineRule="auto"/>
              <w:rPr>
                <w:noProof/>
                <w:szCs w:val="24"/>
              </w:rPr>
            </w:pPr>
            <w:r w:rsidRPr="00EC5D00">
              <w:rPr>
                <w:noProof/>
                <w:szCs w:val="24"/>
              </w:rPr>
              <w:t>the part from renewable sources of ethyl-tertio-butyl-ether (ETBE)</w:t>
            </w:r>
          </w:p>
        </w:tc>
        <w:tc>
          <w:tcPr>
            <w:tcW w:w="4736" w:type="dxa"/>
            <w:gridSpan w:val="2"/>
            <w:tcBorders>
              <w:top w:val="single" w:sz="2" w:space="0" w:color="auto"/>
              <w:left w:val="single" w:sz="2" w:space="0" w:color="auto"/>
              <w:bottom w:val="single" w:sz="2" w:space="0" w:color="auto"/>
              <w:right w:val="single" w:sz="2" w:space="0" w:color="auto"/>
            </w:tcBorders>
          </w:tcPr>
          <w:p w14:paraId="715DE70D" w14:textId="77777777" w:rsidR="001A28A6" w:rsidRPr="00EC5D00" w:rsidRDefault="001A28A6" w:rsidP="005B220A">
            <w:pPr>
              <w:pStyle w:val="NormalLeft"/>
              <w:spacing w:line="240" w:lineRule="auto"/>
              <w:rPr>
                <w:noProof/>
                <w:szCs w:val="24"/>
              </w:rPr>
            </w:pPr>
            <w:r w:rsidRPr="00EC5D00">
              <w:rPr>
                <w:noProof/>
                <w:szCs w:val="24"/>
              </w:rPr>
              <w:t>Equal to that of the ethanol production pathway used</w:t>
            </w:r>
          </w:p>
        </w:tc>
      </w:tr>
      <w:tr w:rsidR="001A28A6" w:rsidRPr="004D57EF" w14:paraId="19837428" w14:textId="77777777">
        <w:tc>
          <w:tcPr>
            <w:tcW w:w="4550" w:type="dxa"/>
            <w:tcBorders>
              <w:top w:val="single" w:sz="2" w:space="0" w:color="auto"/>
              <w:left w:val="single" w:sz="2" w:space="0" w:color="auto"/>
              <w:bottom w:val="single" w:sz="2" w:space="0" w:color="auto"/>
              <w:right w:val="single" w:sz="2" w:space="0" w:color="auto"/>
            </w:tcBorders>
          </w:tcPr>
          <w:p w14:paraId="57C113FB" w14:textId="77777777" w:rsidR="001A28A6" w:rsidRPr="00EC5D00" w:rsidRDefault="001A28A6" w:rsidP="005B220A">
            <w:pPr>
              <w:pStyle w:val="NormalLeft"/>
              <w:spacing w:line="240" w:lineRule="auto"/>
              <w:rPr>
                <w:noProof/>
                <w:szCs w:val="24"/>
              </w:rPr>
            </w:pPr>
            <w:r w:rsidRPr="00EC5D00">
              <w:rPr>
                <w:noProof/>
                <w:szCs w:val="24"/>
              </w:rPr>
              <w:t>the part from renewable sources of tertiary-amyl-ethyl-ether (TAEE)</w:t>
            </w:r>
          </w:p>
        </w:tc>
        <w:tc>
          <w:tcPr>
            <w:tcW w:w="4736" w:type="dxa"/>
            <w:gridSpan w:val="2"/>
            <w:tcBorders>
              <w:top w:val="single" w:sz="2" w:space="0" w:color="auto"/>
              <w:left w:val="single" w:sz="2" w:space="0" w:color="auto"/>
              <w:bottom w:val="single" w:sz="2" w:space="0" w:color="auto"/>
              <w:right w:val="single" w:sz="2" w:space="0" w:color="auto"/>
            </w:tcBorders>
          </w:tcPr>
          <w:p w14:paraId="252863A5" w14:textId="77777777" w:rsidR="001A28A6" w:rsidRPr="00EC5D00" w:rsidRDefault="001A28A6" w:rsidP="005B220A">
            <w:pPr>
              <w:pStyle w:val="NormalLeft"/>
              <w:spacing w:line="240" w:lineRule="auto"/>
              <w:rPr>
                <w:noProof/>
                <w:szCs w:val="24"/>
              </w:rPr>
            </w:pPr>
            <w:r w:rsidRPr="00EC5D00">
              <w:rPr>
                <w:noProof/>
                <w:szCs w:val="24"/>
              </w:rPr>
              <w:t>Equal to that of the ethanol production pathway used</w:t>
            </w:r>
          </w:p>
        </w:tc>
      </w:tr>
      <w:tr w:rsidR="001A28A6" w:rsidRPr="004D57EF" w14:paraId="0CD1028C" w14:textId="77777777">
        <w:tc>
          <w:tcPr>
            <w:tcW w:w="4550" w:type="dxa"/>
            <w:tcBorders>
              <w:top w:val="single" w:sz="2" w:space="0" w:color="auto"/>
              <w:left w:val="single" w:sz="2" w:space="0" w:color="auto"/>
              <w:bottom w:val="single" w:sz="2" w:space="0" w:color="auto"/>
              <w:right w:val="single" w:sz="2" w:space="0" w:color="auto"/>
            </w:tcBorders>
          </w:tcPr>
          <w:p w14:paraId="630BD362" w14:textId="77777777" w:rsidR="001A28A6" w:rsidRPr="00EC5D00" w:rsidRDefault="001A28A6" w:rsidP="005B220A">
            <w:pPr>
              <w:pStyle w:val="NormalLeft"/>
              <w:spacing w:line="240" w:lineRule="auto"/>
              <w:rPr>
                <w:noProof/>
                <w:szCs w:val="24"/>
              </w:rPr>
            </w:pPr>
            <w:r w:rsidRPr="00EC5D00">
              <w:rPr>
                <w:noProof/>
                <w:szCs w:val="24"/>
              </w:rPr>
              <w:t>rape seed biodiesel</w:t>
            </w:r>
          </w:p>
        </w:tc>
        <w:tc>
          <w:tcPr>
            <w:tcW w:w="2322" w:type="dxa"/>
            <w:tcBorders>
              <w:top w:val="single" w:sz="2" w:space="0" w:color="auto"/>
              <w:left w:val="single" w:sz="2" w:space="0" w:color="auto"/>
              <w:bottom w:val="single" w:sz="2" w:space="0" w:color="auto"/>
              <w:right w:val="single" w:sz="2" w:space="0" w:color="auto"/>
            </w:tcBorders>
          </w:tcPr>
          <w:p w14:paraId="57B940EC" w14:textId="77777777" w:rsidR="001A28A6" w:rsidRPr="00EC5D00" w:rsidRDefault="001A28A6" w:rsidP="005B220A">
            <w:pPr>
              <w:pStyle w:val="NormalLeft"/>
              <w:spacing w:line="240" w:lineRule="auto"/>
              <w:rPr>
                <w:noProof/>
                <w:szCs w:val="24"/>
              </w:rPr>
            </w:pPr>
            <w:r w:rsidRPr="00EC5D00">
              <w:rPr>
                <w:noProof/>
                <w:szCs w:val="24"/>
              </w:rPr>
              <w:t>52 %</w:t>
            </w:r>
          </w:p>
        </w:tc>
        <w:tc>
          <w:tcPr>
            <w:tcW w:w="2414" w:type="dxa"/>
            <w:tcBorders>
              <w:top w:val="single" w:sz="2" w:space="0" w:color="auto"/>
              <w:left w:val="single" w:sz="2" w:space="0" w:color="auto"/>
              <w:bottom w:val="single" w:sz="2" w:space="0" w:color="auto"/>
              <w:right w:val="single" w:sz="2" w:space="0" w:color="auto"/>
            </w:tcBorders>
          </w:tcPr>
          <w:p w14:paraId="78FC9445" w14:textId="77777777" w:rsidR="001A28A6" w:rsidRPr="00EC5D00" w:rsidRDefault="001A28A6" w:rsidP="005B220A">
            <w:pPr>
              <w:pStyle w:val="NormalLeft"/>
              <w:spacing w:line="240" w:lineRule="auto"/>
              <w:rPr>
                <w:noProof/>
                <w:szCs w:val="24"/>
              </w:rPr>
            </w:pPr>
            <w:r w:rsidRPr="00EC5D00">
              <w:rPr>
                <w:noProof/>
                <w:szCs w:val="24"/>
              </w:rPr>
              <w:t>47 %</w:t>
            </w:r>
          </w:p>
        </w:tc>
      </w:tr>
      <w:tr w:rsidR="001A28A6" w:rsidRPr="004D57EF" w14:paraId="341B0577" w14:textId="77777777">
        <w:tc>
          <w:tcPr>
            <w:tcW w:w="4550" w:type="dxa"/>
            <w:tcBorders>
              <w:top w:val="single" w:sz="2" w:space="0" w:color="auto"/>
              <w:left w:val="single" w:sz="2" w:space="0" w:color="auto"/>
              <w:bottom w:val="single" w:sz="2" w:space="0" w:color="auto"/>
              <w:right w:val="single" w:sz="2" w:space="0" w:color="auto"/>
            </w:tcBorders>
          </w:tcPr>
          <w:p w14:paraId="495B627E" w14:textId="77777777" w:rsidR="001A28A6" w:rsidRPr="00EC5D00" w:rsidRDefault="001A28A6" w:rsidP="005B220A">
            <w:pPr>
              <w:pStyle w:val="NormalLeft"/>
              <w:spacing w:line="240" w:lineRule="auto"/>
              <w:rPr>
                <w:noProof/>
                <w:szCs w:val="24"/>
              </w:rPr>
            </w:pPr>
            <w:r w:rsidRPr="00EC5D00">
              <w:rPr>
                <w:noProof/>
                <w:szCs w:val="24"/>
              </w:rPr>
              <w:t>sunflower biodiesel</w:t>
            </w:r>
          </w:p>
        </w:tc>
        <w:tc>
          <w:tcPr>
            <w:tcW w:w="2322" w:type="dxa"/>
            <w:tcBorders>
              <w:top w:val="single" w:sz="2" w:space="0" w:color="auto"/>
              <w:left w:val="single" w:sz="2" w:space="0" w:color="auto"/>
              <w:bottom w:val="single" w:sz="2" w:space="0" w:color="auto"/>
              <w:right w:val="single" w:sz="2" w:space="0" w:color="auto"/>
            </w:tcBorders>
          </w:tcPr>
          <w:p w14:paraId="51DE4700" w14:textId="77777777" w:rsidR="001A28A6" w:rsidRPr="00EC5D00" w:rsidRDefault="001A28A6" w:rsidP="005B220A">
            <w:pPr>
              <w:pStyle w:val="NormalLeft"/>
              <w:spacing w:line="240" w:lineRule="auto"/>
              <w:rPr>
                <w:noProof/>
                <w:szCs w:val="24"/>
              </w:rPr>
            </w:pPr>
            <w:r w:rsidRPr="00EC5D00">
              <w:rPr>
                <w:noProof/>
                <w:szCs w:val="24"/>
              </w:rPr>
              <w:t>57 %</w:t>
            </w:r>
          </w:p>
        </w:tc>
        <w:tc>
          <w:tcPr>
            <w:tcW w:w="2414" w:type="dxa"/>
            <w:tcBorders>
              <w:top w:val="single" w:sz="2" w:space="0" w:color="auto"/>
              <w:left w:val="single" w:sz="2" w:space="0" w:color="auto"/>
              <w:bottom w:val="single" w:sz="2" w:space="0" w:color="auto"/>
              <w:right w:val="single" w:sz="2" w:space="0" w:color="auto"/>
            </w:tcBorders>
          </w:tcPr>
          <w:p w14:paraId="5756B2ED" w14:textId="77777777" w:rsidR="001A28A6" w:rsidRPr="00EC5D00" w:rsidRDefault="001A28A6" w:rsidP="005B220A">
            <w:pPr>
              <w:pStyle w:val="NormalLeft"/>
              <w:spacing w:line="240" w:lineRule="auto"/>
              <w:rPr>
                <w:noProof/>
                <w:szCs w:val="24"/>
              </w:rPr>
            </w:pPr>
            <w:r w:rsidRPr="00EC5D00">
              <w:rPr>
                <w:noProof/>
                <w:szCs w:val="24"/>
              </w:rPr>
              <w:t>52 %</w:t>
            </w:r>
          </w:p>
        </w:tc>
      </w:tr>
      <w:tr w:rsidR="001A28A6" w:rsidRPr="004D57EF" w14:paraId="25DB9676" w14:textId="77777777">
        <w:tc>
          <w:tcPr>
            <w:tcW w:w="4550" w:type="dxa"/>
            <w:tcBorders>
              <w:top w:val="single" w:sz="2" w:space="0" w:color="auto"/>
              <w:left w:val="single" w:sz="2" w:space="0" w:color="auto"/>
              <w:bottom w:val="single" w:sz="2" w:space="0" w:color="auto"/>
              <w:right w:val="single" w:sz="2" w:space="0" w:color="auto"/>
            </w:tcBorders>
          </w:tcPr>
          <w:p w14:paraId="0BAD7821" w14:textId="77777777" w:rsidR="001A28A6" w:rsidRPr="00EC5D00" w:rsidRDefault="001A28A6" w:rsidP="005B220A">
            <w:pPr>
              <w:pStyle w:val="NormalLeft"/>
              <w:spacing w:line="240" w:lineRule="auto"/>
              <w:rPr>
                <w:noProof/>
                <w:szCs w:val="24"/>
              </w:rPr>
            </w:pPr>
            <w:r w:rsidRPr="00EC5D00">
              <w:rPr>
                <w:noProof/>
                <w:szCs w:val="24"/>
              </w:rPr>
              <w:t>soybean biodiesel</w:t>
            </w:r>
          </w:p>
        </w:tc>
        <w:tc>
          <w:tcPr>
            <w:tcW w:w="2322" w:type="dxa"/>
            <w:tcBorders>
              <w:top w:val="single" w:sz="2" w:space="0" w:color="auto"/>
              <w:left w:val="single" w:sz="2" w:space="0" w:color="auto"/>
              <w:bottom w:val="single" w:sz="2" w:space="0" w:color="auto"/>
              <w:right w:val="single" w:sz="2" w:space="0" w:color="auto"/>
            </w:tcBorders>
          </w:tcPr>
          <w:p w14:paraId="18E651EC" w14:textId="77777777" w:rsidR="001A28A6" w:rsidRPr="00EC5D00" w:rsidRDefault="001A28A6" w:rsidP="005B220A">
            <w:pPr>
              <w:pStyle w:val="NormalLeft"/>
              <w:spacing w:line="240" w:lineRule="auto"/>
              <w:rPr>
                <w:noProof/>
                <w:szCs w:val="24"/>
              </w:rPr>
            </w:pPr>
            <w:r w:rsidRPr="00EC5D00">
              <w:rPr>
                <w:noProof/>
                <w:szCs w:val="24"/>
              </w:rPr>
              <w:t>55 %</w:t>
            </w:r>
          </w:p>
        </w:tc>
        <w:tc>
          <w:tcPr>
            <w:tcW w:w="2414" w:type="dxa"/>
            <w:tcBorders>
              <w:top w:val="single" w:sz="2" w:space="0" w:color="auto"/>
              <w:left w:val="single" w:sz="2" w:space="0" w:color="auto"/>
              <w:bottom w:val="single" w:sz="2" w:space="0" w:color="auto"/>
              <w:right w:val="single" w:sz="2" w:space="0" w:color="auto"/>
            </w:tcBorders>
          </w:tcPr>
          <w:p w14:paraId="56E18C98" w14:textId="77777777" w:rsidR="001A28A6" w:rsidRPr="00EC5D00" w:rsidRDefault="001A28A6" w:rsidP="005B220A">
            <w:pPr>
              <w:pStyle w:val="NormalLeft"/>
              <w:spacing w:line="240" w:lineRule="auto"/>
              <w:rPr>
                <w:noProof/>
                <w:szCs w:val="24"/>
              </w:rPr>
            </w:pPr>
            <w:r w:rsidRPr="00EC5D00">
              <w:rPr>
                <w:noProof/>
                <w:szCs w:val="24"/>
              </w:rPr>
              <w:t>50 %</w:t>
            </w:r>
          </w:p>
        </w:tc>
      </w:tr>
      <w:tr w:rsidR="001A28A6" w:rsidRPr="004D57EF" w14:paraId="3033A309" w14:textId="77777777">
        <w:tc>
          <w:tcPr>
            <w:tcW w:w="4550" w:type="dxa"/>
            <w:tcBorders>
              <w:top w:val="single" w:sz="2" w:space="0" w:color="auto"/>
              <w:left w:val="single" w:sz="2" w:space="0" w:color="auto"/>
              <w:bottom w:val="single" w:sz="2" w:space="0" w:color="auto"/>
              <w:right w:val="single" w:sz="2" w:space="0" w:color="auto"/>
            </w:tcBorders>
          </w:tcPr>
          <w:p w14:paraId="7427EE47" w14:textId="77777777" w:rsidR="001A28A6" w:rsidRPr="00EC5D00" w:rsidRDefault="001A28A6" w:rsidP="005B220A">
            <w:pPr>
              <w:pStyle w:val="NormalLeft"/>
              <w:spacing w:line="240" w:lineRule="auto"/>
              <w:rPr>
                <w:noProof/>
                <w:szCs w:val="24"/>
              </w:rPr>
            </w:pPr>
            <w:r w:rsidRPr="00EC5D00">
              <w:rPr>
                <w:noProof/>
                <w:szCs w:val="24"/>
              </w:rPr>
              <w:t>palm oil biodiesel ( open effluent pond )</w:t>
            </w:r>
          </w:p>
        </w:tc>
        <w:tc>
          <w:tcPr>
            <w:tcW w:w="2322" w:type="dxa"/>
            <w:tcBorders>
              <w:top w:val="single" w:sz="2" w:space="0" w:color="auto"/>
              <w:left w:val="single" w:sz="2" w:space="0" w:color="auto"/>
              <w:bottom w:val="single" w:sz="2" w:space="0" w:color="auto"/>
              <w:right w:val="single" w:sz="2" w:space="0" w:color="auto"/>
            </w:tcBorders>
          </w:tcPr>
          <w:p w14:paraId="3AED0996" w14:textId="77777777" w:rsidR="001A28A6" w:rsidRPr="00EC5D00" w:rsidRDefault="001A28A6" w:rsidP="005B220A">
            <w:pPr>
              <w:pStyle w:val="NormalLeft"/>
              <w:spacing w:line="240" w:lineRule="auto"/>
              <w:rPr>
                <w:noProof/>
                <w:szCs w:val="24"/>
              </w:rPr>
            </w:pPr>
            <w:r w:rsidRPr="00EC5D00">
              <w:rPr>
                <w:noProof/>
                <w:szCs w:val="24"/>
              </w:rPr>
              <w:t>32%</w:t>
            </w:r>
          </w:p>
        </w:tc>
        <w:tc>
          <w:tcPr>
            <w:tcW w:w="2414" w:type="dxa"/>
            <w:tcBorders>
              <w:top w:val="single" w:sz="2" w:space="0" w:color="auto"/>
              <w:left w:val="single" w:sz="2" w:space="0" w:color="auto"/>
              <w:bottom w:val="single" w:sz="2" w:space="0" w:color="auto"/>
              <w:right w:val="single" w:sz="2" w:space="0" w:color="auto"/>
            </w:tcBorders>
          </w:tcPr>
          <w:p w14:paraId="329599A2" w14:textId="77777777" w:rsidR="001A28A6" w:rsidRPr="00EC5D00" w:rsidRDefault="001A28A6" w:rsidP="005B220A">
            <w:pPr>
              <w:pStyle w:val="NormalLeft"/>
              <w:spacing w:line="240" w:lineRule="auto"/>
              <w:rPr>
                <w:noProof/>
                <w:szCs w:val="24"/>
              </w:rPr>
            </w:pPr>
            <w:r w:rsidRPr="00EC5D00">
              <w:rPr>
                <w:noProof/>
                <w:szCs w:val="24"/>
              </w:rPr>
              <w:t>19%</w:t>
            </w:r>
          </w:p>
        </w:tc>
      </w:tr>
      <w:tr w:rsidR="001A28A6" w:rsidRPr="004D57EF" w14:paraId="7CD46052" w14:textId="77777777">
        <w:tc>
          <w:tcPr>
            <w:tcW w:w="4550" w:type="dxa"/>
            <w:tcBorders>
              <w:top w:val="single" w:sz="2" w:space="0" w:color="auto"/>
              <w:left w:val="single" w:sz="2" w:space="0" w:color="auto"/>
              <w:bottom w:val="single" w:sz="2" w:space="0" w:color="auto"/>
              <w:right w:val="single" w:sz="2" w:space="0" w:color="auto"/>
            </w:tcBorders>
          </w:tcPr>
          <w:p w14:paraId="4802592D" w14:textId="77777777" w:rsidR="001A28A6" w:rsidRPr="00EC5D00" w:rsidRDefault="001A28A6" w:rsidP="00EC5D00">
            <w:pPr>
              <w:pStyle w:val="NormalLeft"/>
              <w:spacing w:line="240" w:lineRule="auto"/>
              <w:rPr>
                <w:noProof/>
                <w:szCs w:val="24"/>
              </w:rPr>
            </w:pPr>
            <w:r w:rsidRPr="00EC5D00">
              <w:rPr>
                <w:noProof/>
                <w:szCs w:val="24"/>
              </w:rPr>
              <w:t>palm oil biodiesel (process with methane capture at oil mill)</w:t>
            </w:r>
          </w:p>
        </w:tc>
        <w:tc>
          <w:tcPr>
            <w:tcW w:w="2322" w:type="dxa"/>
            <w:tcBorders>
              <w:top w:val="single" w:sz="2" w:space="0" w:color="auto"/>
              <w:left w:val="single" w:sz="2" w:space="0" w:color="auto"/>
              <w:bottom w:val="single" w:sz="2" w:space="0" w:color="auto"/>
              <w:right w:val="single" w:sz="2" w:space="0" w:color="auto"/>
            </w:tcBorders>
          </w:tcPr>
          <w:p w14:paraId="1D23E313" w14:textId="77777777" w:rsidR="001A28A6" w:rsidRPr="00EC5D00" w:rsidRDefault="001A28A6" w:rsidP="005B220A">
            <w:pPr>
              <w:pStyle w:val="NormalLeft"/>
              <w:spacing w:line="240" w:lineRule="auto"/>
              <w:rPr>
                <w:noProof/>
                <w:szCs w:val="24"/>
              </w:rPr>
            </w:pPr>
            <w:r w:rsidRPr="00EC5D00">
              <w:rPr>
                <w:noProof/>
                <w:szCs w:val="24"/>
              </w:rPr>
              <w:t>51%</w:t>
            </w:r>
          </w:p>
        </w:tc>
        <w:tc>
          <w:tcPr>
            <w:tcW w:w="2414" w:type="dxa"/>
            <w:tcBorders>
              <w:top w:val="single" w:sz="2" w:space="0" w:color="auto"/>
              <w:left w:val="single" w:sz="2" w:space="0" w:color="auto"/>
              <w:bottom w:val="single" w:sz="2" w:space="0" w:color="auto"/>
              <w:right w:val="single" w:sz="2" w:space="0" w:color="auto"/>
            </w:tcBorders>
          </w:tcPr>
          <w:p w14:paraId="04CB0D93" w14:textId="77777777" w:rsidR="001A28A6" w:rsidRPr="00EC5D00" w:rsidRDefault="001A28A6" w:rsidP="005B220A">
            <w:pPr>
              <w:pStyle w:val="NormalLeft"/>
              <w:spacing w:line="240" w:lineRule="auto"/>
              <w:rPr>
                <w:noProof/>
                <w:szCs w:val="24"/>
              </w:rPr>
            </w:pPr>
            <w:r w:rsidRPr="00EC5D00">
              <w:rPr>
                <w:noProof/>
                <w:szCs w:val="24"/>
              </w:rPr>
              <w:t>45%</w:t>
            </w:r>
          </w:p>
        </w:tc>
      </w:tr>
      <w:tr w:rsidR="001A28A6" w:rsidRPr="004D57EF" w14:paraId="355426D8" w14:textId="77777777">
        <w:tc>
          <w:tcPr>
            <w:tcW w:w="4550" w:type="dxa"/>
            <w:tcBorders>
              <w:top w:val="single" w:sz="2" w:space="0" w:color="auto"/>
              <w:left w:val="single" w:sz="2" w:space="0" w:color="auto"/>
              <w:bottom w:val="single" w:sz="2" w:space="0" w:color="auto"/>
              <w:right w:val="single" w:sz="2" w:space="0" w:color="auto"/>
            </w:tcBorders>
          </w:tcPr>
          <w:p w14:paraId="7A801229" w14:textId="77777777" w:rsidR="001A28A6" w:rsidRPr="00EC5D00" w:rsidRDefault="001A28A6" w:rsidP="005B220A">
            <w:pPr>
              <w:pStyle w:val="NormalLeft"/>
              <w:spacing w:line="240" w:lineRule="auto"/>
              <w:rPr>
                <w:noProof/>
                <w:szCs w:val="24"/>
              </w:rPr>
            </w:pPr>
            <w:r w:rsidRPr="00EC5D00">
              <w:rPr>
                <w:noProof/>
                <w:szCs w:val="24"/>
              </w:rPr>
              <w:t>waste cooking oil biodiesel</w:t>
            </w:r>
          </w:p>
        </w:tc>
        <w:tc>
          <w:tcPr>
            <w:tcW w:w="2322" w:type="dxa"/>
            <w:tcBorders>
              <w:top w:val="single" w:sz="2" w:space="0" w:color="auto"/>
              <w:left w:val="single" w:sz="2" w:space="0" w:color="auto"/>
              <w:bottom w:val="single" w:sz="2" w:space="0" w:color="auto"/>
              <w:right w:val="single" w:sz="2" w:space="0" w:color="auto"/>
            </w:tcBorders>
          </w:tcPr>
          <w:p w14:paraId="1E45B026" w14:textId="77777777" w:rsidR="001A28A6" w:rsidRPr="00EC5D00" w:rsidRDefault="001A28A6" w:rsidP="005B220A">
            <w:pPr>
              <w:pStyle w:val="NormalLeft"/>
              <w:spacing w:line="240" w:lineRule="auto"/>
              <w:rPr>
                <w:noProof/>
                <w:szCs w:val="24"/>
              </w:rPr>
            </w:pPr>
            <w:r w:rsidRPr="00EC5D00">
              <w:rPr>
                <w:noProof/>
                <w:szCs w:val="24"/>
              </w:rPr>
              <w:t>88 %</w:t>
            </w:r>
          </w:p>
        </w:tc>
        <w:tc>
          <w:tcPr>
            <w:tcW w:w="2414" w:type="dxa"/>
            <w:tcBorders>
              <w:top w:val="single" w:sz="2" w:space="0" w:color="auto"/>
              <w:left w:val="single" w:sz="2" w:space="0" w:color="auto"/>
              <w:bottom w:val="single" w:sz="2" w:space="0" w:color="auto"/>
              <w:right w:val="single" w:sz="2" w:space="0" w:color="auto"/>
            </w:tcBorders>
          </w:tcPr>
          <w:p w14:paraId="72836204" w14:textId="77777777" w:rsidR="001A28A6" w:rsidRPr="00EC5D00" w:rsidRDefault="001A28A6" w:rsidP="005B220A">
            <w:pPr>
              <w:pStyle w:val="NormalLeft"/>
              <w:spacing w:line="240" w:lineRule="auto"/>
              <w:rPr>
                <w:noProof/>
                <w:szCs w:val="24"/>
              </w:rPr>
            </w:pPr>
            <w:r w:rsidRPr="00EC5D00">
              <w:rPr>
                <w:noProof/>
                <w:szCs w:val="24"/>
              </w:rPr>
              <w:t>84 %</w:t>
            </w:r>
          </w:p>
        </w:tc>
      </w:tr>
      <w:tr w:rsidR="001A28A6" w:rsidRPr="004D57EF" w14:paraId="2670F680" w14:textId="77777777">
        <w:tc>
          <w:tcPr>
            <w:tcW w:w="4550" w:type="dxa"/>
            <w:tcBorders>
              <w:top w:val="single" w:sz="2" w:space="0" w:color="auto"/>
              <w:left w:val="single" w:sz="2" w:space="0" w:color="auto"/>
              <w:bottom w:val="single" w:sz="2" w:space="0" w:color="auto"/>
              <w:right w:val="single" w:sz="2" w:space="0" w:color="auto"/>
            </w:tcBorders>
          </w:tcPr>
          <w:p w14:paraId="7862FBD1" w14:textId="77777777" w:rsidR="001A28A6" w:rsidRPr="00EC5D00" w:rsidRDefault="001A28A6" w:rsidP="005B220A">
            <w:pPr>
              <w:pStyle w:val="NormalLeft"/>
              <w:spacing w:line="240" w:lineRule="auto"/>
              <w:rPr>
                <w:noProof/>
                <w:szCs w:val="24"/>
              </w:rPr>
            </w:pPr>
            <w:r w:rsidRPr="00EC5D00">
              <w:rPr>
                <w:noProof/>
                <w:szCs w:val="24"/>
              </w:rPr>
              <w:t xml:space="preserve">animal fats from rendering biodiesel </w:t>
            </w:r>
            <w:r w:rsidRPr="00EC5D00">
              <w:rPr>
                <w:rStyle w:val="CRMarker"/>
                <w:noProof/>
                <w:szCs w:val="24"/>
              </w:rPr>
              <w:t></w:t>
            </w:r>
            <w:r w:rsidRPr="00EC5D00">
              <w:rPr>
                <w:noProof/>
                <w:szCs w:val="24"/>
              </w:rPr>
              <w:t>**</w:t>
            </w:r>
          </w:p>
        </w:tc>
        <w:tc>
          <w:tcPr>
            <w:tcW w:w="2322" w:type="dxa"/>
            <w:tcBorders>
              <w:top w:val="single" w:sz="2" w:space="0" w:color="auto"/>
              <w:left w:val="single" w:sz="2" w:space="0" w:color="auto"/>
              <w:bottom w:val="single" w:sz="2" w:space="0" w:color="auto"/>
              <w:right w:val="single" w:sz="2" w:space="0" w:color="auto"/>
            </w:tcBorders>
          </w:tcPr>
          <w:p w14:paraId="0863687B" w14:textId="77777777" w:rsidR="001A28A6" w:rsidRPr="00EC5D00" w:rsidRDefault="001A28A6" w:rsidP="005B220A">
            <w:pPr>
              <w:pStyle w:val="NormalLeft"/>
              <w:spacing w:line="240" w:lineRule="auto"/>
              <w:rPr>
                <w:noProof/>
                <w:szCs w:val="24"/>
              </w:rPr>
            </w:pPr>
            <w:r w:rsidRPr="00EC5D00">
              <w:rPr>
                <w:noProof/>
                <w:szCs w:val="24"/>
              </w:rPr>
              <w:t xml:space="preserve">84 % </w:t>
            </w:r>
          </w:p>
        </w:tc>
        <w:tc>
          <w:tcPr>
            <w:tcW w:w="2414" w:type="dxa"/>
            <w:tcBorders>
              <w:top w:val="single" w:sz="2" w:space="0" w:color="auto"/>
              <w:left w:val="single" w:sz="2" w:space="0" w:color="auto"/>
              <w:bottom w:val="single" w:sz="2" w:space="0" w:color="auto"/>
              <w:right w:val="single" w:sz="2" w:space="0" w:color="auto"/>
            </w:tcBorders>
          </w:tcPr>
          <w:p w14:paraId="68ABEB5B" w14:textId="77777777" w:rsidR="001A28A6" w:rsidRPr="00EC5D00" w:rsidRDefault="001A28A6" w:rsidP="005B220A">
            <w:pPr>
              <w:pStyle w:val="NormalLeft"/>
              <w:spacing w:line="240" w:lineRule="auto"/>
              <w:rPr>
                <w:noProof/>
                <w:szCs w:val="24"/>
              </w:rPr>
            </w:pPr>
            <w:r w:rsidRPr="00EC5D00">
              <w:rPr>
                <w:noProof/>
                <w:szCs w:val="24"/>
              </w:rPr>
              <w:t xml:space="preserve">78 % </w:t>
            </w:r>
          </w:p>
        </w:tc>
      </w:tr>
      <w:tr w:rsidR="001A28A6" w:rsidRPr="004D57EF" w14:paraId="1BBC0778" w14:textId="77777777">
        <w:tc>
          <w:tcPr>
            <w:tcW w:w="4550" w:type="dxa"/>
            <w:tcBorders>
              <w:top w:val="single" w:sz="2" w:space="0" w:color="auto"/>
              <w:left w:val="single" w:sz="2" w:space="0" w:color="auto"/>
              <w:bottom w:val="single" w:sz="2" w:space="0" w:color="auto"/>
              <w:right w:val="single" w:sz="2" w:space="0" w:color="auto"/>
            </w:tcBorders>
          </w:tcPr>
          <w:p w14:paraId="56AD4A51" w14:textId="77777777" w:rsidR="001A28A6" w:rsidRPr="00EC5D00" w:rsidRDefault="001A28A6" w:rsidP="005B220A">
            <w:pPr>
              <w:pStyle w:val="NormalLeft"/>
              <w:spacing w:line="240" w:lineRule="auto"/>
              <w:rPr>
                <w:noProof/>
                <w:szCs w:val="24"/>
              </w:rPr>
            </w:pPr>
            <w:r w:rsidRPr="00EC5D00">
              <w:rPr>
                <w:noProof/>
                <w:szCs w:val="24"/>
              </w:rPr>
              <w:t>hydrotreated vegetable oil from rape seed</w:t>
            </w:r>
          </w:p>
        </w:tc>
        <w:tc>
          <w:tcPr>
            <w:tcW w:w="2322" w:type="dxa"/>
            <w:tcBorders>
              <w:top w:val="single" w:sz="2" w:space="0" w:color="auto"/>
              <w:left w:val="single" w:sz="2" w:space="0" w:color="auto"/>
              <w:bottom w:val="single" w:sz="2" w:space="0" w:color="auto"/>
              <w:right w:val="single" w:sz="2" w:space="0" w:color="auto"/>
            </w:tcBorders>
          </w:tcPr>
          <w:p w14:paraId="5108D9A5" w14:textId="77777777" w:rsidR="001A28A6" w:rsidRPr="00EC5D00" w:rsidRDefault="001A28A6" w:rsidP="005B220A">
            <w:pPr>
              <w:pStyle w:val="NormalLeft"/>
              <w:spacing w:line="240" w:lineRule="auto"/>
              <w:rPr>
                <w:noProof/>
                <w:szCs w:val="24"/>
              </w:rPr>
            </w:pPr>
            <w:r w:rsidRPr="00EC5D00">
              <w:rPr>
                <w:noProof/>
                <w:szCs w:val="24"/>
              </w:rPr>
              <w:t>51%</w:t>
            </w:r>
          </w:p>
        </w:tc>
        <w:tc>
          <w:tcPr>
            <w:tcW w:w="2414" w:type="dxa"/>
            <w:tcBorders>
              <w:top w:val="single" w:sz="2" w:space="0" w:color="auto"/>
              <w:left w:val="single" w:sz="2" w:space="0" w:color="auto"/>
              <w:bottom w:val="single" w:sz="2" w:space="0" w:color="auto"/>
              <w:right w:val="single" w:sz="2" w:space="0" w:color="auto"/>
            </w:tcBorders>
          </w:tcPr>
          <w:p w14:paraId="5B926F13" w14:textId="77777777" w:rsidR="001A28A6" w:rsidRPr="00EC5D00" w:rsidRDefault="001A28A6" w:rsidP="005B220A">
            <w:pPr>
              <w:pStyle w:val="NormalLeft"/>
              <w:spacing w:line="240" w:lineRule="auto"/>
              <w:rPr>
                <w:noProof/>
                <w:szCs w:val="24"/>
              </w:rPr>
            </w:pPr>
            <w:r w:rsidRPr="00EC5D00">
              <w:rPr>
                <w:noProof/>
                <w:szCs w:val="24"/>
              </w:rPr>
              <w:t>47%</w:t>
            </w:r>
          </w:p>
        </w:tc>
      </w:tr>
      <w:tr w:rsidR="001A28A6" w:rsidRPr="004D57EF" w14:paraId="6A57CA4D" w14:textId="77777777">
        <w:tc>
          <w:tcPr>
            <w:tcW w:w="4550" w:type="dxa"/>
            <w:tcBorders>
              <w:top w:val="single" w:sz="2" w:space="0" w:color="auto"/>
              <w:left w:val="single" w:sz="2" w:space="0" w:color="auto"/>
              <w:bottom w:val="single" w:sz="2" w:space="0" w:color="auto"/>
              <w:right w:val="single" w:sz="2" w:space="0" w:color="auto"/>
            </w:tcBorders>
          </w:tcPr>
          <w:p w14:paraId="177738B9" w14:textId="77777777" w:rsidR="001A28A6" w:rsidRPr="00EC5D00" w:rsidRDefault="001A28A6" w:rsidP="005B220A">
            <w:pPr>
              <w:pStyle w:val="NormalLeft"/>
              <w:spacing w:line="240" w:lineRule="auto"/>
              <w:rPr>
                <w:noProof/>
                <w:szCs w:val="24"/>
              </w:rPr>
            </w:pPr>
            <w:r w:rsidRPr="00EC5D00">
              <w:rPr>
                <w:noProof/>
                <w:szCs w:val="24"/>
              </w:rPr>
              <w:t>hydrotreated vegetable oil from sunflower</w:t>
            </w:r>
          </w:p>
        </w:tc>
        <w:tc>
          <w:tcPr>
            <w:tcW w:w="2322" w:type="dxa"/>
            <w:tcBorders>
              <w:top w:val="single" w:sz="2" w:space="0" w:color="auto"/>
              <w:left w:val="single" w:sz="2" w:space="0" w:color="auto"/>
              <w:bottom w:val="single" w:sz="2" w:space="0" w:color="auto"/>
              <w:right w:val="single" w:sz="2" w:space="0" w:color="auto"/>
            </w:tcBorders>
          </w:tcPr>
          <w:p w14:paraId="53C7D88A" w14:textId="77777777" w:rsidR="001A28A6" w:rsidRPr="00EC5D00" w:rsidRDefault="001A28A6" w:rsidP="005B220A">
            <w:pPr>
              <w:pStyle w:val="NormalLeft"/>
              <w:spacing w:line="240" w:lineRule="auto"/>
              <w:rPr>
                <w:noProof/>
                <w:szCs w:val="24"/>
              </w:rPr>
            </w:pPr>
            <w:r w:rsidRPr="00EC5D00">
              <w:rPr>
                <w:noProof/>
                <w:szCs w:val="24"/>
              </w:rPr>
              <w:t>58 %</w:t>
            </w:r>
          </w:p>
        </w:tc>
        <w:tc>
          <w:tcPr>
            <w:tcW w:w="2414" w:type="dxa"/>
            <w:tcBorders>
              <w:top w:val="single" w:sz="2" w:space="0" w:color="auto"/>
              <w:left w:val="single" w:sz="2" w:space="0" w:color="auto"/>
              <w:bottom w:val="single" w:sz="2" w:space="0" w:color="auto"/>
              <w:right w:val="single" w:sz="2" w:space="0" w:color="auto"/>
            </w:tcBorders>
          </w:tcPr>
          <w:p w14:paraId="34CAFCFA" w14:textId="77777777" w:rsidR="001A28A6" w:rsidRPr="00EC5D00" w:rsidRDefault="001A28A6" w:rsidP="005B220A">
            <w:pPr>
              <w:pStyle w:val="NormalLeft"/>
              <w:spacing w:line="240" w:lineRule="auto"/>
              <w:rPr>
                <w:noProof/>
                <w:szCs w:val="24"/>
              </w:rPr>
            </w:pPr>
            <w:r w:rsidRPr="00EC5D00">
              <w:rPr>
                <w:noProof/>
                <w:szCs w:val="24"/>
              </w:rPr>
              <w:t xml:space="preserve"> 54 %</w:t>
            </w:r>
          </w:p>
        </w:tc>
      </w:tr>
      <w:tr w:rsidR="001A28A6" w:rsidRPr="004D57EF" w14:paraId="35895644" w14:textId="77777777">
        <w:tc>
          <w:tcPr>
            <w:tcW w:w="4550" w:type="dxa"/>
            <w:tcBorders>
              <w:top w:val="single" w:sz="2" w:space="0" w:color="auto"/>
              <w:left w:val="single" w:sz="2" w:space="0" w:color="auto"/>
              <w:bottom w:val="single" w:sz="2" w:space="0" w:color="auto"/>
              <w:right w:val="single" w:sz="2" w:space="0" w:color="auto"/>
            </w:tcBorders>
          </w:tcPr>
          <w:p w14:paraId="44F8D0C0" w14:textId="77777777" w:rsidR="001A28A6" w:rsidRPr="00EC5D00" w:rsidRDefault="001A28A6" w:rsidP="005B220A">
            <w:pPr>
              <w:pStyle w:val="NormalLeft"/>
              <w:spacing w:line="240" w:lineRule="auto"/>
              <w:rPr>
                <w:noProof/>
                <w:szCs w:val="24"/>
              </w:rPr>
            </w:pPr>
            <w:r w:rsidRPr="00EC5D00">
              <w:rPr>
                <w:noProof/>
                <w:szCs w:val="24"/>
              </w:rPr>
              <w:t xml:space="preserve"> hydrotreated vegetable oil from soybean </w:t>
            </w:r>
          </w:p>
        </w:tc>
        <w:tc>
          <w:tcPr>
            <w:tcW w:w="2322" w:type="dxa"/>
            <w:tcBorders>
              <w:top w:val="single" w:sz="2" w:space="0" w:color="auto"/>
              <w:left w:val="single" w:sz="2" w:space="0" w:color="auto"/>
              <w:bottom w:val="single" w:sz="2" w:space="0" w:color="auto"/>
              <w:right w:val="single" w:sz="2" w:space="0" w:color="auto"/>
            </w:tcBorders>
          </w:tcPr>
          <w:p w14:paraId="186D3B5B" w14:textId="77777777" w:rsidR="001A28A6" w:rsidRPr="00EC5D00" w:rsidRDefault="001A28A6" w:rsidP="005B220A">
            <w:pPr>
              <w:pStyle w:val="NormalLeft"/>
              <w:spacing w:line="240" w:lineRule="auto"/>
              <w:rPr>
                <w:noProof/>
                <w:szCs w:val="24"/>
              </w:rPr>
            </w:pPr>
            <w:r w:rsidRPr="00EC5D00">
              <w:rPr>
                <w:noProof/>
                <w:szCs w:val="24"/>
              </w:rPr>
              <w:t xml:space="preserve">55% </w:t>
            </w:r>
          </w:p>
        </w:tc>
        <w:tc>
          <w:tcPr>
            <w:tcW w:w="2414" w:type="dxa"/>
            <w:tcBorders>
              <w:top w:val="single" w:sz="2" w:space="0" w:color="auto"/>
              <w:left w:val="single" w:sz="2" w:space="0" w:color="auto"/>
              <w:bottom w:val="single" w:sz="2" w:space="0" w:color="auto"/>
              <w:right w:val="single" w:sz="2" w:space="0" w:color="auto"/>
            </w:tcBorders>
          </w:tcPr>
          <w:p w14:paraId="318AD139" w14:textId="77777777" w:rsidR="001A28A6" w:rsidRPr="00EC5D00" w:rsidRDefault="001A28A6" w:rsidP="005B220A">
            <w:pPr>
              <w:pStyle w:val="NormalLeft"/>
              <w:spacing w:line="240" w:lineRule="auto"/>
              <w:rPr>
                <w:noProof/>
                <w:szCs w:val="24"/>
              </w:rPr>
            </w:pPr>
            <w:r w:rsidRPr="00EC5D00">
              <w:rPr>
                <w:noProof/>
                <w:szCs w:val="24"/>
              </w:rPr>
              <w:t xml:space="preserve">51 % </w:t>
            </w:r>
          </w:p>
        </w:tc>
      </w:tr>
      <w:tr w:rsidR="001A28A6" w:rsidRPr="004D57EF" w14:paraId="4E543651" w14:textId="77777777">
        <w:tc>
          <w:tcPr>
            <w:tcW w:w="4550" w:type="dxa"/>
            <w:tcBorders>
              <w:top w:val="single" w:sz="2" w:space="0" w:color="auto"/>
              <w:left w:val="single" w:sz="2" w:space="0" w:color="auto"/>
              <w:bottom w:val="single" w:sz="2" w:space="0" w:color="auto"/>
              <w:right w:val="single" w:sz="2" w:space="0" w:color="auto"/>
            </w:tcBorders>
          </w:tcPr>
          <w:p w14:paraId="70BF5162" w14:textId="77777777" w:rsidR="001A28A6" w:rsidRPr="00EC5D00" w:rsidRDefault="001A28A6" w:rsidP="005B220A">
            <w:pPr>
              <w:pStyle w:val="NormalLeft"/>
              <w:spacing w:line="240" w:lineRule="auto"/>
              <w:rPr>
                <w:noProof/>
                <w:szCs w:val="24"/>
              </w:rPr>
            </w:pPr>
            <w:r w:rsidRPr="00EC5D00">
              <w:rPr>
                <w:noProof/>
                <w:szCs w:val="24"/>
              </w:rPr>
              <w:t>hydrotreated vegetable oil from palm oil (open effluent pond )</w:t>
            </w:r>
          </w:p>
        </w:tc>
        <w:tc>
          <w:tcPr>
            <w:tcW w:w="2322" w:type="dxa"/>
            <w:tcBorders>
              <w:top w:val="single" w:sz="2" w:space="0" w:color="auto"/>
              <w:left w:val="single" w:sz="2" w:space="0" w:color="auto"/>
              <w:bottom w:val="single" w:sz="2" w:space="0" w:color="auto"/>
              <w:right w:val="single" w:sz="2" w:space="0" w:color="auto"/>
            </w:tcBorders>
          </w:tcPr>
          <w:p w14:paraId="76A1FEE8" w14:textId="77777777" w:rsidR="001A28A6" w:rsidRPr="00EC5D00" w:rsidRDefault="001A28A6" w:rsidP="005B220A">
            <w:pPr>
              <w:pStyle w:val="NormalLeft"/>
              <w:spacing w:line="240" w:lineRule="auto"/>
              <w:rPr>
                <w:noProof/>
                <w:szCs w:val="24"/>
              </w:rPr>
            </w:pPr>
            <w:r w:rsidRPr="00EC5D00">
              <w:rPr>
                <w:noProof/>
                <w:szCs w:val="24"/>
              </w:rPr>
              <w:t>34 %</w:t>
            </w:r>
          </w:p>
        </w:tc>
        <w:tc>
          <w:tcPr>
            <w:tcW w:w="2414" w:type="dxa"/>
            <w:tcBorders>
              <w:top w:val="single" w:sz="2" w:space="0" w:color="auto"/>
              <w:left w:val="single" w:sz="2" w:space="0" w:color="auto"/>
              <w:bottom w:val="single" w:sz="2" w:space="0" w:color="auto"/>
              <w:right w:val="single" w:sz="2" w:space="0" w:color="auto"/>
            </w:tcBorders>
          </w:tcPr>
          <w:p w14:paraId="3FBCF01C" w14:textId="77777777" w:rsidR="001A28A6" w:rsidRPr="00EC5D00" w:rsidRDefault="001A28A6" w:rsidP="005B220A">
            <w:pPr>
              <w:pStyle w:val="NormalLeft"/>
              <w:spacing w:line="240" w:lineRule="auto"/>
              <w:rPr>
                <w:noProof/>
                <w:szCs w:val="24"/>
              </w:rPr>
            </w:pPr>
            <w:r w:rsidRPr="00EC5D00">
              <w:rPr>
                <w:noProof/>
                <w:szCs w:val="24"/>
              </w:rPr>
              <w:t>22%</w:t>
            </w:r>
          </w:p>
        </w:tc>
      </w:tr>
      <w:tr w:rsidR="001A28A6" w:rsidRPr="004D57EF" w14:paraId="495E921A" w14:textId="77777777">
        <w:tc>
          <w:tcPr>
            <w:tcW w:w="4550" w:type="dxa"/>
            <w:tcBorders>
              <w:top w:val="single" w:sz="2" w:space="0" w:color="auto"/>
              <w:left w:val="single" w:sz="2" w:space="0" w:color="auto"/>
              <w:bottom w:val="single" w:sz="2" w:space="0" w:color="auto"/>
              <w:right w:val="single" w:sz="2" w:space="0" w:color="auto"/>
            </w:tcBorders>
          </w:tcPr>
          <w:p w14:paraId="0FB49A98" w14:textId="77777777" w:rsidR="001A28A6" w:rsidRPr="00EC5D00" w:rsidRDefault="001A28A6" w:rsidP="00CB50FA">
            <w:pPr>
              <w:pStyle w:val="NormalLeft"/>
              <w:pageBreakBefore/>
              <w:spacing w:line="240" w:lineRule="auto"/>
              <w:rPr>
                <w:noProof/>
                <w:szCs w:val="24"/>
              </w:rPr>
            </w:pPr>
            <w:r w:rsidRPr="00EC5D00">
              <w:rPr>
                <w:noProof/>
                <w:szCs w:val="24"/>
              </w:rPr>
              <w:t>hydrotreated vegetable oil from palm oil (process with methane capture at oil mill)</w:t>
            </w:r>
          </w:p>
        </w:tc>
        <w:tc>
          <w:tcPr>
            <w:tcW w:w="2322" w:type="dxa"/>
            <w:tcBorders>
              <w:top w:val="single" w:sz="2" w:space="0" w:color="auto"/>
              <w:left w:val="single" w:sz="2" w:space="0" w:color="auto"/>
              <w:bottom w:val="single" w:sz="2" w:space="0" w:color="auto"/>
              <w:right w:val="single" w:sz="2" w:space="0" w:color="auto"/>
            </w:tcBorders>
          </w:tcPr>
          <w:p w14:paraId="1E9B728B" w14:textId="77777777" w:rsidR="001A28A6" w:rsidRPr="00EC5D00" w:rsidRDefault="001A28A6" w:rsidP="005B220A">
            <w:pPr>
              <w:pStyle w:val="NormalLeft"/>
              <w:spacing w:line="240" w:lineRule="auto"/>
              <w:rPr>
                <w:noProof/>
                <w:szCs w:val="24"/>
              </w:rPr>
            </w:pPr>
            <w:r w:rsidRPr="00EC5D00">
              <w:rPr>
                <w:noProof/>
                <w:szCs w:val="24"/>
              </w:rPr>
              <w:t>53 %</w:t>
            </w:r>
          </w:p>
        </w:tc>
        <w:tc>
          <w:tcPr>
            <w:tcW w:w="2414" w:type="dxa"/>
            <w:tcBorders>
              <w:top w:val="single" w:sz="2" w:space="0" w:color="auto"/>
              <w:left w:val="single" w:sz="2" w:space="0" w:color="auto"/>
              <w:bottom w:val="single" w:sz="2" w:space="0" w:color="auto"/>
              <w:right w:val="single" w:sz="2" w:space="0" w:color="auto"/>
            </w:tcBorders>
          </w:tcPr>
          <w:p w14:paraId="4C85F03F" w14:textId="77777777" w:rsidR="001A28A6" w:rsidRPr="00EC5D00" w:rsidRDefault="001A28A6" w:rsidP="005B220A">
            <w:pPr>
              <w:pStyle w:val="NormalLeft"/>
              <w:spacing w:line="240" w:lineRule="auto"/>
              <w:rPr>
                <w:noProof/>
                <w:szCs w:val="24"/>
              </w:rPr>
            </w:pPr>
            <w:r w:rsidRPr="00EC5D00">
              <w:rPr>
                <w:noProof/>
                <w:szCs w:val="24"/>
              </w:rPr>
              <w:t>49 %</w:t>
            </w:r>
          </w:p>
        </w:tc>
      </w:tr>
      <w:tr w:rsidR="001A28A6" w:rsidRPr="004D57EF" w14:paraId="421DD1AD" w14:textId="77777777">
        <w:tc>
          <w:tcPr>
            <w:tcW w:w="4550" w:type="dxa"/>
            <w:tcBorders>
              <w:top w:val="single" w:sz="2" w:space="0" w:color="auto"/>
              <w:left w:val="single" w:sz="2" w:space="0" w:color="auto"/>
              <w:bottom w:val="single" w:sz="2" w:space="0" w:color="auto"/>
              <w:right w:val="single" w:sz="2" w:space="0" w:color="auto"/>
            </w:tcBorders>
          </w:tcPr>
          <w:p w14:paraId="4C17DAE4" w14:textId="77777777" w:rsidR="001A28A6" w:rsidRPr="00EC5D00" w:rsidRDefault="001A28A6" w:rsidP="005B220A">
            <w:pPr>
              <w:pStyle w:val="NormalLeft"/>
              <w:widowControl w:val="0"/>
              <w:spacing w:line="240" w:lineRule="auto"/>
              <w:rPr>
                <w:noProof/>
                <w:szCs w:val="24"/>
              </w:rPr>
            </w:pPr>
            <w:r w:rsidRPr="00EC5D00">
              <w:rPr>
                <w:noProof/>
                <w:szCs w:val="24"/>
              </w:rPr>
              <w:t xml:space="preserve">hydrotreated oil from waste cooking oil </w:t>
            </w:r>
          </w:p>
        </w:tc>
        <w:tc>
          <w:tcPr>
            <w:tcW w:w="2322" w:type="dxa"/>
            <w:tcBorders>
              <w:top w:val="single" w:sz="2" w:space="0" w:color="auto"/>
              <w:left w:val="single" w:sz="2" w:space="0" w:color="auto"/>
              <w:bottom w:val="single" w:sz="2" w:space="0" w:color="auto"/>
              <w:right w:val="single" w:sz="2" w:space="0" w:color="auto"/>
            </w:tcBorders>
          </w:tcPr>
          <w:p w14:paraId="4A3548CD" w14:textId="77777777" w:rsidR="001A28A6" w:rsidRPr="00EC5D00" w:rsidRDefault="001A28A6" w:rsidP="005B220A">
            <w:pPr>
              <w:pStyle w:val="NormalLeft"/>
              <w:spacing w:line="240" w:lineRule="auto"/>
              <w:rPr>
                <w:noProof/>
                <w:szCs w:val="24"/>
              </w:rPr>
            </w:pPr>
            <w:r w:rsidRPr="00EC5D00">
              <w:rPr>
                <w:noProof/>
                <w:szCs w:val="24"/>
              </w:rPr>
              <w:t xml:space="preserve">87 % </w:t>
            </w:r>
          </w:p>
        </w:tc>
        <w:tc>
          <w:tcPr>
            <w:tcW w:w="2414" w:type="dxa"/>
            <w:tcBorders>
              <w:top w:val="single" w:sz="2" w:space="0" w:color="auto"/>
              <w:left w:val="single" w:sz="2" w:space="0" w:color="auto"/>
              <w:bottom w:val="single" w:sz="2" w:space="0" w:color="auto"/>
              <w:right w:val="single" w:sz="2" w:space="0" w:color="auto"/>
            </w:tcBorders>
          </w:tcPr>
          <w:p w14:paraId="7936B07E" w14:textId="77777777" w:rsidR="001A28A6" w:rsidRPr="00EC5D00" w:rsidRDefault="001A28A6" w:rsidP="005B220A">
            <w:pPr>
              <w:pStyle w:val="NormalLeft"/>
              <w:spacing w:line="240" w:lineRule="auto"/>
              <w:rPr>
                <w:noProof/>
                <w:szCs w:val="24"/>
              </w:rPr>
            </w:pPr>
            <w:r w:rsidRPr="00EC5D00">
              <w:rPr>
                <w:noProof/>
                <w:szCs w:val="24"/>
              </w:rPr>
              <w:t xml:space="preserve">83 % </w:t>
            </w:r>
          </w:p>
        </w:tc>
      </w:tr>
      <w:tr w:rsidR="001A28A6" w:rsidRPr="004D57EF" w14:paraId="2F314487" w14:textId="77777777">
        <w:tc>
          <w:tcPr>
            <w:tcW w:w="4550" w:type="dxa"/>
            <w:tcBorders>
              <w:top w:val="single" w:sz="2" w:space="0" w:color="auto"/>
              <w:left w:val="single" w:sz="2" w:space="0" w:color="auto"/>
              <w:bottom w:val="single" w:sz="2" w:space="0" w:color="auto"/>
              <w:right w:val="single" w:sz="2" w:space="0" w:color="auto"/>
            </w:tcBorders>
          </w:tcPr>
          <w:p w14:paraId="0D01B616" w14:textId="77777777" w:rsidR="001A28A6" w:rsidRPr="00EC5D00" w:rsidRDefault="001A28A6" w:rsidP="005B220A">
            <w:pPr>
              <w:pStyle w:val="NormalLeft"/>
              <w:spacing w:line="240" w:lineRule="auto"/>
              <w:rPr>
                <w:noProof/>
                <w:szCs w:val="24"/>
              </w:rPr>
            </w:pPr>
            <w:r w:rsidRPr="00EC5D00">
              <w:rPr>
                <w:noProof/>
                <w:szCs w:val="24"/>
              </w:rPr>
              <w:t xml:space="preserve">hydrotreated oil from animal fats from rendering ** </w:t>
            </w:r>
          </w:p>
        </w:tc>
        <w:tc>
          <w:tcPr>
            <w:tcW w:w="2322" w:type="dxa"/>
            <w:tcBorders>
              <w:top w:val="single" w:sz="2" w:space="0" w:color="auto"/>
              <w:left w:val="single" w:sz="2" w:space="0" w:color="auto"/>
              <w:bottom w:val="single" w:sz="2" w:space="0" w:color="auto"/>
              <w:right w:val="single" w:sz="2" w:space="0" w:color="auto"/>
            </w:tcBorders>
          </w:tcPr>
          <w:p w14:paraId="15B33479" w14:textId="77777777" w:rsidR="001A28A6" w:rsidRPr="00EC5D00" w:rsidRDefault="001A28A6" w:rsidP="005B220A">
            <w:pPr>
              <w:pStyle w:val="NormalLeft"/>
              <w:spacing w:line="240" w:lineRule="auto"/>
              <w:rPr>
                <w:noProof/>
                <w:szCs w:val="24"/>
              </w:rPr>
            </w:pPr>
            <w:r w:rsidRPr="00EC5D00">
              <w:rPr>
                <w:noProof/>
                <w:szCs w:val="24"/>
              </w:rPr>
              <w:t xml:space="preserve">83 % </w:t>
            </w:r>
          </w:p>
        </w:tc>
        <w:tc>
          <w:tcPr>
            <w:tcW w:w="2414" w:type="dxa"/>
            <w:tcBorders>
              <w:top w:val="single" w:sz="2" w:space="0" w:color="auto"/>
              <w:left w:val="single" w:sz="2" w:space="0" w:color="auto"/>
              <w:bottom w:val="single" w:sz="2" w:space="0" w:color="auto"/>
              <w:right w:val="single" w:sz="2" w:space="0" w:color="auto"/>
            </w:tcBorders>
          </w:tcPr>
          <w:p w14:paraId="16F0CE91" w14:textId="77777777" w:rsidR="001A28A6" w:rsidRPr="00EC5D00" w:rsidRDefault="001A28A6" w:rsidP="005B220A">
            <w:pPr>
              <w:pStyle w:val="NormalLeft"/>
              <w:spacing w:line="240" w:lineRule="auto"/>
              <w:rPr>
                <w:noProof/>
                <w:szCs w:val="24"/>
              </w:rPr>
            </w:pPr>
            <w:r w:rsidRPr="00EC5D00">
              <w:rPr>
                <w:noProof/>
                <w:szCs w:val="24"/>
              </w:rPr>
              <w:t xml:space="preserve">77 % </w:t>
            </w:r>
          </w:p>
        </w:tc>
      </w:tr>
      <w:tr w:rsidR="001A28A6" w:rsidRPr="004D57EF" w14:paraId="5B7CD862" w14:textId="77777777">
        <w:tc>
          <w:tcPr>
            <w:tcW w:w="4550" w:type="dxa"/>
            <w:tcBorders>
              <w:top w:val="single" w:sz="2" w:space="0" w:color="auto"/>
              <w:left w:val="single" w:sz="2" w:space="0" w:color="auto"/>
              <w:bottom w:val="single" w:sz="2" w:space="0" w:color="auto"/>
              <w:right w:val="single" w:sz="2" w:space="0" w:color="auto"/>
            </w:tcBorders>
          </w:tcPr>
          <w:p w14:paraId="101EBD32" w14:textId="77777777" w:rsidR="001A28A6" w:rsidRPr="004D57EF" w:rsidRDefault="001A28A6" w:rsidP="005B220A">
            <w:pPr>
              <w:pStyle w:val="NormalLeft"/>
              <w:spacing w:line="240" w:lineRule="auto"/>
              <w:rPr>
                <w:noProof/>
                <w:szCs w:val="24"/>
              </w:rPr>
            </w:pPr>
            <w:r w:rsidRPr="004D57EF">
              <w:rPr>
                <w:noProof/>
                <w:szCs w:val="24"/>
              </w:rPr>
              <w:t xml:space="preserve">pure vegetable oil from rape seed </w:t>
            </w:r>
          </w:p>
        </w:tc>
        <w:tc>
          <w:tcPr>
            <w:tcW w:w="2322" w:type="dxa"/>
            <w:tcBorders>
              <w:top w:val="single" w:sz="2" w:space="0" w:color="auto"/>
              <w:left w:val="single" w:sz="2" w:space="0" w:color="auto"/>
              <w:bottom w:val="single" w:sz="2" w:space="0" w:color="auto"/>
              <w:right w:val="single" w:sz="2" w:space="0" w:color="auto"/>
            </w:tcBorders>
          </w:tcPr>
          <w:p w14:paraId="064CEBF4" w14:textId="77777777" w:rsidR="001A28A6" w:rsidRPr="004D57EF" w:rsidRDefault="001A28A6" w:rsidP="005B220A">
            <w:pPr>
              <w:pStyle w:val="NormalLeft"/>
              <w:spacing w:line="240" w:lineRule="auto"/>
              <w:rPr>
                <w:noProof/>
                <w:szCs w:val="24"/>
              </w:rPr>
            </w:pPr>
            <w:r w:rsidRPr="004D57EF">
              <w:rPr>
                <w:noProof/>
                <w:szCs w:val="24"/>
              </w:rPr>
              <w:t xml:space="preserve">59 % </w:t>
            </w:r>
          </w:p>
        </w:tc>
        <w:tc>
          <w:tcPr>
            <w:tcW w:w="2414" w:type="dxa"/>
            <w:tcBorders>
              <w:top w:val="single" w:sz="2" w:space="0" w:color="auto"/>
              <w:left w:val="single" w:sz="2" w:space="0" w:color="auto"/>
              <w:bottom w:val="single" w:sz="2" w:space="0" w:color="auto"/>
              <w:right w:val="single" w:sz="2" w:space="0" w:color="auto"/>
            </w:tcBorders>
          </w:tcPr>
          <w:p w14:paraId="50049960" w14:textId="77777777" w:rsidR="001A28A6" w:rsidRPr="004D57EF" w:rsidRDefault="001A28A6" w:rsidP="005B220A">
            <w:pPr>
              <w:pStyle w:val="NormalLeft"/>
              <w:spacing w:line="240" w:lineRule="auto"/>
              <w:rPr>
                <w:noProof/>
                <w:szCs w:val="24"/>
              </w:rPr>
            </w:pPr>
            <w:r w:rsidRPr="004D57EF">
              <w:rPr>
                <w:noProof/>
                <w:szCs w:val="24"/>
              </w:rPr>
              <w:t>57%</w:t>
            </w:r>
          </w:p>
        </w:tc>
      </w:tr>
      <w:tr w:rsidR="001A28A6" w:rsidRPr="00EC5D00" w14:paraId="11E705F2" w14:textId="77777777">
        <w:tc>
          <w:tcPr>
            <w:tcW w:w="4550" w:type="dxa"/>
            <w:tcBorders>
              <w:top w:val="single" w:sz="2" w:space="0" w:color="auto"/>
              <w:left w:val="single" w:sz="2" w:space="0" w:color="auto"/>
              <w:bottom w:val="single" w:sz="2" w:space="0" w:color="auto"/>
              <w:right w:val="single" w:sz="2" w:space="0" w:color="auto"/>
            </w:tcBorders>
          </w:tcPr>
          <w:p w14:paraId="5F85FFA4" w14:textId="77777777" w:rsidR="001A28A6" w:rsidRPr="00EC5D00" w:rsidRDefault="001A28A6" w:rsidP="005B220A">
            <w:pPr>
              <w:spacing w:line="240" w:lineRule="auto"/>
              <w:rPr>
                <w:noProof/>
                <w:szCs w:val="24"/>
              </w:rPr>
            </w:pPr>
            <w:r w:rsidRPr="00EC5D00">
              <w:rPr>
                <w:noProof/>
                <w:szCs w:val="24"/>
              </w:rPr>
              <w:t xml:space="preserve">pure vegetable oil from sunflower </w:t>
            </w:r>
          </w:p>
        </w:tc>
        <w:tc>
          <w:tcPr>
            <w:tcW w:w="2322" w:type="dxa"/>
            <w:tcBorders>
              <w:top w:val="single" w:sz="2" w:space="0" w:color="auto"/>
              <w:left w:val="single" w:sz="2" w:space="0" w:color="auto"/>
              <w:bottom w:val="single" w:sz="2" w:space="0" w:color="auto"/>
              <w:right w:val="single" w:sz="2" w:space="0" w:color="auto"/>
            </w:tcBorders>
          </w:tcPr>
          <w:p w14:paraId="32AD20D4" w14:textId="77777777" w:rsidR="001A28A6" w:rsidRPr="00EC5D00" w:rsidRDefault="001A28A6" w:rsidP="005B220A">
            <w:pPr>
              <w:spacing w:line="240" w:lineRule="auto"/>
              <w:rPr>
                <w:noProof/>
                <w:szCs w:val="24"/>
              </w:rPr>
            </w:pPr>
            <w:r w:rsidRPr="00EC5D00">
              <w:rPr>
                <w:noProof/>
                <w:szCs w:val="24"/>
              </w:rPr>
              <w:t xml:space="preserve">65% </w:t>
            </w:r>
          </w:p>
        </w:tc>
        <w:tc>
          <w:tcPr>
            <w:tcW w:w="2414" w:type="dxa"/>
            <w:tcBorders>
              <w:top w:val="single" w:sz="2" w:space="0" w:color="auto"/>
              <w:left w:val="single" w:sz="2" w:space="0" w:color="auto"/>
              <w:bottom w:val="single" w:sz="2" w:space="0" w:color="auto"/>
              <w:right w:val="single" w:sz="2" w:space="0" w:color="auto"/>
            </w:tcBorders>
          </w:tcPr>
          <w:p w14:paraId="36D12E39" w14:textId="77777777" w:rsidR="001A28A6" w:rsidRPr="00EC5D00" w:rsidRDefault="001A28A6" w:rsidP="005B220A">
            <w:pPr>
              <w:spacing w:line="240" w:lineRule="auto"/>
              <w:rPr>
                <w:noProof/>
                <w:szCs w:val="24"/>
              </w:rPr>
            </w:pPr>
            <w:r w:rsidRPr="00EC5D00">
              <w:rPr>
                <w:noProof/>
                <w:szCs w:val="24"/>
              </w:rPr>
              <w:t xml:space="preserve">64% </w:t>
            </w:r>
          </w:p>
        </w:tc>
      </w:tr>
      <w:tr w:rsidR="001A28A6" w:rsidRPr="00EC5D00" w14:paraId="5267F485" w14:textId="77777777">
        <w:tc>
          <w:tcPr>
            <w:tcW w:w="4550" w:type="dxa"/>
            <w:tcBorders>
              <w:top w:val="single" w:sz="2" w:space="0" w:color="auto"/>
              <w:left w:val="single" w:sz="2" w:space="0" w:color="auto"/>
              <w:bottom w:val="single" w:sz="2" w:space="0" w:color="auto"/>
              <w:right w:val="single" w:sz="2" w:space="0" w:color="auto"/>
            </w:tcBorders>
          </w:tcPr>
          <w:p w14:paraId="66DBC218" w14:textId="77777777" w:rsidR="001A28A6" w:rsidRPr="00EC5D00" w:rsidRDefault="001A28A6" w:rsidP="005B220A">
            <w:pPr>
              <w:pStyle w:val="NormalLeft"/>
              <w:spacing w:line="240" w:lineRule="auto"/>
              <w:rPr>
                <w:rStyle w:val="CRDeleted"/>
                <w:noProof/>
                <w:szCs w:val="24"/>
              </w:rPr>
            </w:pPr>
            <w:r w:rsidRPr="00EC5D00">
              <w:rPr>
                <w:noProof/>
                <w:szCs w:val="24"/>
              </w:rPr>
              <w:t xml:space="preserve">pure vegetable oil from soybean </w:t>
            </w:r>
          </w:p>
        </w:tc>
        <w:tc>
          <w:tcPr>
            <w:tcW w:w="2322" w:type="dxa"/>
            <w:tcBorders>
              <w:top w:val="single" w:sz="2" w:space="0" w:color="auto"/>
              <w:left w:val="single" w:sz="2" w:space="0" w:color="auto"/>
              <w:bottom w:val="single" w:sz="2" w:space="0" w:color="auto"/>
              <w:right w:val="single" w:sz="2" w:space="0" w:color="auto"/>
            </w:tcBorders>
          </w:tcPr>
          <w:p w14:paraId="17B200DE" w14:textId="77777777" w:rsidR="001A28A6" w:rsidRPr="00EC5D00" w:rsidRDefault="001A28A6" w:rsidP="005B220A">
            <w:pPr>
              <w:pStyle w:val="NormalLeft"/>
              <w:spacing w:line="240" w:lineRule="auto"/>
              <w:rPr>
                <w:rStyle w:val="CRDeleted"/>
                <w:noProof/>
                <w:szCs w:val="24"/>
              </w:rPr>
            </w:pPr>
            <w:r w:rsidRPr="00EC5D00">
              <w:rPr>
                <w:noProof/>
                <w:szCs w:val="24"/>
              </w:rPr>
              <w:t xml:space="preserve">63 % </w:t>
            </w:r>
          </w:p>
        </w:tc>
        <w:tc>
          <w:tcPr>
            <w:tcW w:w="2414" w:type="dxa"/>
            <w:tcBorders>
              <w:top w:val="single" w:sz="2" w:space="0" w:color="auto"/>
              <w:left w:val="single" w:sz="2" w:space="0" w:color="auto"/>
              <w:bottom w:val="single" w:sz="2" w:space="0" w:color="auto"/>
              <w:right w:val="single" w:sz="2" w:space="0" w:color="auto"/>
            </w:tcBorders>
          </w:tcPr>
          <w:p w14:paraId="22D7F893" w14:textId="77777777" w:rsidR="001A28A6" w:rsidRPr="00EC5D00" w:rsidRDefault="001A28A6" w:rsidP="005B220A">
            <w:pPr>
              <w:pStyle w:val="NormalLeft"/>
              <w:spacing w:line="240" w:lineRule="auto"/>
              <w:rPr>
                <w:rStyle w:val="CRDeleted"/>
                <w:noProof/>
                <w:szCs w:val="24"/>
              </w:rPr>
            </w:pPr>
            <w:r w:rsidRPr="00EC5D00">
              <w:rPr>
                <w:noProof/>
                <w:szCs w:val="24"/>
              </w:rPr>
              <w:t xml:space="preserve">61 % </w:t>
            </w:r>
          </w:p>
        </w:tc>
      </w:tr>
      <w:tr w:rsidR="001A28A6" w:rsidRPr="00EC5D00" w14:paraId="31AF7BD0" w14:textId="77777777">
        <w:tc>
          <w:tcPr>
            <w:tcW w:w="4550" w:type="dxa"/>
            <w:tcBorders>
              <w:top w:val="single" w:sz="2" w:space="0" w:color="auto"/>
              <w:left w:val="single" w:sz="2" w:space="0" w:color="auto"/>
              <w:bottom w:val="single" w:sz="2" w:space="0" w:color="auto"/>
              <w:right w:val="single" w:sz="2" w:space="0" w:color="auto"/>
            </w:tcBorders>
          </w:tcPr>
          <w:p w14:paraId="791C7957" w14:textId="77777777" w:rsidR="001A28A6" w:rsidRPr="00EC5D00" w:rsidRDefault="001A28A6" w:rsidP="005B220A">
            <w:pPr>
              <w:pStyle w:val="NormalLeft"/>
              <w:spacing w:line="240" w:lineRule="auto"/>
              <w:rPr>
                <w:rStyle w:val="CRDeleted"/>
                <w:noProof/>
                <w:szCs w:val="24"/>
              </w:rPr>
            </w:pPr>
            <w:r w:rsidRPr="00EC5D00">
              <w:rPr>
                <w:noProof/>
                <w:szCs w:val="24"/>
              </w:rPr>
              <w:t xml:space="preserve">pure vegetable oil from palm oil (open effluent pond) </w:t>
            </w:r>
          </w:p>
        </w:tc>
        <w:tc>
          <w:tcPr>
            <w:tcW w:w="2322" w:type="dxa"/>
            <w:tcBorders>
              <w:top w:val="single" w:sz="2" w:space="0" w:color="auto"/>
              <w:left w:val="single" w:sz="2" w:space="0" w:color="auto"/>
              <w:bottom w:val="single" w:sz="2" w:space="0" w:color="auto"/>
              <w:right w:val="single" w:sz="2" w:space="0" w:color="auto"/>
            </w:tcBorders>
          </w:tcPr>
          <w:p w14:paraId="5467F571" w14:textId="77777777" w:rsidR="001A28A6" w:rsidRPr="00EC5D00" w:rsidRDefault="001A28A6" w:rsidP="005B220A">
            <w:pPr>
              <w:pStyle w:val="NormalLeft"/>
              <w:spacing w:line="240" w:lineRule="auto"/>
              <w:rPr>
                <w:rStyle w:val="CRDeleted"/>
                <w:noProof/>
                <w:szCs w:val="24"/>
              </w:rPr>
            </w:pPr>
            <w:r w:rsidRPr="00EC5D00">
              <w:rPr>
                <w:noProof/>
                <w:szCs w:val="24"/>
              </w:rPr>
              <w:t xml:space="preserve"> 40 % </w:t>
            </w:r>
          </w:p>
        </w:tc>
        <w:tc>
          <w:tcPr>
            <w:tcW w:w="2414" w:type="dxa"/>
            <w:tcBorders>
              <w:top w:val="single" w:sz="2" w:space="0" w:color="auto"/>
              <w:left w:val="single" w:sz="2" w:space="0" w:color="auto"/>
              <w:bottom w:val="single" w:sz="2" w:space="0" w:color="auto"/>
              <w:right w:val="single" w:sz="2" w:space="0" w:color="auto"/>
            </w:tcBorders>
          </w:tcPr>
          <w:p w14:paraId="333FCD30" w14:textId="77777777" w:rsidR="001A28A6" w:rsidRPr="00EC5D00" w:rsidRDefault="001A28A6" w:rsidP="005B220A">
            <w:pPr>
              <w:pStyle w:val="NormalLeft"/>
              <w:spacing w:line="240" w:lineRule="auto"/>
              <w:rPr>
                <w:rStyle w:val="CRDeleted"/>
                <w:noProof/>
                <w:szCs w:val="24"/>
              </w:rPr>
            </w:pPr>
            <w:r w:rsidRPr="00EC5D00">
              <w:rPr>
                <w:noProof/>
                <w:szCs w:val="24"/>
              </w:rPr>
              <w:t xml:space="preserve">30 % </w:t>
            </w:r>
          </w:p>
        </w:tc>
      </w:tr>
      <w:tr w:rsidR="001A28A6" w:rsidRPr="00EC5D00" w14:paraId="3638CCF8" w14:textId="77777777">
        <w:tc>
          <w:tcPr>
            <w:tcW w:w="4550" w:type="dxa"/>
            <w:tcBorders>
              <w:top w:val="single" w:sz="2" w:space="0" w:color="auto"/>
              <w:left w:val="single" w:sz="2" w:space="0" w:color="auto"/>
              <w:bottom w:val="single" w:sz="2" w:space="0" w:color="auto"/>
              <w:right w:val="single" w:sz="2" w:space="0" w:color="auto"/>
            </w:tcBorders>
          </w:tcPr>
          <w:p w14:paraId="342D9814" w14:textId="77777777" w:rsidR="001A28A6" w:rsidRPr="00EC5D00" w:rsidRDefault="001A28A6" w:rsidP="005B220A">
            <w:pPr>
              <w:pStyle w:val="NormalLeft"/>
              <w:spacing w:line="240" w:lineRule="auto"/>
              <w:rPr>
                <w:rStyle w:val="CRDeleted"/>
                <w:noProof/>
                <w:szCs w:val="24"/>
              </w:rPr>
            </w:pPr>
            <w:r w:rsidRPr="00EC5D00">
              <w:rPr>
                <w:noProof/>
                <w:szCs w:val="24"/>
              </w:rPr>
              <w:t xml:space="preserve">pure vegetable oil from palm oil (process with methane capture at oil mill) </w:t>
            </w:r>
          </w:p>
        </w:tc>
        <w:tc>
          <w:tcPr>
            <w:tcW w:w="2322" w:type="dxa"/>
            <w:tcBorders>
              <w:top w:val="single" w:sz="2" w:space="0" w:color="auto"/>
              <w:left w:val="single" w:sz="2" w:space="0" w:color="auto"/>
              <w:bottom w:val="single" w:sz="2" w:space="0" w:color="auto"/>
              <w:right w:val="single" w:sz="2" w:space="0" w:color="auto"/>
            </w:tcBorders>
          </w:tcPr>
          <w:p w14:paraId="543015F9" w14:textId="77777777" w:rsidR="001A28A6" w:rsidRPr="00EC5D00" w:rsidRDefault="001A28A6" w:rsidP="005B220A">
            <w:pPr>
              <w:pStyle w:val="NormalLeft"/>
              <w:spacing w:line="240" w:lineRule="auto"/>
              <w:rPr>
                <w:rStyle w:val="CRDeleted"/>
                <w:noProof/>
                <w:szCs w:val="24"/>
              </w:rPr>
            </w:pPr>
            <w:r w:rsidRPr="00EC5D00">
              <w:rPr>
                <w:noProof/>
                <w:szCs w:val="24"/>
              </w:rPr>
              <w:t xml:space="preserve"> 59 % </w:t>
            </w:r>
          </w:p>
        </w:tc>
        <w:tc>
          <w:tcPr>
            <w:tcW w:w="2414" w:type="dxa"/>
            <w:tcBorders>
              <w:top w:val="single" w:sz="2" w:space="0" w:color="auto"/>
              <w:left w:val="single" w:sz="2" w:space="0" w:color="auto"/>
              <w:bottom w:val="single" w:sz="2" w:space="0" w:color="auto"/>
              <w:right w:val="single" w:sz="2" w:space="0" w:color="auto"/>
            </w:tcBorders>
          </w:tcPr>
          <w:p w14:paraId="53C7E213" w14:textId="77777777" w:rsidR="001A28A6" w:rsidRPr="00EC5D00" w:rsidRDefault="001A28A6" w:rsidP="005B220A">
            <w:pPr>
              <w:pStyle w:val="NormalLeft"/>
              <w:spacing w:line="240" w:lineRule="auto"/>
              <w:rPr>
                <w:rStyle w:val="CRDeleted"/>
                <w:noProof/>
                <w:szCs w:val="24"/>
              </w:rPr>
            </w:pPr>
            <w:r w:rsidRPr="00EC5D00">
              <w:rPr>
                <w:noProof/>
                <w:szCs w:val="24"/>
              </w:rPr>
              <w:t xml:space="preserve">57 % </w:t>
            </w:r>
          </w:p>
        </w:tc>
      </w:tr>
      <w:tr w:rsidR="001A28A6" w:rsidRPr="00EC5D00" w14:paraId="19B66DED" w14:textId="77777777">
        <w:tc>
          <w:tcPr>
            <w:tcW w:w="4550" w:type="dxa"/>
            <w:tcBorders>
              <w:top w:val="single" w:sz="2" w:space="0" w:color="auto"/>
              <w:left w:val="single" w:sz="2" w:space="0" w:color="auto"/>
              <w:bottom w:val="single" w:sz="2" w:space="0" w:color="auto"/>
              <w:right w:val="single" w:sz="2" w:space="0" w:color="auto"/>
            </w:tcBorders>
          </w:tcPr>
          <w:p w14:paraId="3C1C064F" w14:textId="77777777" w:rsidR="001A28A6" w:rsidRPr="00EC5D00" w:rsidRDefault="001A28A6" w:rsidP="005B220A">
            <w:pPr>
              <w:pStyle w:val="NormalLeft"/>
              <w:spacing w:line="240" w:lineRule="auto"/>
              <w:rPr>
                <w:rStyle w:val="CRDeleted"/>
                <w:noProof/>
                <w:szCs w:val="24"/>
              </w:rPr>
            </w:pPr>
            <w:r w:rsidRPr="00EC5D00">
              <w:rPr>
                <w:noProof/>
                <w:szCs w:val="24"/>
              </w:rPr>
              <w:t xml:space="preserve">pure oil from waste cooking oil </w:t>
            </w:r>
          </w:p>
        </w:tc>
        <w:tc>
          <w:tcPr>
            <w:tcW w:w="2322" w:type="dxa"/>
            <w:tcBorders>
              <w:top w:val="single" w:sz="2" w:space="0" w:color="auto"/>
              <w:left w:val="single" w:sz="2" w:space="0" w:color="auto"/>
              <w:bottom w:val="single" w:sz="2" w:space="0" w:color="auto"/>
              <w:right w:val="single" w:sz="2" w:space="0" w:color="auto"/>
            </w:tcBorders>
          </w:tcPr>
          <w:p w14:paraId="1A2AD1BA" w14:textId="77777777" w:rsidR="001A28A6" w:rsidRPr="00EC5D00" w:rsidRDefault="001A28A6" w:rsidP="005B220A">
            <w:pPr>
              <w:pStyle w:val="NormalLeft"/>
              <w:spacing w:line="240" w:lineRule="auto"/>
              <w:rPr>
                <w:rStyle w:val="CRDeleted"/>
                <w:noProof/>
                <w:szCs w:val="24"/>
              </w:rPr>
            </w:pPr>
            <w:r w:rsidRPr="00EC5D00">
              <w:rPr>
                <w:noProof/>
                <w:szCs w:val="24"/>
              </w:rPr>
              <w:t xml:space="preserve">98 % </w:t>
            </w:r>
          </w:p>
        </w:tc>
        <w:tc>
          <w:tcPr>
            <w:tcW w:w="2414" w:type="dxa"/>
            <w:tcBorders>
              <w:top w:val="single" w:sz="2" w:space="0" w:color="auto"/>
              <w:left w:val="single" w:sz="2" w:space="0" w:color="auto"/>
              <w:bottom w:val="single" w:sz="2" w:space="0" w:color="auto"/>
              <w:right w:val="single" w:sz="2" w:space="0" w:color="auto"/>
            </w:tcBorders>
          </w:tcPr>
          <w:p w14:paraId="77BC9BEB" w14:textId="77777777" w:rsidR="001A28A6" w:rsidRPr="00EC5D00" w:rsidRDefault="001A28A6" w:rsidP="005B220A">
            <w:pPr>
              <w:pStyle w:val="NormalLeft"/>
              <w:spacing w:line="240" w:lineRule="auto"/>
              <w:rPr>
                <w:rStyle w:val="CRDeleted"/>
                <w:noProof/>
                <w:szCs w:val="24"/>
              </w:rPr>
            </w:pPr>
            <w:r w:rsidRPr="00EC5D00">
              <w:rPr>
                <w:noProof/>
                <w:szCs w:val="24"/>
              </w:rPr>
              <w:t xml:space="preserve">98 % </w:t>
            </w:r>
          </w:p>
        </w:tc>
      </w:tr>
    </w:tbl>
    <w:p w14:paraId="06A3D1C7" w14:textId="77777777" w:rsidR="001A28A6" w:rsidRPr="00EC5D00" w:rsidRDefault="001A28A6" w:rsidP="005B220A">
      <w:pPr>
        <w:rPr>
          <w:noProof/>
          <w:szCs w:val="24"/>
        </w:rPr>
      </w:pPr>
      <w:r w:rsidRPr="00EC5D00">
        <w:rPr>
          <w:szCs w:val="24"/>
        </w:rPr>
        <w:t xml:space="preserve">(**) Applies only to biofuels produced from animal by-products classified as category </w:t>
      </w:r>
      <w:r w:rsidR="00EC5D00" w:rsidRPr="00EC5D00">
        <w:rPr>
          <w:szCs w:val="24"/>
        </w:rPr>
        <w:t xml:space="preserve">1 and 2 </w:t>
      </w:r>
      <w:r w:rsidRPr="00EC5D00">
        <w:rPr>
          <w:szCs w:val="24"/>
        </w:rPr>
        <w:t xml:space="preserve"> material in accordance with Regulation (EC) No 1774/2002 of the European Parliament and of the Council of 3 October 2002 laying down health rules on animal by-products not intended for human consumption for which emissions related to hygenisation as part of the rendering are not considered </w:t>
      </w:r>
    </w:p>
    <w:p w14:paraId="76E6A1C6" w14:textId="77777777" w:rsidR="00CB50FA" w:rsidRDefault="001A28A6" w:rsidP="00CB50FA">
      <w:pPr>
        <w:spacing w:before="0" w:after="0" w:line="240" w:lineRule="auto"/>
        <w:rPr>
          <w:noProof/>
          <w:szCs w:val="24"/>
          <w:lang w:val="en-US"/>
        </w:rPr>
      </w:pPr>
      <w:r w:rsidRPr="004D57EF">
        <w:rPr>
          <w:noProof/>
          <w:szCs w:val="24"/>
          <w:lang w:val="en-US"/>
        </w:rPr>
        <w:t xml:space="preserve"> (*) </w:t>
      </w:r>
      <w:r w:rsidRPr="004D57EF">
        <w:rPr>
          <w:noProof/>
          <w:szCs w:val="24"/>
          <w:lang w:val="en-US"/>
        </w:rPr>
        <w:tab/>
        <w:t>Default values for processes using CHP are valid only if ALL the process heat is supplied by CHP.</w:t>
      </w:r>
    </w:p>
    <w:p w14:paraId="5E83758A" w14:textId="28A377E7" w:rsidR="001A28A6" w:rsidRPr="00CB50FA" w:rsidRDefault="00CB50FA" w:rsidP="00CB50FA">
      <w:pPr>
        <w:spacing w:before="0" w:after="0" w:line="240" w:lineRule="auto"/>
        <w:rPr>
          <w:b/>
          <w:bCs/>
          <w:i/>
          <w:iCs/>
          <w:noProof/>
          <w:szCs w:val="24"/>
        </w:rPr>
      </w:pPr>
      <w:r>
        <w:rPr>
          <w:b/>
          <w:bCs/>
          <w:i/>
          <w:iCs/>
          <w:noProof/>
          <w:szCs w:val="24"/>
        </w:rPr>
        <w:br w:type="page"/>
      </w:r>
      <w:r w:rsidRPr="00CB50FA">
        <w:rPr>
          <w:b/>
          <w:bCs/>
          <w:i/>
          <w:iCs/>
          <w:noProof/>
          <w:szCs w:val="24"/>
        </w:rPr>
        <w:t>B.ESTIMATED TYPICAL AND DEFAULT VALUES FOR FUTURE BIOFUELS THAT WERE NOT ON THE MARKET OR WERE ON THE MARKET ONLY IN NEGLIGIBLE QUANTITIES IN 2016, IF PRODUCED WITH NO NET CARBON EMISSIONS FROM LAND-USE CHANGE</w:t>
      </w:r>
    </w:p>
    <w:tbl>
      <w:tblPr>
        <w:tblW w:w="0" w:type="auto"/>
        <w:tblLayout w:type="fixed"/>
        <w:tblLook w:val="0000" w:firstRow="0" w:lastRow="0" w:firstColumn="0" w:lastColumn="0" w:noHBand="0" w:noVBand="0"/>
      </w:tblPr>
      <w:tblGrid>
        <w:gridCol w:w="4086"/>
        <w:gridCol w:w="2600"/>
        <w:gridCol w:w="2600"/>
      </w:tblGrid>
      <w:tr w:rsidR="001A28A6" w:rsidRPr="004D57EF" w14:paraId="1CF7B8F3" w14:textId="77777777">
        <w:tc>
          <w:tcPr>
            <w:tcW w:w="4086" w:type="dxa"/>
            <w:tcBorders>
              <w:top w:val="single" w:sz="2" w:space="0" w:color="auto"/>
              <w:left w:val="single" w:sz="2" w:space="0" w:color="auto"/>
              <w:bottom w:val="single" w:sz="2" w:space="0" w:color="auto"/>
              <w:right w:val="single" w:sz="2" w:space="0" w:color="auto"/>
            </w:tcBorders>
          </w:tcPr>
          <w:p w14:paraId="744129B6" w14:textId="77777777" w:rsidR="001A28A6" w:rsidRPr="004D57EF" w:rsidRDefault="001A28A6" w:rsidP="005B220A">
            <w:pPr>
              <w:pStyle w:val="NormalCentered"/>
              <w:spacing w:line="240" w:lineRule="auto"/>
              <w:rPr>
                <w:noProof/>
                <w:szCs w:val="24"/>
              </w:rPr>
            </w:pPr>
            <w:r w:rsidRPr="004D57EF">
              <w:rPr>
                <w:noProof/>
                <w:szCs w:val="24"/>
              </w:rPr>
              <w:t>Biofuel production pathway</w:t>
            </w:r>
          </w:p>
        </w:tc>
        <w:tc>
          <w:tcPr>
            <w:tcW w:w="2600" w:type="dxa"/>
            <w:tcBorders>
              <w:top w:val="single" w:sz="2" w:space="0" w:color="auto"/>
              <w:left w:val="single" w:sz="2" w:space="0" w:color="auto"/>
              <w:bottom w:val="single" w:sz="2" w:space="0" w:color="auto"/>
              <w:right w:val="single" w:sz="2" w:space="0" w:color="auto"/>
            </w:tcBorders>
          </w:tcPr>
          <w:p w14:paraId="02EA319E" w14:textId="77777777" w:rsidR="001A28A6" w:rsidRPr="004D57EF" w:rsidRDefault="001A28A6" w:rsidP="005B220A">
            <w:pPr>
              <w:pStyle w:val="NormalCentered"/>
              <w:spacing w:line="240" w:lineRule="auto"/>
              <w:rPr>
                <w:noProof/>
                <w:szCs w:val="24"/>
              </w:rPr>
            </w:pPr>
            <w:r w:rsidRPr="004D57EF">
              <w:rPr>
                <w:noProof/>
                <w:szCs w:val="24"/>
              </w:rPr>
              <w:t>Typical greenhouse gas emission saving</w:t>
            </w:r>
          </w:p>
        </w:tc>
        <w:tc>
          <w:tcPr>
            <w:tcW w:w="2600" w:type="dxa"/>
            <w:tcBorders>
              <w:top w:val="single" w:sz="2" w:space="0" w:color="auto"/>
              <w:left w:val="single" w:sz="2" w:space="0" w:color="auto"/>
              <w:bottom w:val="single" w:sz="2" w:space="0" w:color="auto"/>
              <w:right w:val="single" w:sz="2" w:space="0" w:color="auto"/>
            </w:tcBorders>
          </w:tcPr>
          <w:p w14:paraId="6D7E2FAC" w14:textId="77777777" w:rsidR="001A28A6" w:rsidRPr="004D57EF" w:rsidRDefault="001A28A6" w:rsidP="005B220A">
            <w:pPr>
              <w:pStyle w:val="NormalCentered"/>
              <w:spacing w:line="240" w:lineRule="auto"/>
              <w:rPr>
                <w:noProof/>
                <w:szCs w:val="24"/>
              </w:rPr>
            </w:pPr>
            <w:r w:rsidRPr="004D57EF">
              <w:rPr>
                <w:noProof/>
                <w:szCs w:val="24"/>
              </w:rPr>
              <w:t>Default greenhouse gas emission saving</w:t>
            </w:r>
          </w:p>
        </w:tc>
      </w:tr>
      <w:tr w:rsidR="001A28A6" w:rsidRPr="004D57EF" w14:paraId="3483B196" w14:textId="77777777">
        <w:tc>
          <w:tcPr>
            <w:tcW w:w="4086" w:type="dxa"/>
            <w:tcBorders>
              <w:top w:val="single" w:sz="2" w:space="0" w:color="auto"/>
              <w:left w:val="single" w:sz="2" w:space="0" w:color="auto"/>
              <w:bottom w:val="single" w:sz="2" w:space="0" w:color="auto"/>
              <w:right w:val="single" w:sz="2" w:space="0" w:color="auto"/>
            </w:tcBorders>
          </w:tcPr>
          <w:p w14:paraId="667EF633" w14:textId="77777777" w:rsidR="001A28A6" w:rsidRPr="004D57EF" w:rsidRDefault="001A28A6" w:rsidP="005B220A">
            <w:pPr>
              <w:pStyle w:val="NormalLeft"/>
              <w:spacing w:line="240" w:lineRule="auto"/>
              <w:rPr>
                <w:noProof/>
                <w:szCs w:val="24"/>
              </w:rPr>
            </w:pPr>
            <w:r w:rsidRPr="004D57EF">
              <w:rPr>
                <w:noProof/>
                <w:szCs w:val="24"/>
              </w:rPr>
              <w:t>wheat straw ethanol</w:t>
            </w:r>
          </w:p>
        </w:tc>
        <w:tc>
          <w:tcPr>
            <w:tcW w:w="2600" w:type="dxa"/>
            <w:tcBorders>
              <w:top w:val="single" w:sz="2" w:space="0" w:color="auto"/>
              <w:left w:val="single" w:sz="2" w:space="0" w:color="auto"/>
              <w:bottom w:val="single" w:sz="2" w:space="0" w:color="auto"/>
              <w:right w:val="single" w:sz="2" w:space="0" w:color="auto"/>
            </w:tcBorders>
          </w:tcPr>
          <w:p w14:paraId="2FB7FE03" w14:textId="77777777" w:rsidR="001A28A6" w:rsidRPr="004D57EF" w:rsidRDefault="001A28A6" w:rsidP="005B220A">
            <w:pPr>
              <w:pStyle w:val="NormalLeft"/>
              <w:spacing w:line="240" w:lineRule="auto"/>
              <w:rPr>
                <w:noProof/>
                <w:szCs w:val="24"/>
              </w:rPr>
            </w:pPr>
            <w:r w:rsidRPr="004D57EF">
              <w:rPr>
                <w:noProof/>
                <w:szCs w:val="24"/>
              </w:rPr>
              <w:t xml:space="preserve"> 85% </w:t>
            </w:r>
          </w:p>
        </w:tc>
        <w:tc>
          <w:tcPr>
            <w:tcW w:w="2600" w:type="dxa"/>
            <w:tcBorders>
              <w:top w:val="single" w:sz="2" w:space="0" w:color="auto"/>
              <w:left w:val="single" w:sz="2" w:space="0" w:color="auto"/>
              <w:bottom w:val="single" w:sz="2" w:space="0" w:color="auto"/>
              <w:right w:val="single" w:sz="2" w:space="0" w:color="auto"/>
            </w:tcBorders>
          </w:tcPr>
          <w:p w14:paraId="409879C1" w14:textId="77777777" w:rsidR="001A28A6" w:rsidRPr="004D57EF" w:rsidRDefault="001A28A6" w:rsidP="005B220A">
            <w:pPr>
              <w:pStyle w:val="NormalLeft"/>
              <w:spacing w:line="240" w:lineRule="auto"/>
              <w:rPr>
                <w:noProof/>
                <w:szCs w:val="24"/>
              </w:rPr>
            </w:pPr>
            <w:r w:rsidRPr="004D57EF">
              <w:rPr>
                <w:noProof/>
                <w:szCs w:val="24"/>
              </w:rPr>
              <w:t xml:space="preserve"> 83% </w:t>
            </w:r>
          </w:p>
        </w:tc>
      </w:tr>
      <w:tr w:rsidR="001A28A6" w:rsidRPr="004D57EF" w14:paraId="7C0EF2C6" w14:textId="77777777">
        <w:tc>
          <w:tcPr>
            <w:tcW w:w="4086" w:type="dxa"/>
            <w:tcBorders>
              <w:top w:val="single" w:sz="2" w:space="0" w:color="auto"/>
              <w:left w:val="single" w:sz="2" w:space="0" w:color="auto"/>
              <w:bottom w:val="single" w:sz="2" w:space="0" w:color="auto"/>
              <w:right w:val="single" w:sz="2" w:space="0" w:color="auto"/>
            </w:tcBorders>
          </w:tcPr>
          <w:p w14:paraId="3B40A47B" w14:textId="77777777" w:rsidR="001A28A6" w:rsidRPr="004D57EF" w:rsidRDefault="001A28A6" w:rsidP="005B220A">
            <w:pPr>
              <w:pStyle w:val="NormalLeft"/>
              <w:spacing w:line="240" w:lineRule="auto"/>
              <w:rPr>
                <w:noProof/>
                <w:szCs w:val="24"/>
                <w:lang w:val="de-DE"/>
              </w:rPr>
            </w:pPr>
            <w:r w:rsidRPr="004D57EF">
              <w:rPr>
                <w:noProof/>
                <w:szCs w:val="24"/>
                <w:lang w:val="de-DE"/>
              </w:rPr>
              <w:t>waste wood Fischer-Tropsch diesel in free-standing plant</w:t>
            </w:r>
            <w:r w:rsidRPr="004D57EF">
              <w:rPr>
                <w:noProof/>
                <w:szCs w:val="24"/>
              </w:rPr>
              <w:t xml:space="preserve"> </w:t>
            </w:r>
          </w:p>
        </w:tc>
        <w:tc>
          <w:tcPr>
            <w:tcW w:w="2600" w:type="dxa"/>
            <w:tcBorders>
              <w:top w:val="single" w:sz="2" w:space="0" w:color="auto"/>
              <w:left w:val="single" w:sz="2" w:space="0" w:color="auto"/>
              <w:bottom w:val="single" w:sz="2" w:space="0" w:color="auto"/>
              <w:right w:val="single" w:sz="2" w:space="0" w:color="auto"/>
            </w:tcBorders>
          </w:tcPr>
          <w:p w14:paraId="39F2C61F" w14:textId="77777777" w:rsidR="001A28A6" w:rsidRPr="004D57EF" w:rsidRDefault="001A28A6" w:rsidP="005B220A">
            <w:pPr>
              <w:pStyle w:val="NormalLeft"/>
              <w:spacing w:line="240" w:lineRule="auto"/>
              <w:rPr>
                <w:rStyle w:val="CRDeleted"/>
                <w:noProof/>
                <w:szCs w:val="24"/>
              </w:rPr>
            </w:pPr>
            <w:r w:rsidRPr="004D57EF">
              <w:rPr>
                <w:noProof/>
                <w:szCs w:val="24"/>
              </w:rPr>
              <w:t xml:space="preserve"> 85% </w:t>
            </w:r>
          </w:p>
        </w:tc>
        <w:tc>
          <w:tcPr>
            <w:tcW w:w="2600" w:type="dxa"/>
            <w:tcBorders>
              <w:top w:val="single" w:sz="2" w:space="0" w:color="auto"/>
              <w:left w:val="single" w:sz="2" w:space="0" w:color="auto"/>
              <w:bottom w:val="single" w:sz="2" w:space="0" w:color="auto"/>
              <w:right w:val="single" w:sz="2" w:space="0" w:color="auto"/>
            </w:tcBorders>
          </w:tcPr>
          <w:p w14:paraId="31A75905" w14:textId="77777777" w:rsidR="001A28A6" w:rsidRPr="004D57EF" w:rsidRDefault="001A28A6" w:rsidP="005B220A">
            <w:pPr>
              <w:pStyle w:val="NormalLeft"/>
              <w:spacing w:line="240" w:lineRule="auto"/>
              <w:rPr>
                <w:rStyle w:val="CRDeleted"/>
                <w:noProof/>
                <w:szCs w:val="24"/>
              </w:rPr>
            </w:pPr>
            <w:r w:rsidRPr="004D57EF">
              <w:rPr>
                <w:noProof/>
                <w:szCs w:val="24"/>
              </w:rPr>
              <w:t xml:space="preserve"> 85% </w:t>
            </w:r>
          </w:p>
        </w:tc>
      </w:tr>
      <w:tr w:rsidR="001A28A6" w:rsidRPr="004D57EF" w14:paraId="2E5F6D0A" w14:textId="77777777">
        <w:tc>
          <w:tcPr>
            <w:tcW w:w="4086" w:type="dxa"/>
            <w:tcBorders>
              <w:top w:val="single" w:sz="2" w:space="0" w:color="auto"/>
              <w:left w:val="single" w:sz="2" w:space="0" w:color="auto"/>
              <w:bottom w:val="single" w:sz="2" w:space="0" w:color="auto"/>
              <w:right w:val="single" w:sz="2" w:space="0" w:color="auto"/>
            </w:tcBorders>
          </w:tcPr>
          <w:p w14:paraId="64848D97" w14:textId="77777777" w:rsidR="001A28A6" w:rsidRPr="004D57EF" w:rsidRDefault="001A28A6" w:rsidP="005B220A">
            <w:pPr>
              <w:pStyle w:val="NormalLeft"/>
              <w:spacing w:line="240" w:lineRule="auto"/>
              <w:rPr>
                <w:noProof/>
                <w:szCs w:val="24"/>
              </w:rPr>
            </w:pPr>
            <w:r w:rsidRPr="004D57EF">
              <w:rPr>
                <w:noProof/>
                <w:szCs w:val="24"/>
              </w:rPr>
              <w:t xml:space="preserve">farmed wood Fischer-Tropsch diesel in free-standing plant </w:t>
            </w:r>
          </w:p>
        </w:tc>
        <w:tc>
          <w:tcPr>
            <w:tcW w:w="2600" w:type="dxa"/>
            <w:tcBorders>
              <w:top w:val="single" w:sz="2" w:space="0" w:color="auto"/>
              <w:left w:val="single" w:sz="2" w:space="0" w:color="auto"/>
              <w:bottom w:val="single" w:sz="2" w:space="0" w:color="auto"/>
              <w:right w:val="single" w:sz="2" w:space="0" w:color="auto"/>
            </w:tcBorders>
          </w:tcPr>
          <w:p w14:paraId="4C38B6D7" w14:textId="77777777" w:rsidR="001A28A6" w:rsidRPr="004D57EF" w:rsidRDefault="001A28A6" w:rsidP="005B220A">
            <w:pPr>
              <w:pStyle w:val="NormalLeft"/>
              <w:spacing w:line="240" w:lineRule="auto"/>
              <w:rPr>
                <w:rStyle w:val="CRDeleted"/>
                <w:noProof/>
                <w:szCs w:val="24"/>
              </w:rPr>
            </w:pPr>
            <w:r w:rsidRPr="004D57EF">
              <w:rPr>
                <w:noProof/>
                <w:szCs w:val="24"/>
              </w:rPr>
              <w:t xml:space="preserve">82% </w:t>
            </w:r>
          </w:p>
        </w:tc>
        <w:tc>
          <w:tcPr>
            <w:tcW w:w="2600" w:type="dxa"/>
            <w:tcBorders>
              <w:top w:val="single" w:sz="2" w:space="0" w:color="auto"/>
              <w:left w:val="single" w:sz="2" w:space="0" w:color="auto"/>
              <w:bottom w:val="single" w:sz="2" w:space="0" w:color="auto"/>
              <w:right w:val="single" w:sz="2" w:space="0" w:color="auto"/>
            </w:tcBorders>
          </w:tcPr>
          <w:p w14:paraId="36CB3FE8" w14:textId="77777777" w:rsidR="001A28A6" w:rsidRPr="004D57EF" w:rsidRDefault="001A28A6" w:rsidP="005B220A">
            <w:pPr>
              <w:pStyle w:val="NormalLeft"/>
              <w:spacing w:line="240" w:lineRule="auto"/>
              <w:rPr>
                <w:rStyle w:val="CRDeleted"/>
                <w:noProof/>
                <w:szCs w:val="24"/>
              </w:rPr>
            </w:pPr>
            <w:r w:rsidRPr="004D57EF">
              <w:rPr>
                <w:noProof/>
                <w:szCs w:val="24"/>
              </w:rPr>
              <w:t xml:space="preserve">82% </w:t>
            </w:r>
          </w:p>
        </w:tc>
      </w:tr>
      <w:tr w:rsidR="001A28A6" w:rsidRPr="004D57EF" w14:paraId="143EBB1E" w14:textId="77777777">
        <w:tc>
          <w:tcPr>
            <w:tcW w:w="4086" w:type="dxa"/>
            <w:tcBorders>
              <w:top w:val="single" w:sz="2" w:space="0" w:color="auto"/>
              <w:left w:val="single" w:sz="2" w:space="0" w:color="auto"/>
              <w:bottom w:val="single" w:sz="2" w:space="0" w:color="auto"/>
              <w:right w:val="single" w:sz="2" w:space="0" w:color="auto"/>
            </w:tcBorders>
          </w:tcPr>
          <w:p w14:paraId="1DE6F698" w14:textId="77777777" w:rsidR="001A28A6" w:rsidRPr="004D57EF" w:rsidRDefault="001A28A6" w:rsidP="005B220A">
            <w:pPr>
              <w:pStyle w:val="NormalLeft"/>
              <w:spacing w:line="240" w:lineRule="auto"/>
              <w:rPr>
                <w:noProof/>
                <w:szCs w:val="24"/>
              </w:rPr>
            </w:pPr>
            <w:r w:rsidRPr="004D57EF">
              <w:rPr>
                <w:noProof/>
                <w:szCs w:val="24"/>
              </w:rPr>
              <w:t xml:space="preserve"> waste wood Fischer-Tropsch petrol in free-standing plant </w:t>
            </w:r>
          </w:p>
        </w:tc>
        <w:tc>
          <w:tcPr>
            <w:tcW w:w="2600" w:type="dxa"/>
            <w:tcBorders>
              <w:top w:val="single" w:sz="2" w:space="0" w:color="auto"/>
              <w:left w:val="single" w:sz="2" w:space="0" w:color="auto"/>
              <w:bottom w:val="single" w:sz="2" w:space="0" w:color="auto"/>
              <w:right w:val="single" w:sz="2" w:space="0" w:color="auto"/>
            </w:tcBorders>
          </w:tcPr>
          <w:p w14:paraId="408EF684" w14:textId="77777777" w:rsidR="001A28A6" w:rsidRPr="004D57EF" w:rsidRDefault="001A28A6" w:rsidP="005B220A">
            <w:pPr>
              <w:pStyle w:val="NormalLeft"/>
              <w:spacing w:line="240" w:lineRule="auto"/>
              <w:rPr>
                <w:rStyle w:val="CRDeleted"/>
                <w:noProof/>
                <w:szCs w:val="24"/>
              </w:rPr>
            </w:pPr>
            <w:r w:rsidRPr="004D57EF">
              <w:rPr>
                <w:noProof/>
                <w:szCs w:val="24"/>
              </w:rPr>
              <w:t xml:space="preserve"> 85% </w:t>
            </w:r>
          </w:p>
        </w:tc>
        <w:tc>
          <w:tcPr>
            <w:tcW w:w="2600" w:type="dxa"/>
            <w:tcBorders>
              <w:top w:val="single" w:sz="2" w:space="0" w:color="auto"/>
              <w:left w:val="single" w:sz="2" w:space="0" w:color="auto"/>
              <w:bottom w:val="single" w:sz="2" w:space="0" w:color="auto"/>
              <w:right w:val="single" w:sz="2" w:space="0" w:color="auto"/>
            </w:tcBorders>
          </w:tcPr>
          <w:p w14:paraId="479402DD" w14:textId="77777777" w:rsidR="001A28A6" w:rsidRPr="004D57EF" w:rsidRDefault="001A28A6" w:rsidP="005B220A">
            <w:pPr>
              <w:pStyle w:val="NormalLeft"/>
              <w:spacing w:line="240" w:lineRule="auto"/>
              <w:rPr>
                <w:rStyle w:val="CRDeleted"/>
                <w:noProof/>
                <w:szCs w:val="24"/>
              </w:rPr>
            </w:pPr>
            <w:r w:rsidRPr="004D57EF">
              <w:rPr>
                <w:noProof/>
                <w:szCs w:val="24"/>
              </w:rPr>
              <w:t xml:space="preserve"> 85% </w:t>
            </w:r>
          </w:p>
        </w:tc>
      </w:tr>
      <w:tr w:rsidR="001A28A6" w:rsidRPr="004D57EF" w14:paraId="50938F1A" w14:textId="77777777">
        <w:tc>
          <w:tcPr>
            <w:tcW w:w="4086" w:type="dxa"/>
            <w:tcBorders>
              <w:top w:val="single" w:sz="2" w:space="0" w:color="auto"/>
              <w:left w:val="single" w:sz="2" w:space="0" w:color="auto"/>
              <w:bottom w:val="single" w:sz="2" w:space="0" w:color="auto"/>
              <w:right w:val="single" w:sz="2" w:space="0" w:color="auto"/>
            </w:tcBorders>
          </w:tcPr>
          <w:p w14:paraId="459D37C7" w14:textId="77777777" w:rsidR="001A28A6" w:rsidRPr="004D57EF" w:rsidRDefault="001A28A6" w:rsidP="005B220A">
            <w:pPr>
              <w:pStyle w:val="NormalLeft"/>
              <w:spacing w:line="240" w:lineRule="auto"/>
              <w:rPr>
                <w:noProof/>
                <w:szCs w:val="24"/>
              </w:rPr>
            </w:pPr>
            <w:r w:rsidRPr="004D57EF">
              <w:rPr>
                <w:noProof/>
                <w:szCs w:val="24"/>
              </w:rPr>
              <w:t xml:space="preserve"> farmed wood Fischer-Tropsch petrol in free-standing plant </w:t>
            </w:r>
          </w:p>
        </w:tc>
        <w:tc>
          <w:tcPr>
            <w:tcW w:w="2600" w:type="dxa"/>
            <w:tcBorders>
              <w:top w:val="single" w:sz="2" w:space="0" w:color="auto"/>
              <w:left w:val="single" w:sz="2" w:space="0" w:color="auto"/>
              <w:bottom w:val="single" w:sz="2" w:space="0" w:color="auto"/>
              <w:right w:val="single" w:sz="2" w:space="0" w:color="auto"/>
            </w:tcBorders>
          </w:tcPr>
          <w:p w14:paraId="3B71AAE1" w14:textId="77777777" w:rsidR="001A28A6" w:rsidRPr="004D57EF" w:rsidRDefault="001A28A6" w:rsidP="005B220A">
            <w:pPr>
              <w:pStyle w:val="NormalLeft"/>
              <w:spacing w:line="240" w:lineRule="auto"/>
              <w:rPr>
                <w:rStyle w:val="CRDeleted"/>
                <w:noProof/>
                <w:szCs w:val="24"/>
              </w:rPr>
            </w:pPr>
            <w:r w:rsidRPr="004D57EF">
              <w:rPr>
                <w:noProof/>
                <w:szCs w:val="24"/>
              </w:rPr>
              <w:t xml:space="preserve"> 82% </w:t>
            </w:r>
          </w:p>
        </w:tc>
        <w:tc>
          <w:tcPr>
            <w:tcW w:w="2600" w:type="dxa"/>
            <w:tcBorders>
              <w:top w:val="single" w:sz="2" w:space="0" w:color="auto"/>
              <w:left w:val="single" w:sz="2" w:space="0" w:color="auto"/>
              <w:bottom w:val="single" w:sz="2" w:space="0" w:color="auto"/>
              <w:right w:val="single" w:sz="2" w:space="0" w:color="auto"/>
            </w:tcBorders>
          </w:tcPr>
          <w:p w14:paraId="12B54E8F" w14:textId="77777777" w:rsidR="001A28A6" w:rsidRPr="004D57EF" w:rsidRDefault="001A28A6" w:rsidP="005B220A">
            <w:pPr>
              <w:pStyle w:val="NormalLeft"/>
              <w:spacing w:line="240" w:lineRule="auto"/>
              <w:rPr>
                <w:rStyle w:val="CRDeleted"/>
                <w:noProof/>
                <w:szCs w:val="24"/>
              </w:rPr>
            </w:pPr>
            <w:r w:rsidRPr="004D57EF">
              <w:rPr>
                <w:noProof/>
                <w:szCs w:val="24"/>
              </w:rPr>
              <w:t xml:space="preserve"> 82% </w:t>
            </w:r>
          </w:p>
        </w:tc>
      </w:tr>
      <w:tr w:rsidR="001A28A6" w:rsidRPr="004D57EF" w14:paraId="486F824A" w14:textId="77777777">
        <w:tc>
          <w:tcPr>
            <w:tcW w:w="4086" w:type="dxa"/>
            <w:tcBorders>
              <w:top w:val="single" w:sz="2" w:space="0" w:color="auto"/>
              <w:left w:val="single" w:sz="2" w:space="0" w:color="auto"/>
              <w:bottom w:val="single" w:sz="2" w:space="0" w:color="auto"/>
              <w:right w:val="single" w:sz="2" w:space="0" w:color="auto"/>
            </w:tcBorders>
          </w:tcPr>
          <w:p w14:paraId="47E5B967" w14:textId="77777777" w:rsidR="001A28A6" w:rsidRPr="004D57EF" w:rsidRDefault="001A28A6" w:rsidP="005B220A">
            <w:pPr>
              <w:pStyle w:val="NormalLeft"/>
              <w:spacing w:line="240" w:lineRule="auto"/>
              <w:rPr>
                <w:noProof/>
                <w:szCs w:val="24"/>
              </w:rPr>
            </w:pPr>
            <w:r w:rsidRPr="004D57EF">
              <w:rPr>
                <w:noProof/>
                <w:szCs w:val="24"/>
              </w:rPr>
              <w:t xml:space="preserve">waste wood dimethylether (DME) in free-standing plant </w:t>
            </w:r>
          </w:p>
        </w:tc>
        <w:tc>
          <w:tcPr>
            <w:tcW w:w="2600" w:type="dxa"/>
            <w:tcBorders>
              <w:top w:val="single" w:sz="2" w:space="0" w:color="auto"/>
              <w:left w:val="single" w:sz="2" w:space="0" w:color="auto"/>
              <w:bottom w:val="single" w:sz="2" w:space="0" w:color="auto"/>
              <w:right w:val="single" w:sz="2" w:space="0" w:color="auto"/>
            </w:tcBorders>
          </w:tcPr>
          <w:p w14:paraId="53067FE8" w14:textId="77777777" w:rsidR="001A28A6" w:rsidRPr="004D57EF" w:rsidRDefault="001A28A6" w:rsidP="005B220A">
            <w:pPr>
              <w:pStyle w:val="NormalLeft"/>
              <w:spacing w:line="240" w:lineRule="auto"/>
              <w:rPr>
                <w:rStyle w:val="CRDeleted"/>
                <w:noProof/>
                <w:szCs w:val="24"/>
              </w:rPr>
            </w:pPr>
            <w:r w:rsidRPr="004D57EF">
              <w:rPr>
                <w:noProof/>
                <w:szCs w:val="24"/>
              </w:rPr>
              <w:t xml:space="preserve"> 86% </w:t>
            </w:r>
          </w:p>
        </w:tc>
        <w:tc>
          <w:tcPr>
            <w:tcW w:w="2600" w:type="dxa"/>
            <w:tcBorders>
              <w:top w:val="single" w:sz="2" w:space="0" w:color="auto"/>
              <w:left w:val="single" w:sz="2" w:space="0" w:color="auto"/>
              <w:bottom w:val="single" w:sz="2" w:space="0" w:color="auto"/>
              <w:right w:val="single" w:sz="2" w:space="0" w:color="auto"/>
            </w:tcBorders>
          </w:tcPr>
          <w:p w14:paraId="3B65B8CE" w14:textId="77777777" w:rsidR="001A28A6" w:rsidRPr="004D57EF" w:rsidRDefault="001A28A6" w:rsidP="005B220A">
            <w:pPr>
              <w:pStyle w:val="NormalLeft"/>
              <w:spacing w:line="240" w:lineRule="auto"/>
              <w:rPr>
                <w:rStyle w:val="CRDeleted"/>
                <w:noProof/>
                <w:szCs w:val="24"/>
              </w:rPr>
            </w:pPr>
            <w:r w:rsidRPr="004D57EF">
              <w:rPr>
                <w:noProof/>
                <w:szCs w:val="24"/>
              </w:rPr>
              <w:t xml:space="preserve"> 86% </w:t>
            </w:r>
          </w:p>
        </w:tc>
      </w:tr>
      <w:tr w:rsidR="001A28A6" w:rsidRPr="00EC5D00" w14:paraId="52205FF5" w14:textId="77777777">
        <w:tc>
          <w:tcPr>
            <w:tcW w:w="4086" w:type="dxa"/>
            <w:tcBorders>
              <w:top w:val="single" w:sz="2" w:space="0" w:color="auto"/>
              <w:left w:val="single" w:sz="2" w:space="0" w:color="auto"/>
              <w:bottom w:val="single" w:sz="2" w:space="0" w:color="auto"/>
              <w:right w:val="single" w:sz="2" w:space="0" w:color="auto"/>
            </w:tcBorders>
          </w:tcPr>
          <w:p w14:paraId="78E62759" w14:textId="77777777" w:rsidR="001A28A6" w:rsidRPr="00EC5D00" w:rsidRDefault="001A28A6" w:rsidP="005B220A">
            <w:pPr>
              <w:pStyle w:val="NormalLeft"/>
              <w:spacing w:line="240" w:lineRule="auto"/>
              <w:rPr>
                <w:noProof/>
                <w:szCs w:val="24"/>
              </w:rPr>
            </w:pPr>
            <w:r w:rsidRPr="00EC5D00">
              <w:rPr>
                <w:noProof/>
                <w:szCs w:val="24"/>
              </w:rPr>
              <w:t xml:space="preserve">farmed wood dimethylether (DME) in free-standing plant </w:t>
            </w:r>
          </w:p>
        </w:tc>
        <w:tc>
          <w:tcPr>
            <w:tcW w:w="2600" w:type="dxa"/>
            <w:tcBorders>
              <w:top w:val="single" w:sz="2" w:space="0" w:color="auto"/>
              <w:left w:val="single" w:sz="2" w:space="0" w:color="auto"/>
              <w:bottom w:val="single" w:sz="2" w:space="0" w:color="auto"/>
              <w:right w:val="single" w:sz="2" w:space="0" w:color="auto"/>
            </w:tcBorders>
          </w:tcPr>
          <w:p w14:paraId="308072B3" w14:textId="77777777" w:rsidR="001A28A6" w:rsidRPr="00EC5D00" w:rsidRDefault="001A28A6" w:rsidP="005B220A">
            <w:pPr>
              <w:pStyle w:val="NormalLeft"/>
              <w:spacing w:line="240" w:lineRule="auto"/>
              <w:rPr>
                <w:rStyle w:val="CRDeleted"/>
                <w:noProof/>
                <w:szCs w:val="24"/>
              </w:rPr>
            </w:pPr>
            <w:r w:rsidRPr="00EC5D00">
              <w:rPr>
                <w:noProof/>
                <w:szCs w:val="24"/>
              </w:rPr>
              <w:t xml:space="preserve"> 83% </w:t>
            </w:r>
          </w:p>
        </w:tc>
        <w:tc>
          <w:tcPr>
            <w:tcW w:w="2600" w:type="dxa"/>
            <w:tcBorders>
              <w:top w:val="single" w:sz="2" w:space="0" w:color="auto"/>
              <w:left w:val="single" w:sz="2" w:space="0" w:color="auto"/>
              <w:bottom w:val="single" w:sz="2" w:space="0" w:color="auto"/>
              <w:right w:val="single" w:sz="2" w:space="0" w:color="auto"/>
            </w:tcBorders>
          </w:tcPr>
          <w:p w14:paraId="4ABD101F" w14:textId="77777777" w:rsidR="001A28A6" w:rsidRPr="00EC5D00" w:rsidRDefault="001A28A6" w:rsidP="005B220A">
            <w:pPr>
              <w:pStyle w:val="NormalLeft"/>
              <w:spacing w:line="240" w:lineRule="auto"/>
              <w:rPr>
                <w:rStyle w:val="CRDeleted"/>
                <w:noProof/>
                <w:szCs w:val="24"/>
              </w:rPr>
            </w:pPr>
            <w:r w:rsidRPr="00EC5D00">
              <w:rPr>
                <w:noProof/>
                <w:szCs w:val="24"/>
              </w:rPr>
              <w:t xml:space="preserve"> 83% </w:t>
            </w:r>
          </w:p>
        </w:tc>
      </w:tr>
      <w:tr w:rsidR="001A28A6" w:rsidRPr="00EC5D00" w14:paraId="6025A2F2" w14:textId="77777777">
        <w:tc>
          <w:tcPr>
            <w:tcW w:w="4086" w:type="dxa"/>
            <w:tcBorders>
              <w:top w:val="single" w:sz="2" w:space="0" w:color="auto"/>
              <w:left w:val="single" w:sz="2" w:space="0" w:color="auto"/>
              <w:bottom w:val="single" w:sz="2" w:space="0" w:color="auto"/>
              <w:right w:val="single" w:sz="2" w:space="0" w:color="auto"/>
            </w:tcBorders>
          </w:tcPr>
          <w:p w14:paraId="3F0E2D05" w14:textId="77777777" w:rsidR="001A28A6" w:rsidRPr="00EC5D00" w:rsidRDefault="001A28A6" w:rsidP="005B220A">
            <w:pPr>
              <w:pStyle w:val="NormalLeft"/>
              <w:widowControl w:val="0"/>
              <w:spacing w:line="240" w:lineRule="auto"/>
              <w:rPr>
                <w:noProof/>
                <w:szCs w:val="24"/>
              </w:rPr>
            </w:pPr>
            <w:r w:rsidRPr="00EC5D00">
              <w:rPr>
                <w:noProof/>
                <w:szCs w:val="24"/>
              </w:rPr>
              <w:t xml:space="preserve">waste wood methanol in free-standing plant </w:t>
            </w:r>
          </w:p>
        </w:tc>
        <w:tc>
          <w:tcPr>
            <w:tcW w:w="2600" w:type="dxa"/>
            <w:tcBorders>
              <w:top w:val="single" w:sz="2" w:space="0" w:color="auto"/>
              <w:left w:val="single" w:sz="2" w:space="0" w:color="auto"/>
              <w:bottom w:val="single" w:sz="2" w:space="0" w:color="auto"/>
              <w:right w:val="single" w:sz="2" w:space="0" w:color="auto"/>
            </w:tcBorders>
          </w:tcPr>
          <w:p w14:paraId="1DE1EBB1" w14:textId="77777777" w:rsidR="001A28A6" w:rsidRPr="00EC5D00" w:rsidRDefault="001A28A6" w:rsidP="005B220A">
            <w:pPr>
              <w:pStyle w:val="NormalLeft"/>
              <w:spacing w:line="240" w:lineRule="auto"/>
              <w:rPr>
                <w:rStyle w:val="CRDeleted"/>
                <w:noProof/>
                <w:szCs w:val="24"/>
              </w:rPr>
            </w:pPr>
            <w:r w:rsidRPr="00EC5D00">
              <w:rPr>
                <w:noProof/>
                <w:szCs w:val="24"/>
              </w:rPr>
              <w:t xml:space="preserve"> 86% </w:t>
            </w:r>
          </w:p>
        </w:tc>
        <w:tc>
          <w:tcPr>
            <w:tcW w:w="2600" w:type="dxa"/>
            <w:tcBorders>
              <w:top w:val="single" w:sz="2" w:space="0" w:color="auto"/>
              <w:left w:val="single" w:sz="2" w:space="0" w:color="auto"/>
              <w:bottom w:val="single" w:sz="2" w:space="0" w:color="auto"/>
              <w:right w:val="single" w:sz="2" w:space="0" w:color="auto"/>
            </w:tcBorders>
          </w:tcPr>
          <w:p w14:paraId="7F1B94BA" w14:textId="77777777" w:rsidR="001A28A6" w:rsidRPr="00EC5D00" w:rsidRDefault="001A28A6" w:rsidP="005B220A">
            <w:pPr>
              <w:pStyle w:val="NormalLeft"/>
              <w:spacing w:line="240" w:lineRule="auto"/>
              <w:rPr>
                <w:rStyle w:val="CRDeleted"/>
                <w:noProof/>
                <w:szCs w:val="24"/>
              </w:rPr>
            </w:pPr>
            <w:r w:rsidRPr="00EC5D00">
              <w:rPr>
                <w:noProof/>
                <w:szCs w:val="24"/>
              </w:rPr>
              <w:t xml:space="preserve"> 86% </w:t>
            </w:r>
          </w:p>
        </w:tc>
      </w:tr>
      <w:tr w:rsidR="001A28A6" w:rsidRPr="00EC5D00" w14:paraId="66CA6C5C" w14:textId="77777777">
        <w:tc>
          <w:tcPr>
            <w:tcW w:w="4086" w:type="dxa"/>
            <w:tcBorders>
              <w:top w:val="single" w:sz="2" w:space="0" w:color="auto"/>
              <w:left w:val="single" w:sz="2" w:space="0" w:color="auto"/>
              <w:bottom w:val="single" w:sz="2" w:space="0" w:color="auto"/>
              <w:right w:val="single" w:sz="2" w:space="0" w:color="auto"/>
            </w:tcBorders>
          </w:tcPr>
          <w:p w14:paraId="1EE91607" w14:textId="77777777" w:rsidR="001A28A6" w:rsidRPr="00EC5D00" w:rsidRDefault="001A28A6" w:rsidP="005B220A">
            <w:pPr>
              <w:pStyle w:val="NormalLeft"/>
              <w:spacing w:line="240" w:lineRule="auto"/>
              <w:rPr>
                <w:noProof/>
                <w:szCs w:val="24"/>
              </w:rPr>
            </w:pPr>
            <w:r w:rsidRPr="00EC5D00">
              <w:rPr>
                <w:noProof/>
                <w:szCs w:val="24"/>
              </w:rPr>
              <w:t xml:space="preserve">farmed wood methanol in free-standing plant </w:t>
            </w:r>
          </w:p>
        </w:tc>
        <w:tc>
          <w:tcPr>
            <w:tcW w:w="2600" w:type="dxa"/>
            <w:tcBorders>
              <w:top w:val="single" w:sz="2" w:space="0" w:color="auto"/>
              <w:left w:val="single" w:sz="2" w:space="0" w:color="auto"/>
              <w:bottom w:val="single" w:sz="2" w:space="0" w:color="auto"/>
              <w:right w:val="single" w:sz="2" w:space="0" w:color="auto"/>
            </w:tcBorders>
          </w:tcPr>
          <w:p w14:paraId="6EFEC489" w14:textId="77777777" w:rsidR="001A28A6" w:rsidRPr="00EC5D00" w:rsidRDefault="001A28A6" w:rsidP="005B220A">
            <w:pPr>
              <w:pStyle w:val="NormalLeft"/>
              <w:spacing w:line="240" w:lineRule="auto"/>
              <w:rPr>
                <w:rStyle w:val="CRDeleted"/>
                <w:noProof/>
                <w:szCs w:val="24"/>
              </w:rPr>
            </w:pPr>
            <w:r w:rsidRPr="00EC5D00">
              <w:rPr>
                <w:noProof/>
                <w:szCs w:val="24"/>
              </w:rPr>
              <w:t xml:space="preserve"> 83% </w:t>
            </w:r>
          </w:p>
        </w:tc>
        <w:tc>
          <w:tcPr>
            <w:tcW w:w="2600" w:type="dxa"/>
            <w:tcBorders>
              <w:top w:val="single" w:sz="2" w:space="0" w:color="auto"/>
              <w:left w:val="single" w:sz="2" w:space="0" w:color="auto"/>
              <w:bottom w:val="single" w:sz="2" w:space="0" w:color="auto"/>
              <w:right w:val="single" w:sz="2" w:space="0" w:color="auto"/>
            </w:tcBorders>
          </w:tcPr>
          <w:p w14:paraId="3EC6AC3D" w14:textId="77777777" w:rsidR="001A28A6" w:rsidRPr="00EC5D00" w:rsidRDefault="001A28A6" w:rsidP="005B220A">
            <w:pPr>
              <w:pStyle w:val="NormalLeft"/>
              <w:spacing w:line="240" w:lineRule="auto"/>
              <w:rPr>
                <w:rStyle w:val="CRDeleted"/>
                <w:noProof/>
                <w:szCs w:val="24"/>
              </w:rPr>
            </w:pPr>
            <w:r w:rsidRPr="00EC5D00">
              <w:rPr>
                <w:noProof/>
                <w:szCs w:val="24"/>
              </w:rPr>
              <w:t xml:space="preserve">83% </w:t>
            </w:r>
          </w:p>
        </w:tc>
      </w:tr>
      <w:tr w:rsidR="001A28A6" w:rsidRPr="00EC5D00" w14:paraId="0C61AB6A" w14:textId="77777777">
        <w:tc>
          <w:tcPr>
            <w:tcW w:w="4086" w:type="dxa"/>
            <w:tcBorders>
              <w:top w:val="single" w:sz="2" w:space="0" w:color="auto"/>
              <w:left w:val="single" w:sz="2" w:space="0" w:color="auto"/>
              <w:bottom w:val="single" w:sz="2" w:space="0" w:color="auto"/>
              <w:right w:val="single" w:sz="2" w:space="0" w:color="auto"/>
            </w:tcBorders>
          </w:tcPr>
          <w:p w14:paraId="7EABFB35" w14:textId="77777777" w:rsidR="001A28A6" w:rsidRPr="00EC5D00" w:rsidRDefault="001A28A6" w:rsidP="005B220A">
            <w:pPr>
              <w:autoSpaceDE w:val="0"/>
              <w:autoSpaceDN w:val="0"/>
              <w:spacing w:line="240" w:lineRule="auto"/>
              <w:rPr>
                <w:noProof/>
                <w:szCs w:val="24"/>
              </w:rPr>
            </w:pPr>
            <w:r w:rsidRPr="00EC5D00">
              <w:rPr>
                <w:noProof/>
                <w:szCs w:val="24"/>
              </w:rPr>
              <w:t xml:space="preserve"> Fischer – Tropsch diesel from black-liquor gasification integrated with pulp mill </w:t>
            </w:r>
          </w:p>
        </w:tc>
        <w:tc>
          <w:tcPr>
            <w:tcW w:w="2600" w:type="dxa"/>
            <w:tcBorders>
              <w:top w:val="single" w:sz="2" w:space="0" w:color="auto"/>
              <w:left w:val="single" w:sz="2" w:space="0" w:color="auto"/>
              <w:bottom w:val="single" w:sz="2" w:space="0" w:color="auto"/>
              <w:right w:val="single" w:sz="2" w:space="0" w:color="auto"/>
            </w:tcBorders>
          </w:tcPr>
          <w:p w14:paraId="26D10EC6" w14:textId="77777777" w:rsidR="001A28A6" w:rsidRPr="00EC5D00" w:rsidRDefault="001A28A6" w:rsidP="005B220A">
            <w:pPr>
              <w:autoSpaceDE w:val="0"/>
              <w:autoSpaceDN w:val="0"/>
              <w:spacing w:line="240" w:lineRule="auto"/>
              <w:rPr>
                <w:noProof/>
                <w:szCs w:val="24"/>
                <w:lang w:val="fr-FR"/>
              </w:rPr>
            </w:pPr>
            <w:r w:rsidRPr="00EC5D00">
              <w:rPr>
                <w:noProof/>
                <w:szCs w:val="24"/>
              </w:rPr>
              <w:t xml:space="preserve"> 89 % </w:t>
            </w:r>
          </w:p>
        </w:tc>
        <w:tc>
          <w:tcPr>
            <w:tcW w:w="2600" w:type="dxa"/>
            <w:tcBorders>
              <w:top w:val="single" w:sz="2" w:space="0" w:color="auto"/>
              <w:left w:val="single" w:sz="2" w:space="0" w:color="auto"/>
              <w:bottom w:val="single" w:sz="2" w:space="0" w:color="auto"/>
              <w:right w:val="single" w:sz="2" w:space="0" w:color="auto"/>
            </w:tcBorders>
          </w:tcPr>
          <w:p w14:paraId="3D3098C6" w14:textId="77777777" w:rsidR="001A28A6" w:rsidRPr="00EC5D00" w:rsidRDefault="001A28A6" w:rsidP="005B220A">
            <w:pPr>
              <w:spacing w:line="240" w:lineRule="auto"/>
              <w:rPr>
                <w:noProof/>
                <w:szCs w:val="24"/>
              </w:rPr>
            </w:pPr>
            <w:r w:rsidRPr="00EC5D00">
              <w:rPr>
                <w:noProof/>
                <w:szCs w:val="24"/>
              </w:rPr>
              <w:t xml:space="preserve"> 89 % </w:t>
            </w:r>
          </w:p>
        </w:tc>
      </w:tr>
      <w:tr w:rsidR="001A28A6" w:rsidRPr="00EC5D00" w14:paraId="4AAC6220" w14:textId="77777777">
        <w:tc>
          <w:tcPr>
            <w:tcW w:w="4086" w:type="dxa"/>
            <w:tcBorders>
              <w:top w:val="single" w:sz="2" w:space="0" w:color="auto"/>
              <w:left w:val="single" w:sz="2" w:space="0" w:color="auto"/>
              <w:bottom w:val="single" w:sz="2" w:space="0" w:color="auto"/>
              <w:right w:val="single" w:sz="2" w:space="0" w:color="auto"/>
            </w:tcBorders>
          </w:tcPr>
          <w:p w14:paraId="19F9BFED" w14:textId="77777777" w:rsidR="001A28A6" w:rsidRPr="00EC5D00" w:rsidRDefault="001A28A6" w:rsidP="005B220A">
            <w:pPr>
              <w:autoSpaceDE w:val="0"/>
              <w:autoSpaceDN w:val="0"/>
              <w:spacing w:line="240" w:lineRule="auto"/>
              <w:rPr>
                <w:noProof/>
                <w:szCs w:val="24"/>
              </w:rPr>
            </w:pPr>
            <w:r w:rsidRPr="00EC5D00">
              <w:rPr>
                <w:noProof/>
                <w:szCs w:val="24"/>
              </w:rPr>
              <w:t xml:space="preserve">Fischer – Tropsch petrol from black-liquor gasification integrated with pulp mill </w:t>
            </w:r>
          </w:p>
        </w:tc>
        <w:tc>
          <w:tcPr>
            <w:tcW w:w="2600" w:type="dxa"/>
            <w:tcBorders>
              <w:top w:val="single" w:sz="2" w:space="0" w:color="auto"/>
              <w:left w:val="single" w:sz="2" w:space="0" w:color="auto"/>
              <w:bottom w:val="single" w:sz="2" w:space="0" w:color="auto"/>
              <w:right w:val="single" w:sz="2" w:space="0" w:color="auto"/>
            </w:tcBorders>
          </w:tcPr>
          <w:p w14:paraId="1D44A657" w14:textId="77777777" w:rsidR="001A28A6" w:rsidRPr="00EC5D00" w:rsidRDefault="001A28A6" w:rsidP="005B220A">
            <w:pPr>
              <w:spacing w:line="240" w:lineRule="auto"/>
              <w:rPr>
                <w:noProof/>
                <w:szCs w:val="24"/>
              </w:rPr>
            </w:pPr>
            <w:r w:rsidRPr="00EC5D00">
              <w:rPr>
                <w:noProof/>
                <w:szCs w:val="24"/>
              </w:rPr>
              <w:t xml:space="preserve"> 89 % </w:t>
            </w:r>
          </w:p>
        </w:tc>
        <w:tc>
          <w:tcPr>
            <w:tcW w:w="2600" w:type="dxa"/>
            <w:tcBorders>
              <w:top w:val="single" w:sz="2" w:space="0" w:color="auto"/>
              <w:left w:val="single" w:sz="2" w:space="0" w:color="auto"/>
              <w:bottom w:val="single" w:sz="2" w:space="0" w:color="auto"/>
              <w:right w:val="single" w:sz="2" w:space="0" w:color="auto"/>
            </w:tcBorders>
          </w:tcPr>
          <w:p w14:paraId="6DAE16C4" w14:textId="77777777" w:rsidR="001A28A6" w:rsidRPr="00EC5D00" w:rsidRDefault="001A28A6" w:rsidP="005B220A">
            <w:pPr>
              <w:spacing w:line="240" w:lineRule="auto"/>
              <w:rPr>
                <w:noProof/>
                <w:szCs w:val="24"/>
              </w:rPr>
            </w:pPr>
            <w:r w:rsidRPr="00EC5D00">
              <w:rPr>
                <w:noProof/>
                <w:szCs w:val="24"/>
              </w:rPr>
              <w:t xml:space="preserve"> 89 % </w:t>
            </w:r>
          </w:p>
        </w:tc>
      </w:tr>
      <w:tr w:rsidR="001A28A6" w:rsidRPr="00EC5D00" w14:paraId="39CF0942" w14:textId="77777777">
        <w:tc>
          <w:tcPr>
            <w:tcW w:w="4086" w:type="dxa"/>
            <w:tcBorders>
              <w:top w:val="single" w:sz="2" w:space="0" w:color="auto"/>
              <w:left w:val="single" w:sz="2" w:space="0" w:color="auto"/>
              <w:bottom w:val="single" w:sz="2" w:space="0" w:color="auto"/>
              <w:right w:val="single" w:sz="2" w:space="0" w:color="auto"/>
            </w:tcBorders>
          </w:tcPr>
          <w:p w14:paraId="523D4874" w14:textId="77777777" w:rsidR="001A28A6" w:rsidRPr="00EC5D00" w:rsidRDefault="001A28A6" w:rsidP="00402886">
            <w:pPr>
              <w:pageBreakBefore/>
              <w:autoSpaceDE w:val="0"/>
              <w:autoSpaceDN w:val="0"/>
              <w:spacing w:line="240" w:lineRule="auto"/>
              <w:rPr>
                <w:noProof/>
                <w:szCs w:val="24"/>
              </w:rPr>
            </w:pPr>
            <w:r w:rsidRPr="00EC5D00">
              <w:rPr>
                <w:noProof/>
                <w:szCs w:val="24"/>
              </w:rPr>
              <w:t xml:space="preserve"> dimethylether DME from black-liquor gasification integrated with pulp mill </w:t>
            </w:r>
          </w:p>
        </w:tc>
        <w:tc>
          <w:tcPr>
            <w:tcW w:w="2600" w:type="dxa"/>
            <w:tcBorders>
              <w:top w:val="single" w:sz="2" w:space="0" w:color="auto"/>
              <w:left w:val="single" w:sz="2" w:space="0" w:color="auto"/>
              <w:bottom w:val="single" w:sz="2" w:space="0" w:color="auto"/>
              <w:right w:val="single" w:sz="2" w:space="0" w:color="auto"/>
            </w:tcBorders>
          </w:tcPr>
          <w:p w14:paraId="14117A63" w14:textId="77777777" w:rsidR="001A28A6" w:rsidRPr="00EC5D00" w:rsidRDefault="001A28A6" w:rsidP="005B220A">
            <w:pPr>
              <w:spacing w:line="240" w:lineRule="auto"/>
              <w:rPr>
                <w:noProof/>
                <w:szCs w:val="24"/>
              </w:rPr>
            </w:pPr>
            <w:r w:rsidRPr="00EC5D00">
              <w:rPr>
                <w:noProof/>
                <w:szCs w:val="24"/>
              </w:rPr>
              <w:t xml:space="preserve"> 89 % </w:t>
            </w:r>
          </w:p>
        </w:tc>
        <w:tc>
          <w:tcPr>
            <w:tcW w:w="2600" w:type="dxa"/>
            <w:tcBorders>
              <w:top w:val="single" w:sz="2" w:space="0" w:color="auto"/>
              <w:left w:val="single" w:sz="2" w:space="0" w:color="auto"/>
              <w:bottom w:val="single" w:sz="2" w:space="0" w:color="auto"/>
              <w:right w:val="single" w:sz="2" w:space="0" w:color="auto"/>
            </w:tcBorders>
          </w:tcPr>
          <w:p w14:paraId="7D90DF2F" w14:textId="77777777" w:rsidR="001A28A6" w:rsidRPr="00EC5D00" w:rsidRDefault="001A28A6" w:rsidP="005B220A">
            <w:pPr>
              <w:spacing w:line="240" w:lineRule="auto"/>
              <w:rPr>
                <w:noProof/>
                <w:szCs w:val="24"/>
              </w:rPr>
            </w:pPr>
            <w:r w:rsidRPr="00EC5D00">
              <w:rPr>
                <w:noProof/>
                <w:szCs w:val="24"/>
              </w:rPr>
              <w:t xml:space="preserve"> 89 % </w:t>
            </w:r>
          </w:p>
        </w:tc>
      </w:tr>
      <w:tr w:rsidR="001A28A6" w:rsidRPr="00EC5D00" w14:paraId="796529F0" w14:textId="77777777">
        <w:tc>
          <w:tcPr>
            <w:tcW w:w="4086" w:type="dxa"/>
            <w:tcBorders>
              <w:top w:val="single" w:sz="2" w:space="0" w:color="auto"/>
              <w:left w:val="single" w:sz="2" w:space="0" w:color="auto"/>
              <w:bottom w:val="single" w:sz="2" w:space="0" w:color="auto"/>
              <w:right w:val="single" w:sz="2" w:space="0" w:color="auto"/>
            </w:tcBorders>
          </w:tcPr>
          <w:p w14:paraId="56A2F421" w14:textId="77777777" w:rsidR="001A28A6" w:rsidRPr="00EC5D00" w:rsidRDefault="001A28A6" w:rsidP="005B220A">
            <w:pPr>
              <w:autoSpaceDE w:val="0"/>
              <w:autoSpaceDN w:val="0"/>
              <w:spacing w:line="240" w:lineRule="auto"/>
              <w:rPr>
                <w:noProof/>
                <w:szCs w:val="24"/>
              </w:rPr>
            </w:pPr>
            <w:r w:rsidRPr="00EC5D00">
              <w:rPr>
                <w:noProof/>
                <w:szCs w:val="24"/>
              </w:rPr>
              <w:t xml:space="preserve"> Methanol from black-liquor gasification integrated with pulp mill </w:t>
            </w:r>
          </w:p>
        </w:tc>
        <w:tc>
          <w:tcPr>
            <w:tcW w:w="2600" w:type="dxa"/>
            <w:tcBorders>
              <w:top w:val="single" w:sz="2" w:space="0" w:color="auto"/>
              <w:left w:val="single" w:sz="2" w:space="0" w:color="auto"/>
              <w:bottom w:val="single" w:sz="2" w:space="0" w:color="auto"/>
              <w:right w:val="single" w:sz="2" w:space="0" w:color="auto"/>
            </w:tcBorders>
          </w:tcPr>
          <w:p w14:paraId="447C76F2" w14:textId="77777777" w:rsidR="001A28A6" w:rsidRPr="00EC5D00" w:rsidRDefault="001A28A6" w:rsidP="005B220A">
            <w:pPr>
              <w:spacing w:line="240" w:lineRule="auto"/>
              <w:rPr>
                <w:noProof/>
                <w:szCs w:val="24"/>
              </w:rPr>
            </w:pPr>
            <w:r w:rsidRPr="00EC5D00">
              <w:rPr>
                <w:noProof/>
                <w:szCs w:val="24"/>
              </w:rPr>
              <w:t xml:space="preserve"> 89 % </w:t>
            </w:r>
          </w:p>
        </w:tc>
        <w:tc>
          <w:tcPr>
            <w:tcW w:w="2600" w:type="dxa"/>
            <w:tcBorders>
              <w:top w:val="single" w:sz="2" w:space="0" w:color="auto"/>
              <w:left w:val="single" w:sz="2" w:space="0" w:color="auto"/>
              <w:bottom w:val="single" w:sz="2" w:space="0" w:color="auto"/>
              <w:right w:val="single" w:sz="2" w:space="0" w:color="auto"/>
            </w:tcBorders>
          </w:tcPr>
          <w:p w14:paraId="75EBFD66" w14:textId="77777777" w:rsidR="001A28A6" w:rsidRPr="00EC5D00" w:rsidRDefault="001A28A6" w:rsidP="005B220A">
            <w:pPr>
              <w:spacing w:line="240" w:lineRule="auto"/>
              <w:rPr>
                <w:noProof/>
                <w:szCs w:val="24"/>
              </w:rPr>
            </w:pPr>
            <w:r w:rsidRPr="00EC5D00">
              <w:rPr>
                <w:noProof/>
                <w:szCs w:val="24"/>
              </w:rPr>
              <w:t xml:space="preserve"> 89 % </w:t>
            </w:r>
          </w:p>
        </w:tc>
      </w:tr>
      <w:tr w:rsidR="001A28A6" w:rsidRPr="00EC5D00" w14:paraId="5ABCE040" w14:textId="77777777">
        <w:tc>
          <w:tcPr>
            <w:tcW w:w="4086" w:type="dxa"/>
            <w:tcBorders>
              <w:top w:val="single" w:sz="2" w:space="0" w:color="auto"/>
              <w:left w:val="single" w:sz="2" w:space="0" w:color="auto"/>
              <w:bottom w:val="single" w:sz="2" w:space="0" w:color="auto"/>
              <w:right w:val="single" w:sz="2" w:space="0" w:color="auto"/>
            </w:tcBorders>
          </w:tcPr>
          <w:p w14:paraId="3906CE01" w14:textId="77777777" w:rsidR="001A28A6" w:rsidRPr="00EC5D00" w:rsidRDefault="001A28A6" w:rsidP="005B220A">
            <w:pPr>
              <w:pStyle w:val="NormalLeft"/>
              <w:spacing w:line="240" w:lineRule="auto"/>
              <w:rPr>
                <w:noProof/>
                <w:szCs w:val="24"/>
              </w:rPr>
            </w:pPr>
            <w:r w:rsidRPr="00EC5D00">
              <w:rPr>
                <w:noProof/>
                <w:szCs w:val="24"/>
              </w:rPr>
              <w:t>the part from renewable sources of methyl-tertio-butyl-ether (MTBE)</w:t>
            </w:r>
          </w:p>
        </w:tc>
        <w:tc>
          <w:tcPr>
            <w:tcW w:w="5200" w:type="dxa"/>
            <w:gridSpan w:val="2"/>
            <w:tcBorders>
              <w:top w:val="single" w:sz="2" w:space="0" w:color="auto"/>
              <w:left w:val="single" w:sz="2" w:space="0" w:color="auto"/>
              <w:bottom w:val="single" w:sz="2" w:space="0" w:color="auto"/>
              <w:right w:val="single" w:sz="2" w:space="0" w:color="auto"/>
            </w:tcBorders>
          </w:tcPr>
          <w:p w14:paraId="5519D2E8" w14:textId="77777777" w:rsidR="001A28A6" w:rsidRPr="00EC5D00" w:rsidRDefault="001A28A6" w:rsidP="005B220A">
            <w:pPr>
              <w:pStyle w:val="NormalLeft"/>
              <w:spacing w:line="240" w:lineRule="auto"/>
              <w:rPr>
                <w:noProof/>
                <w:szCs w:val="24"/>
              </w:rPr>
            </w:pPr>
            <w:r w:rsidRPr="00EC5D00">
              <w:rPr>
                <w:noProof/>
                <w:szCs w:val="24"/>
              </w:rPr>
              <w:t>Equal to that of the methanol production pathway used</w:t>
            </w:r>
          </w:p>
        </w:tc>
      </w:tr>
    </w:tbl>
    <w:p w14:paraId="1AF3EC84" w14:textId="77777777" w:rsidR="001A28A6" w:rsidRPr="00EC5D00" w:rsidRDefault="001A28A6">
      <w:pPr>
        <w:rPr>
          <w:noProof/>
          <w:szCs w:val="24"/>
        </w:rPr>
      </w:pPr>
    </w:p>
    <w:p w14:paraId="1AC541B2" w14:textId="77777777" w:rsidR="001A28A6" w:rsidRPr="00EC5D00" w:rsidRDefault="001A28A6">
      <w:pPr>
        <w:pStyle w:val="ManualHeading1"/>
        <w:ind w:left="851" w:hanging="851"/>
        <w:rPr>
          <w:noProof/>
          <w:szCs w:val="24"/>
        </w:rPr>
      </w:pPr>
      <w:r w:rsidRPr="00EC5D00">
        <w:rPr>
          <w:noProof/>
          <w:szCs w:val="24"/>
        </w:rPr>
        <w:t>C.</w:t>
      </w:r>
      <w:r w:rsidRPr="00EC5D00">
        <w:rPr>
          <w:i/>
          <w:iCs/>
          <w:noProof/>
          <w:szCs w:val="24"/>
        </w:rPr>
        <w:t>Methodology</w:t>
      </w:r>
    </w:p>
    <w:p w14:paraId="1C7616EB" w14:textId="77777777" w:rsidR="001A28A6" w:rsidRPr="00EC5D00" w:rsidRDefault="001A28A6">
      <w:pPr>
        <w:rPr>
          <w:noProof/>
          <w:szCs w:val="24"/>
        </w:rPr>
      </w:pPr>
      <w:r w:rsidRPr="00EC5D00" w:rsidDel="00FC10FB">
        <w:rPr>
          <w:noProof/>
          <w:szCs w:val="24"/>
        </w:rPr>
        <w:t xml:space="preserve"> </w:t>
      </w:r>
      <w:r w:rsidRPr="00EC5D00">
        <w:rPr>
          <w:noProof/>
          <w:szCs w:val="24"/>
        </w:rPr>
        <w:t>1. Greenhouse gas emissions from the production and use of transport fuels, biofuels and bioliquids shall be calculated as follows :</w:t>
      </w:r>
    </w:p>
    <w:p w14:paraId="7959F342" w14:textId="77777777" w:rsidR="001A28A6" w:rsidRPr="00EC5D00" w:rsidRDefault="001A28A6">
      <w:pPr>
        <w:rPr>
          <w:noProof/>
          <w:szCs w:val="24"/>
        </w:rPr>
      </w:pPr>
      <w:r w:rsidRPr="00EC5D00">
        <w:rPr>
          <w:noProof/>
          <w:szCs w:val="24"/>
        </w:rPr>
        <w:t xml:space="preserve"> (a) greenhouse gas emissions from the production and use of biofuels shall be calculated as:</w:t>
      </w:r>
    </w:p>
    <w:p w14:paraId="0AD62C88" w14:textId="77777777" w:rsidR="001A28A6" w:rsidRPr="00EC5D00" w:rsidRDefault="001A28A6">
      <w:pPr>
        <w:spacing w:before="0" w:after="0" w:line="240" w:lineRule="auto"/>
        <w:rPr>
          <w:noProof/>
          <w:szCs w:val="24"/>
        </w:rPr>
      </w:pPr>
    </w:p>
    <w:p w14:paraId="55771321" w14:textId="77777777" w:rsidR="001A28A6" w:rsidRPr="00B450F1" w:rsidRDefault="001A28A6">
      <w:pPr>
        <w:rPr>
          <w:lang w:val="es-ES"/>
        </w:rPr>
      </w:pPr>
      <w:r w:rsidRPr="00B450F1">
        <w:rPr>
          <w:i/>
          <w:lang w:val="es-ES"/>
        </w:rPr>
        <w:t>E</w:t>
      </w:r>
      <w:r w:rsidRPr="00B450F1">
        <w:rPr>
          <w:lang w:val="es-ES"/>
        </w:rPr>
        <w:t xml:space="preserve"> = </w:t>
      </w:r>
      <w:r w:rsidRPr="00B450F1">
        <w:rPr>
          <w:i/>
          <w:lang w:val="es-ES"/>
        </w:rPr>
        <w:t>e</w:t>
      </w:r>
      <w:r w:rsidRPr="00B450F1">
        <w:rPr>
          <w:i/>
          <w:vertAlign w:val="subscript"/>
          <w:lang w:val="es-ES"/>
        </w:rPr>
        <w:t>ec</w:t>
      </w:r>
      <w:r w:rsidRPr="00B450F1">
        <w:rPr>
          <w:lang w:val="es-ES"/>
        </w:rPr>
        <w:t xml:space="preserve"> + </w:t>
      </w:r>
      <w:r w:rsidRPr="00B450F1">
        <w:rPr>
          <w:i/>
          <w:lang w:val="es-ES"/>
        </w:rPr>
        <w:t>e</w:t>
      </w:r>
      <w:r w:rsidRPr="00B450F1">
        <w:rPr>
          <w:i/>
          <w:vertAlign w:val="subscript"/>
          <w:lang w:val="es-ES"/>
        </w:rPr>
        <w:t>l</w:t>
      </w:r>
      <w:r w:rsidRPr="00B450F1">
        <w:rPr>
          <w:lang w:val="es-ES"/>
        </w:rPr>
        <w:t xml:space="preserve"> + </w:t>
      </w:r>
      <w:r w:rsidRPr="00B450F1">
        <w:rPr>
          <w:i/>
          <w:lang w:val="es-ES"/>
        </w:rPr>
        <w:t>e</w:t>
      </w:r>
      <w:r w:rsidRPr="00B450F1">
        <w:rPr>
          <w:i/>
          <w:vertAlign w:val="subscript"/>
          <w:lang w:val="es-ES"/>
        </w:rPr>
        <w:t>p</w:t>
      </w:r>
      <w:r w:rsidRPr="00B450F1">
        <w:rPr>
          <w:lang w:val="es-ES"/>
        </w:rPr>
        <w:t xml:space="preserve"> + </w:t>
      </w:r>
      <w:r w:rsidRPr="00B450F1">
        <w:rPr>
          <w:i/>
          <w:lang w:val="es-ES"/>
        </w:rPr>
        <w:t>e</w:t>
      </w:r>
      <w:r w:rsidRPr="00B450F1">
        <w:rPr>
          <w:i/>
          <w:vertAlign w:val="subscript"/>
          <w:lang w:val="es-ES"/>
        </w:rPr>
        <w:t>td</w:t>
      </w:r>
      <w:r w:rsidRPr="00B450F1">
        <w:rPr>
          <w:lang w:val="es-ES"/>
        </w:rPr>
        <w:t xml:space="preserve"> + </w:t>
      </w:r>
      <w:r w:rsidRPr="00B450F1">
        <w:rPr>
          <w:i/>
          <w:lang w:val="es-ES"/>
        </w:rPr>
        <w:t>e</w:t>
      </w:r>
      <w:r w:rsidRPr="00B450F1">
        <w:rPr>
          <w:i/>
          <w:vertAlign w:val="subscript"/>
          <w:lang w:val="es-ES"/>
        </w:rPr>
        <w:t>u</w:t>
      </w:r>
      <w:r w:rsidRPr="00B450F1">
        <w:rPr>
          <w:lang w:val="es-ES"/>
        </w:rPr>
        <w:t xml:space="preserve"> – </w:t>
      </w:r>
      <w:r w:rsidRPr="00B450F1">
        <w:rPr>
          <w:i/>
          <w:lang w:val="es-ES"/>
        </w:rPr>
        <w:t>e</w:t>
      </w:r>
      <w:r w:rsidRPr="00B450F1">
        <w:rPr>
          <w:i/>
          <w:vertAlign w:val="subscript"/>
          <w:lang w:val="es-ES"/>
        </w:rPr>
        <w:t>sca</w:t>
      </w:r>
      <w:r w:rsidRPr="00B450F1">
        <w:rPr>
          <w:lang w:val="es-ES"/>
        </w:rPr>
        <w:t xml:space="preserve"> – </w:t>
      </w:r>
      <w:r w:rsidRPr="00B450F1">
        <w:rPr>
          <w:i/>
          <w:lang w:val="es-ES"/>
        </w:rPr>
        <w:t>e</w:t>
      </w:r>
      <w:r w:rsidRPr="00B450F1">
        <w:rPr>
          <w:i/>
          <w:vertAlign w:val="subscript"/>
          <w:lang w:val="es-ES"/>
        </w:rPr>
        <w:t>ccs</w:t>
      </w:r>
      <w:r w:rsidRPr="00B450F1">
        <w:rPr>
          <w:lang w:val="es-ES"/>
        </w:rPr>
        <w:t xml:space="preserve"> – </w:t>
      </w:r>
      <w:r w:rsidRPr="00B450F1">
        <w:rPr>
          <w:i/>
          <w:lang w:val="es-ES"/>
        </w:rPr>
        <w:t>e</w:t>
      </w:r>
      <w:r w:rsidRPr="00B450F1">
        <w:rPr>
          <w:i/>
          <w:vertAlign w:val="subscript"/>
          <w:lang w:val="es-ES"/>
        </w:rPr>
        <w:t>ccr</w:t>
      </w:r>
      <w:r w:rsidRPr="00B450F1">
        <w:rPr>
          <w:lang w:val="es-ES"/>
        </w:rPr>
        <w:t xml:space="preserve"> ,</w:t>
      </w:r>
    </w:p>
    <w:p w14:paraId="5425BBE5" w14:textId="77777777" w:rsidR="001A28A6" w:rsidRPr="00EC5D00" w:rsidRDefault="001A28A6">
      <w:pPr>
        <w:rPr>
          <w:noProof/>
          <w:szCs w:val="24"/>
        </w:rPr>
      </w:pPr>
      <w:r w:rsidRPr="00EC5D00">
        <w:rPr>
          <w:noProof/>
          <w:szCs w:val="24"/>
        </w:rPr>
        <w:t>where</w:t>
      </w:r>
    </w:p>
    <w:tbl>
      <w:tblPr>
        <w:tblW w:w="0" w:type="auto"/>
        <w:tblLayout w:type="fixed"/>
        <w:tblLook w:val="0000" w:firstRow="0" w:lastRow="0" w:firstColumn="0" w:lastColumn="0" w:noHBand="0" w:noVBand="0"/>
      </w:tblPr>
      <w:tblGrid>
        <w:gridCol w:w="836"/>
        <w:gridCol w:w="557"/>
        <w:gridCol w:w="7893"/>
      </w:tblGrid>
      <w:tr w:rsidR="001A28A6" w:rsidRPr="00EC5D00" w14:paraId="44946580" w14:textId="77777777">
        <w:tc>
          <w:tcPr>
            <w:tcW w:w="836" w:type="dxa"/>
            <w:tcBorders>
              <w:top w:val="single" w:sz="2" w:space="0" w:color="auto"/>
              <w:left w:val="single" w:sz="2" w:space="0" w:color="auto"/>
              <w:bottom w:val="single" w:sz="2" w:space="0" w:color="auto"/>
              <w:right w:val="single" w:sz="2" w:space="0" w:color="auto"/>
            </w:tcBorders>
          </w:tcPr>
          <w:p w14:paraId="46A6110A" w14:textId="77777777" w:rsidR="001A28A6" w:rsidRPr="00EC5D00" w:rsidRDefault="001A28A6" w:rsidP="005B220A">
            <w:pPr>
              <w:pStyle w:val="NormalLeft"/>
              <w:spacing w:line="240" w:lineRule="auto"/>
              <w:rPr>
                <w:noProof/>
                <w:szCs w:val="24"/>
              </w:rPr>
            </w:pPr>
            <w:r w:rsidRPr="00EC5D00">
              <w:rPr>
                <w:i/>
                <w:iCs/>
                <w:noProof/>
                <w:szCs w:val="24"/>
              </w:rPr>
              <w:t>E</w:t>
            </w:r>
          </w:p>
        </w:tc>
        <w:tc>
          <w:tcPr>
            <w:tcW w:w="557" w:type="dxa"/>
            <w:tcBorders>
              <w:top w:val="single" w:sz="2" w:space="0" w:color="auto"/>
              <w:left w:val="single" w:sz="2" w:space="0" w:color="auto"/>
              <w:bottom w:val="single" w:sz="2" w:space="0" w:color="auto"/>
              <w:right w:val="single" w:sz="2" w:space="0" w:color="auto"/>
            </w:tcBorders>
          </w:tcPr>
          <w:p w14:paraId="6BE88618"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526D4246" w14:textId="77777777" w:rsidR="001A28A6" w:rsidRPr="00EC5D00" w:rsidRDefault="001A28A6" w:rsidP="005B220A">
            <w:pPr>
              <w:pStyle w:val="NormalLeft"/>
              <w:spacing w:line="240" w:lineRule="auto"/>
              <w:rPr>
                <w:noProof/>
                <w:szCs w:val="24"/>
              </w:rPr>
            </w:pPr>
            <w:r w:rsidRPr="00EC5D00">
              <w:rPr>
                <w:noProof/>
                <w:szCs w:val="24"/>
              </w:rPr>
              <w:t>total emissions from the use of the fuel;</w:t>
            </w:r>
          </w:p>
        </w:tc>
      </w:tr>
      <w:tr w:rsidR="001A28A6" w:rsidRPr="00EC5D00" w14:paraId="0AE090D0" w14:textId="77777777">
        <w:tc>
          <w:tcPr>
            <w:tcW w:w="836" w:type="dxa"/>
            <w:tcBorders>
              <w:top w:val="single" w:sz="2" w:space="0" w:color="auto"/>
              <w:left w:val="single" w:sz="2" w:space="0" w:color="auto"/>
              <w:bottom w:val="single" w:sz="2" w:space="0" w:color="auto"/>
              <w:right w:val="single" w:sz="2" w:space="0" w:color="auto"/>
            </w:tcBorders>
          </w:tcPr>
          <w:p w14:paraId="0C06B2D3" w14:textId="77777777" w:rsidR="001A28A6" w:rsidRPr="00EC5D00" w:rsidRDefault="001A28A6" w:rsidP="005B220A">
            <w:pPr>
              <w:pStyle w:val="NormalLeft"/>
              <w:spacing w:line="240" w:lineRule="auto"/>
              <w:rPr>
                <w:noProof/>
                <w:szCs w:val="24"/>
              </w:rPr>
            </w:pPr>
            <w:r w:rsidRPr="00EC5D00">
              <w:rPr>
                <w:i/>
                <w:iCs/>
                <w:noProof/>
                <w:szCs w:val="24"/>
              </w:rPr>
              <w:t>e</w:t>
            </w:r>
            <w:r w:rsidRPr="00EC5D00">
              <w:rPr>
                <w:i/>
                <w:iCs/>
                <w:noProof/>
                <w:szCs w:val="24"/>
                <w:vertAlign w:val="subscript"/>
              </w:rPr>
              <w:t>ec</w:t>
            </w:r>
          </w:p>
        </w:tc>
        <w:tc>
          <w:tcPr>
            <w:tcW w:w="557" w:type="dxa"/>
            <w:tcBorders>
              <w:top w:val="single" w:sz="2" w:space="0" w:color="auto"/>
              <w:left w:val="single" w:sz="2" w:space="0" w:color="auto"/>
              <w:bottom w:val="single" w:sz="2" w:space="0" w:color="auto"/>
              <w:right w:val="single" w:sz="2" w:space="0" w:color="auto"/>
            </w:tcBorders>
          </w:tcPr>
          <w:p w14:paraId="7806FB87"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3EEC50B2" w14:textId="77777777" w:rsidR="001A28A6" w:rsidRPr="00EC5D00" w:rsidRDefault="001A28A6" w:rsidP="005B220A">
            <w:pPr>
              <w:pStyle w:val="NormalLeft"/>
              <w:spacing w:line="240" w:lineRule="auto"/>
              <w:rPr>
                <w:noProof/>
                <w:szCs w:val="24"/>
              </w:rPr>
            </w:pPr>
            <w:r w:rsidRPr="00EC5D00">
              <w:rPr>
                <w:noProof/>
                <w:szCs w:val="24"/>
              </w:rPr>
              <w:t>emissions from the extraction or cultivation of raw materials;</w:t>
            </w:r>
          </w:p>
        </w:tc>
      </w:tr>
      <w:tr w:rsidR="001A28A6" w:rsidRPr="00EC5D00" w14:paraId="0F1D24F9" w14:textId="77777777">
        <w:tc>
          <w:tcPr>
            <w:tcW w:w="836" w:type="dxa"/>
            <w:tcBorders>
              <w:top w:val="single" w:sz="2" w:space="0" w:color="auto"/>
              <w:left w:val="single" w:sz="2" w:space="0" w:color="auto"/>
              <w:bottom w:val="single" w:sz="2" w:space="0" w:color="auto"/>
              <w:right w:val="single" w:sz="2" w:space="0" w:color="auto"/>
            </w:tcBorders>
          </w:tcPr>
          <w:p w14:paraId="64202E5D" w14:textId="77777777" w:rsidR="001A28A6" w:rsidRPr="00EC5D00" w:rsidRDefault="001A28A6" w:rsidP="005B220A">
            <w:pPr>
              <w:pStyle w:val="NormalLeft"/>
              <w:spacing w:line="240" w:lineRule="auto"/>
              <w:rPr>
                <w:noProof/>
                <w:szCs w:val="24"/>
              </w:rPr>
            </w:pPr>
            <w:r w:rsidRPr="00EC5D00">
              <w:rPr>
                <w:i/>
                <w:iCs/>
                <w:noProof/>
                <w:szCs w:val="24"/>
              </w:rPr>
              <w:t>e</w:t>
            </w:r>
            <w:r w:rsidRPr="00EC5D00">
              <w:rPr>
                <w:i/>
                <w:iCs/>
                <w:noProof/>
                <w:szCs w:val="24"/>
                <w:vertAlign w:val="subscript"/>
              </w:rPr>
              <w:t>l</w:t>
            </w:r>
          </w:p>
        </w:tc>
        <w:tc>
          <w:tcPr>
            <w:tcW w:w="557" w:type="dxa"/>
            <w:tcBorders>
              <w:top w:val="single" w:sz="2" w:space="0" w:color="auto"/>
              <w:left w:val="single" w:sz="2" w:space="0" w:color="auto"/>
              <w:bottom w:val="single" w:sz="2" w:space="0" w:color="auto"/>
              <w:right w:val="single" w:sz="2" w:space="0" w:color="auto"/>
            </w:tcBorders>
          </w:tcPr>
          <w:p w14:paraId="419F8578"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1FD024B6" w14:textId="77777777" w:rsidR="001A28A6" w:rsidRPr="00EC5D00" w:rsidRDefault="001A28A6" w:rsidP="005B220A">
            <w:pPr>
              <w:pStyle w:val="NormalLeft"/>
              <w:spacing w:line="240" w:lineRule="auto"/>
              <w:rPr>
                <w:noProof/>
                <w:szCs w:val="24"/>
              </w:rPr>
            </w:pPr>
            <w:r w:rsidRPr="00EC5D00">
              <w:rPr>
                <w:noProof/>
                <w:szCs w:val="24"/>
              </w:rPr>
              <w:t>annualised emissions from carbon stock changes caused by land-use change;</w:t>
            </w:r>
          </w:p>
        </w:tc>
      </w:tr>
      <w:tr w:rsidR="001A28A6" w:rsidRPr="00EC5D00" w14:paraId="7A8DEAC9" w14:textId="77777777">
        <w:tc>
          <w:tcPr>
            <w:tcW w:w="836" w:type="dxa"/>
            <w:tcBorders>
              <w:top w:val="single" w:sz="2" w:space="0" w:color="auto"/>
              <w:left w:val="single" w:sz="2" w:space="0" w:color="auto"/>
              <w:bottom w:val="single" w:sz="2" w:space="0" w:color="auto"/>
              <w:right w:val="single" w:sz="2" w:space="0" w:color="auto"/>
            </w:tcBorders>
          </w:tcPr>
          <w:p w14:paraId="6C20298A" w14:textId="77777777" w:rsidR="001A28A6" w:rsidRPr="00EC5D00" w:rsidRDefault="001A28A6" w:rsidP="005B220A">
            <w:pPr>
              <w:pStyle w:val="NormalLeft"/>
              <w:spacing w:line="240" w:lineRule="auto"/>
              <w:rPr>
                <w:noProof/>
                <w:szCs w:val="24"/>
              </w:rPr>
            </w:pPr>
            <w:r w:rsidRPr="00EC5D00">
              <w:rPr>
                <w:i/>
                <w:iCs/>
                <w:noProof/>
                <w:szCs w:val="24"/>
              </w:rPr>
              <w:t>e</w:t>
            </w:r>
            <w:r w:rsidRPr="00EC5D00">
              <w:rPr>
                <w:i/>
                <w:iCs/>
                <w:noProof/>
                <w:szCs w:val="24"/>
                <w:vertAlign w:val="subscript"/>
              </w:rPr>
              <w:t>p</w:t>
            </w:r>
          </w:p>
        </w:tc>
        <w:tc>
          <w:tcPr>
            <w:tcW w:w="557" w:type="dxa"/>
            <w:tcBorders>
              <w:top w:val="single" w:sz="2" w:space="0" w:color="auto"/>
              <w:left w:val="single" w:sz="2" w:space="0" w:color="auto"/>
              <w:bottom w:val="single" w:sz="2" w:space="0" w:color="auto"/>
              <w:right w:val="single" w:sz="2" w:space="0" w:color="auto"/>
            </w:tcBorders>
          </w:tcPr>
          <w:p w14:paraId="28E67F1B"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2DA6FEE9" w14:textId="77777777" w:rsidR="001A28A6" w:rsidRPr="00EC5D00" w:rsidRDefault="001A28A6" w:rsidP="005B220A">
            <w:pPr>
              <w:pStyle w:val="NormalLeft"/>
              <w:spacing w:line="240" w:lineRule="auto"/>
              <w:rPr>
                <w:noProof/>
                <w:szCs w:val="24"/>
              </w:rPr>
            </w:pPr>
            <w:r w:rsidRPr="00EC5D00">
              <w:rPr>
                <w:noProof/>
                <w:szCs w:val="24"/>
              </w:rPr>
              <w:t>emissions from processing;</w:t>
            </w:r>
          </w:p>
        </w:tc>
      </w:tr>
      <w:tr w:rsidR="001A28A6" w:rsidRPr="00EC5D00" w14:paraId="7C854EE2" w14:textId="77777777">
        <w:tc>
          <w:tcPr>
            <w:tcW w:w="836" w:type="dxa"/>
            <w:tcBorders>
              <w:top w:val="single" w:sz="2" w:space="0" w:color="auto"/>
              <w:left w:val="single" w:sz="2" w:space="0" w:color="auto"/>
              <w:bottom w:val="single" w:sz="2" w:space="0" w:color="auto"/>
              <w:right w:val="single" w:sz="2" w:space="0" w:color="auto"/>
            </w:tcBorders>
          </w:tcPr>
          <w:p w14:paraId="31751F6D" w14:textId="77777777" w:rsidR="001A28A6" w:rsidRPr="00EC5D00" w:rsidRDefault="001A28A6" w:rsidP="005B220A">
            <w:pPr>
              <w:pStyle w:val="NormalLeft"/>
              <w:spacing w:line="240" w:lineRule="auto"/>
              <w:rPr>
                <w:noProof/>
                <w:szCs w:val="24"/>
              </w:rPr>
            </w:pPr>
            <w:r w:rsidRPr="00EC5D00">
              <w:rPr>
                <w:i/>
                <w:iCs/>
                <w:noProof/>
                <w:szCs w:val="24"/>
              </w:rPr>
              <w:t>e</w:t>
            </w:r>
            <w:r w:rsidRPr="00EC5D00">
              <w:rPr>
                <w:i/>
                <w:iCs/>
                <w:noProof/>
                <w:szCs w:val="24"/>
                <w:vertAlign w:val="subscript"/>
              </w:rPr>
              <w:t>td</w:t>
            </w:r>
          </w:p>
        </w:tc>
        <w:tc>
          <w:tcPr>
            <w:tcW w:w="557" w:type="dxa"/>
            <w:tcBorders>
              <w:top w:val="single" w:sz="2" w:space="0" w:color="auto"/>
              <w:left w:val="single" w:sz="2" w:space="0" w:color="auto"/>
              <w:bottom w:val="single" w:sz="2" w:space="0" w:color="auto"/>
              <w:right w:val="single" w:sz="2" w:space="0" w:color="auto"/>
            </w:tcBorders>
          </w:tcPr>
          <w:p w14:paraId="75435C8E"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3442AA20" w14:textId="77777777" w:rsidR="001A28A6" w:rsidRPr="00EC5D00" w:rsidRDefault="001A28A6" w:rsidP="005B220A">
            <w:pPr>
              <w:pStyle w:val="NormalLeft"/>
              <w:spacing w:line="240" w:lineRule="auto"/>
              <w:rPr>
                <w:noProof/>
                <w:szCs w:val="24"/>
              </w:rPr>
            </w:pPr>
            <w:r w:rsidRPr="00EC5D00">
              <w:rPr>
                <w:noProof/>
                <w:szCs w:val="24"/>
              </w:rPr>
              <w:t>emissions from transport and distribution;</w:t>
            </w:r>
          </w:p>
        </w:tc>
      </w:tr>
      <w:tr w:rsidR="001A28A6" w:rsidRPr="00EC5D00" w14:paraId="26B78A9A" w14:textId="77777777">
        <w:tc>
          <w:tcPr>
            <w:tcW w:w="836" w:type="dxa"/>
            <w:tcBorders>
              <w:top w:val="single" w:sz="2" w:space="0" w:color="auto"/>
              <w:left w:val="single" w:sz="2" w:space="0" w:color="auto"/>
              <w:bottom w:val="single" w:sz="2" w:space="0" w:color="auto"/>
              <w:right w:val="single" w:sz="2" w:space="0" w:color="auto"/>
            </w:tcBorders>
          </w:tcPr>
          <w:p w14:paraId="21303C53" w14:textId="77777777" w:rsidR="001A28A6" w:rsidRPr="00EC5D00" w:rsidRDefault="001A28A6" w:rsidP="005B220A">
            <w:pPr>
              <w:pStyle w:val="NormalLeft"/>
              <w:spacing w:line="240" w:lineRule="auto"/>
              <w:rPr>
                <w:noProof/>
                <w:szCs w:val="24"/>
              </w:rPr>
            </w:pPr>
            <w:r w:rsidRPr="00EC5D00">
              <w:rPr>
                <w:i/>
                <w:iCs/>
                <w:noProof/>
                <w:szCs w:val="24"/>
              </w:rPr>
              <w:t>e</w:t>
            </w:r>
            <w:r w:rsidRPr="00EC5D00">
              <w:rPr>
                <w:i/>
                <w:iCs/>
                <w:noProof/>
                <w:szCs w:val="24"/>
                <w:vertAlign w:val="subscript"/>
              </w:rPr>
              <w:t>u</w:t>
            </w:r>
          </w:p>
        </w:tc>
        <w:tc>
          <w:tcPr>
            <w:tcW w:w="557" w:type="dxa"/>
            <w:tcBorders>
              <w:top w:val="single" w:sz="2" w:space="0" w:color="auto"/>
              <w:left w:val="single" w:sz="2" w:space="0" w:color="auto"/>
              <w:bottom w:val="single" w:sz="2" w:space="0" w:color="auto"/>
              <w:right w:val="single" w:sz="2" w:space="0" w:color="auto"/>
            </w:tcBorders>
          </w:tcPr>
          <w:p w14:paraId="5286F852"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1EF13629" w14:textId="77777777" w:rsidR="001A28A6" w:rsidRPr="00EC5D00" w:rsidRDefault="001A28A6" w:rsidP="005B220A">
            <w:pPr>
              <w:pStyle w:val="NormalLeft"/>
              <w:spacing w:line="240" w:lineRule="auto"/>
              <w:rPr>
                <w:noProof/>
                <w:szCs w:val="24"/>
              </w:rPr>
            </w:pPr>
            <w:r w:rsidRPr="00EC5D00">
              <w:rPr>
                <w:noProof/>
                <w:szCs w:val="24"/>
              </w:rPr>
              <w:t>emissions from the fuel in use;</w:t>
            </w:r>
          </w:p>
        </w:tc>
      </w:tr>
      <w:tr w:rsidR="001A28A6" w:rsidRPr="00EC5D00" w14:paraId="6DBF50E2" w14:textId="77777777">
        <w:tc>
          <w:tcPr>
            <w:tcW w:w="836" w:type="dxa"/>
            <w:tcBorders>
              <w:top w:val="single" w:sz="2" w:space="0" w:color="auto"/>
              <w:left w:val="single" w:sz="2" w:space="0" w:color="auto"/>
              <w:bottom w:val="single" w:sz="2" w:space="0" w:color="auto"/>
              <w:right w:val="single" w:sz="2" w:space="0" w:color="auto"/>
            </w:tcBorders>
          </w:tcPr>
          <w:p w14:paraId="6A4D0943" w14:textId="77777777" w:rsidR="001A28A6" w:rsidRPr="00EC5D00" w:rsidRDefault="001A28A6" w:rsidP="005B220A">
            <w:pPr>
              <w:pStyle w:val="NormalLeft"/>
              <w:spacing w:line="240" w:lineRule="auto"/>
              <w:rPr>
                <w:noProof/>
                <w:szCs w:val="24"/>
              </w:rPr>
            </w:pPr>
            <w:r w:rsidRPr="00EC5D00">
              <w:rPr>
                <w:i/>
                <w:iCs/>
                <w:noProof/>
                <w:szCs w:val="24"/>
              </w:rPr>
              <w:t>e</w:t>
            </w:r>
            <w:r w:rsidRPr="00EC5D00">
              <w:rPr>
                <w:i/>
                <w:iCs/>
                <w:noProof/>
                <w:szCs w:val="24"/>
                <w:vertAlign w:val="subscript"/>
              </w:rPr>
              <w:t>sca</w:t>
            </w:r>
          </w:p>
        </w:tc>
        <w:tc>
          <w:tcPr>
            <w:tcW w:w="557" w:type="dxa"/>
            <w:tcBorders>
              <w:top w:val="single" w:sz="2" w:space="0" w:color="auto"/>
              <w:left w:val="single" w:sz="2" w:space="0" w:color="auto"/>
              <w:bottom w:val="single" w:sz="2" w:space="0" w:color="auto"/>
              <w:right w:val="single" w:sz="2" w:space="0" w:color="auto"/>
            </w:tcBorders>
          </w:tcPr>
          <w:p w14:paraId="28694EF2"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6B065A33" w14:textId="77777777" w:rsidR="001A28A6" w:rsidRPr="00EC5D00" w:rsidRDefault="001A28A6" w:rsidP="005B220A">
            <w:pPr>
              <w:pStyle w:val="NormalLeft"/>
              <w:spacing w:line="240" w:lineRule="auto"/>
              <w:rPr>
                <w:noProof/>
                <w:szCs w:val="24"/>
              </w:rPr>
            </w:pPr>
            <w:r w:rsidRPr="00EC5D00">
              <w:rPr>
                <w:noProof/>
                <w:szCs w:val="24"/>
              </w:rPr>
              <w:t>emission savings from soil carbon accumulation via improved agricultural management;</w:t>
            </w:r>
          </w:p>
        </w:tc>
      </w:tr>
      <w:tr w:rsidR="001A28A6" w:rsidRPr="00EC5D00" w14:paraId="5EE075AD" w14:textId="77777777">
        <w:tc>
          <w:tcPr>
            <w:tcW w:w="836" w:type="dxa"/>
            <w:tcBorders>
              <w:top w:val="single" w:sz="2" w:space="0" w:color="auto"/>
              <w:left w:val="single" w:sz="2" w:space="0" w:color="auto"/>
              <w:bottom w:val="single" w:sz="2" w:space="0" w:color="auto"/>
              <w:right w:val="single" w:sz="2" w:space="0" w:color="auto"/>
            </w:tcBorders>
          </w:tcPr>
          <w:p w14:paraId="5F8EDFC4" w14:textId="77777777" w:rsidR="001A28A6" w:rsidRPr="00EC5D00" w:rsidRDefault="001A28A6" w:rsidP="005B220A">
            <w:pPr>
              <w:pStyle w:val="NormalLeft"/>
              <w:spacing w:line="240" w:lineRule="auto"/>
              <w:rPr>
                <w:noProof/>
                <w:szCs w:val="24"/>
              </w:rPr>
            </w:pPr>
            <w:r w:rsidRPr="00EC5D00">
              <w:rPr>
                <w:i/>
                <w:iCs/>
                <w:noProof/>
                <w:szCs w:val="24"/>
              </w:rPr>
              <w:t>e</w:t>
            </w:r>
            <w:r w:rsidRPr="00EC5D00">
              <w:rPr>
                <w:i/>
                <w:iCs/>
                <w:noProof/>
                <w:szCs w:val="24"/>
                <w:vertAlign w:val="subscript"/>
              </w:rPr>
              <w:t>ccs</w:t>
            </w:r>
          </w:p>
        </w:tc>
        <w:tc>
          <w:tcPr>
            <w:tcW w:w="557" w:type="dxa"/>
            <w:tcBorders>
              <w:top w:val="single" w:sz="2" w:space="0" w:color="auto"/>
              <w:left w:val="single" w:sz="2" w:space="0" w:color="auto"/>
              <w:bottom w:val="single" w:sz="2" w:space="0" w:color="auto"/>
              <w:right w:val="single" w:sz="2" w:space="0" w:color="auto"/>
            </w:tcBorders>
          </w:tcPr>
          <w:p w14:paraId="072B512D"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23D5DF33" w14:textId="77777777" w:rsidR="001A28A6" w:rsidRPr="00EC5D00" w:rsidRDefault="001A28A6" w:rsidP="005B220A">
            <w:pPr>
              <w:pStyle w:val="NormalLeft"/>
              <w:spacing w:line="240" w:lineRule="auto"/>
              <w:rPr>
                <w:noProof/>
                <w:szCs w:val="24"/>
              </w:rPr>
            </w:pPr>
            <w:r w:rsidRPr="00EC5D00">
              <w:rPr>
                <w:noProof/>
                <w:szCs w:val="24"/>
              </w:rPr>
              <w:t xml:space="preserve">emission savings from carbon capture and geological storage; and </w:t>
            </w:r>
          </w:p>
        </w:tc>
      </w:tr>
      <w:tr w:rsidR="001A28A6" w:rsidRPr="00EC5D00" w14:paraId="0A6780E1" w14:textId="77777777">
        <w:tc>
          <w:tcPr>
            <w:tcW w:w="836" w:type="dxa"/>
            <w:tcBorders>
              <w:top w:val="single" w:sz="2" w:space="0" w:color="auto"/>
              <w:left w:val="single" w:sz="2" w:space="0" w:color="auto"/>
              <w:bottom w:val="single" w:sz="2" w:space="0" w:color="auto"/>
              <w:right w:val="single" w:sz="2" w:space="0" w:color="auto"/>
            </w:tcBorders>
          </w:tcPr>
          <w:p w14:paraId="640F58FE" w14:textId="77777777" w:rsidR="001A28A6" w:rsidRPr="00EC5D00" w:rsidRDefault="001A28A6" w:rsidP="005B220A">
            <w:pPr>
              <w:pStyle w:val="NormalLeft"/>
              <w:spacing w:line="240" w:lineRule="auto"/>
              <w:rPr>
                <w:noProof/>
                <w:szCs w:val="24"/>
              </w:rPr>
            </w:pPr>
            <w:r w:rsidRPr="00EC5D00">
              <w:rPr>
                <w:i/>
                <w:iCs/>
                <w:noProof/>
                <w:szCs w:val="24"/>
              </w:rPr>
              <w:t>e</w:t>
            </w:r>
            <w:r w:rsidRPr="00EC5D00">
              <w:rPr>
                <w:i/>
                <w:iCs/>
                <w:noProof/>
                <w:szCs w:val="24"/>
                <w:vertAlign w:val="subscript"/>
              </w:rPr>
              <w:t>ccr</w:t>
            </w:r>
          </w:p>
        </w:tc>
        <w:tc>
          <w:tcPr>
            <w:tcW w:w="557" w:type="dxa"/>
            <w:tcBorders>
              <w:top w:val="single" w:sz="2" w:space="0" w:color="auto"/>
              <w:left w:val="single" w:sz="2" w:space="0" w:color="auto"/>
              <w:bottom w:val="single" w:sz="2" w:space="0" w:color="auto"/>
              <w:right w:val="single" w:sz="2" w:space="0" w:color="auto"/>
            </w:tcBorders>
          </w:tcPr>
          <w:p w14:paraId="3BD5FEBC"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1B9A52CF" w14:textId="77777777" w:rsidR="001A28A6" w:rsidRPr="00EC5D00" w:rsidRDefault="001A28A6" w:rsidP="005B220A">
            <w:pPr>
              <w:pStyle w:val="NormalLeft"/>
              <w:spacing w:line="240" w:lineRule="auto"/>
              <w:rPr>
                <w:noProof/>
                <w:szCs w:val="24"/>
              </w:rPr>
            </w:pPr>
            <w:r w:rsidRPr="00EC5D00">
              <w:rPr>
                <w:noProof/>
                <w:szCs w:val="24"/>
              </w:rPr>
              <w:t>emission saving from carbon capture and replacement.</w:t>
            </w:r>
          </w:p>
        </w:tc>
      </w:tr>
    </w:tbl>
    <w:p w14:paraId="760CF254" w14:textId="67F984FD" w:rsidR="001A28A6" w:rsidRPr="00EC5D00" w:rsidRDefault="00CB50FA">
      <w:pPr>
        <w:rPr>
          <w:noProof/>
          <w:szCs w:val="24"/>
        </w:rPr>
      </w:pPr>
      <w:r>
        <w:rPr>
          <w:noProof/>
          <w:szCs w:val="24"/>
        </w:rPr>
        <w:br w:type="page"/>
      </w:r>
      <w:r w:rsidR="001A28A6" w:rsidRPr="00EC5D00">
        <w:rPr>
          <w:noProof/>
          <w:szCs w:val="24"/>
        </w:rPr>
        <w:t>Emissions from the manufacture of machinery and equipment shall not be taken into account.</w:t>
      </w:r>
    </w:p>
    <w:p w14:paraId="69B96C1C" w14:textId="77777777" w:rsidR="001A28A6" w:rsidRPr="00EC5D00" w:rsidRDefault="001A28A6">
      <w:pPr>
        <w:rPr>
          <w:noProof/>
          <w:szCs w:val="24"/>
        </w:rPr>
      </w:pPr>
      <w:r w:rsidRPr="00EC5D00">
        <w:rPr>
          <w:noProof/>
          <w:szCs w:val="24"/>
        </w:rPr>
        <w:t>(b)</w:t>
      </w:r>
      <w:r w:rsidRPr="00EC5D00">
        <w:rPr>
          <w:noProof/>
          <w:szCs w:val="24"/>
        </w:rPr>
        <w:tab/>
        <w:t xml:space="preserve"> Greenhouse gas emissions from the production and use of bioliquids shall be calculated as for biofuels (E), but with the extension necessary for including the energy conversion to electricity and/or heat and cooling produced, as follows:</w:t>
      </w:r>
    </w:p>
    <w:p w14:paraId="09756815" w14:textId="77777777" w:rsidR="001A28A6" w:rsidRPr="00EC5D00" w:rsidRDefault="001A28A6">
      <w:pPr>
        <w:spacing w:before="0" w:after="0" w:line="240" w:lineRule="auto"/>
        <w:rPr>
          <w:noProof/>
          <w:szCs w:val="24"/>
        </w:rPr>
      </w:pPr>
    </w:p>
    <w:p w14:paraId="7826B568" w14:textId="77777777" w:rsidR="001A28A6" w:rsidRPr="00EC5D00" w:rsidRDefault="001A28A6">
      <w:pPr>
        <w:rPr>
          <w:noProof/>
          <w:szCs w:val="24"/>
        </w:rPr>
      </w:pPr>
      <w:r w:rsidRPr="00EC5D00">
        <w:rPr>
          <w:noProof/>
          <w:szCs w:val="24"/>
        </w:rPr>
        <w:t>(i) Energy installations delivering only heat:</w:t>
      </w:r>
    </w:p>
    <w:p w14:paraId="000A5770" w14:textId="77777777" w:rsidR="001A28A6" w:rsidRPr="00EC5D00" w:rsidRDefault="001A28A6">
      <w:pPr>
        <w:pStyle w:val="Text2"/>
        <w:ind w:left="480"/>
        <w:rPr>
          <w:noProof/>
          <w:szCs w:val="24"/>
          <w:lang w:eastAsia="de-DE"/>
        </w:rPr>
      </w:pPr>
      <w:r w:rsidRPr="00EC5D00">
        <w:rPr>
          <w:noProof/>
          <w:position w:val="-30"/>
          <w:szCs w:val="24"/>
          <w:lang w:eastAsia="en-GB"/>
        </w:rPr>
        <w:drawing>
          <wp:inline distT="0" distB="0" distL="0" distR="0" wp14:anchorId="29CA5E2A" wp14:editId="538B307F">
            <wp:extent cx="627380" cy="42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7380" cy="425450"/>
                    </a:xfrm>
                    <a:prstGeom prst="rect">
                      <a:avLst/>
                    </a:prstGeom>
                    <a:noFill/>
                    <a:ln>
                      <a:noFill/>
                    </a:ln>
                  </pic:spPr>
                </pic:pic>
              </a:graphicData>
            </a:graphic>
          </wp:inline>
        </w:drawing>
      </w:r>
    </w:p>
    <w:p w14:paraId="27C91285" w14:textId="77777777" w:rsidR="001A28A6" w:rsidRPr="00EC5D00" w:rsidRDefault="001A28A6">
      <w:pPr>
        <w:rPr>
          <w:noProof/>
          <w:szCs w:val="24"/>
        </w:rPr>
      </w:pPr>
      <w:r w:rsidRPr="00EC5D00">
        <w:rPr>
          <w:noProof/>
          <w:szCs w:val="24"/>
        </w:rPr>
        <w:t>(ii) For energy installations delivering only electricity:</w:t>
      </w:r>
    </w:p>
    <w:p w14:paraId="67D83FF2" w14:textId="77777777" w:rsidR="001A28A6" w:rsidRPr="00EC5D00" w:rsidRDefault="001A28A6">
      <w:pPr>
        <w:pStyle w:val="Text2"/>
        <w:ind w:left="480"/>
        <w:rPr>
          <w:noProof/>
          <w:szCs w:val="24"/>
          <w:lang w:eastAsia="de-DE"/>
        </w:rPr>
      </w:pPr>
      <w:r w:rsidRPr="00EC5D00">
        <w:rPr>
          <w:noProof/>
          <w:szCs w:val="24"/>
          <w:lang w:eastAsia="en-GB"/>
        </w:rPr>
        <w:drawing>
          <wp:inline distT="0" distB="0" distL="0" distR="0" wp14:anchorId="1DD05DAB" wp14:editId="5DA62151">
            <wp:extent cx="669925" cy="425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9925" cy="425450"/>
                    </a:xfrm>
                    <a:prstGeom prst="rect">
                      <a:avLst/>
                    </a:prstGeom>
                    <a:noFill/>
                    <a:ln>
                      <a:noFill/>
                    </a:ln>
                  </pic:spPr>
                </pic:pic>
              </a:graphicData>
            </a:graphic>
          </wp:inline>
        </w:drawing>
      </w:r>
    </w:p>
    <w:p w14:paraId="6E1A2744" w14:textId="77777777" w:rsidR="001A28A6" w:rsidRPr="00EC5D00" w:rsidRDefault="001A28A6">
      <w:pPr>
        <w:rPr>
          <w:noProof/>
          <w:szCs w:val="24"/>
        </w:rPr>
      </w:pPr>
      <w:r w:rsidRPr="00EC5D00">
        <w:rPr>
          <w:noProof/>
          <w:szCs w:val="24"/>
        </w:rPr>
        <w:t>where</w:t>
      </w:r>
    </w:p>
    <w:p w14:paraId="7C613B4F" w14:textId="77777777" w:rsidR="001A28A6" w:rsidRPr="00EC5D00" w:rsidRDefault="001A28A6">
      <w:pPr>
        <w:rPr>
          <w:noProof/>
          <w:szCs w:val="24"/>
        </w:rPr>
      </w:pPr>
      <w:r w:rsidRPr="00EC5D00">
        <w:rPr>
          <w:noProof/>
          <w:szCs w:val="24"/>
        </w:rPr>
        <w:t xml:space="preserve">EC </w:t>
      </w:r>
      <w:r w:rsidRPr="00EC5D00">
        <w:rPr>
          <w:noProof/>
          <w:szCs w:val="24"/>
          <w:vertAlign w:val="subscript"/>
        </w:rPr>
        <w:t>h,el</w:t>
      </w:r>
      <w:r w:rsidRPr="00EC5D00">
        <w:rPr>
          <w:noProof/>
          <w:szCs w:val="24"/>
        </w:rPr>
        <w:t xml:space="preserve"> = Total greenhouse gas emissions from the final energy commodity.</w:t>
      </w:r>
    </w:p>
    <w:p w14:paraId="392D3D36" w14:textId="77777777" w:rsidR="001A28A6" w:rsidRPr="00EC5D00" w:rsidRDefault="001A28A6">
      <w:pPr>
        <w:rPr>
          <w:noProof/>
          <w:szCs w:val="24"/>
        </w:rPr>
      </w:pPr>
      <w:r w:rsidRPr="00EC5D00">
        <w:rPr>
          <w:noProof/>
          <w:szCs w:val="24"/>
        </w:rPr>
        <w:t>E</w:t>
      </w:r>
      <w:r w:rsidRPr="00EC5D00">
        <w:rPr>
          <w:noProof/>
          <w:szCs w:val="24"/>
        </w:rPr>
        <w:tab/>
        <w:t>=Total greenhouse gas emissions of the bioliquid before end-conversion.</w:t>
      </w:r>
    </w:p>
    <w:p w14:paraId="17920FAB" w14:textId="77777777" w:rsidR="001A28A6" w:rsidRPr="00EC5D00" w:rsidRDefault="001A28A6">
      <w:pPr>
        <w:rPr>
          <w:noProof/>
          <w:szCs w:val="24"/>
        </w:rPr>
      </w:pPr>
      <w:r w:rsidRPr="00EC5D00">
        <w:rPr>
          <w:noProof/>
          <w:szCs w:val="24"/>
        </w:rPr>
        <w:br w:type="page"/>
        <w:t>η</w:t>
      </w:r>
      <w:r w:rsidRPr="00EC5D00">
        <w:rPr>
          <w:noProof/>
          <w:szCs w:val="24"/>
          <w:vertAlign w:val="subscript"/>
        </w:rPr>
        <w:t>el</w:t>
      </w:r>
      <w:r w:rsidRPr="00EC5D00">
        <w:rPr>
          <w:noProof/>
          <w:szCs w:val="24"/>
        </w:rPr>
        <w:t xml:space="preserve"> </w:t>
      </w:r>
      <w:r w:rsidRPr="00EC5D00">
        <w:rPr>
          <w:noProof/>
          <w:szCs w:val="24"/>
        </w:rPr>
        <w:tab/>
        <w:t>= The electrical efficiency, defined as the annual electricity produced divided by the annual bioliquid input based on its energy content.</w:t>
      </w:r>
    </w:p>
    <w:p w14:paraId="596FDECC" w14:textId="77777777" w:rsidR="001A28A6" w:rsidRPr="00EC5D00" w:rsidRDefault="001A28A6">
      <w:pPr>
        <w:rPr>
          <w:noProof/>
          <w:szCs w:val="24"/>
        </w:rPr>
      </w:pPr>
      <w:r w:rsidRPr="00EC5D00">
        <w:rPr>
          <w:noProof/>
          <w:szCs w:val="24"/>
        </w:rPr>
        <w:t>η</w:t>
      </w:r>
      <w:r w:rsidRPr="00EC5D00">
        <w:rPr>
          <w:noProof/>
          <w:szCs w:val="24"/>
          <w:vertAlign w:val="subscript"/>
        </w:rPr>
        <w:t>h</w:t>
      </w:r>
      <w:r w:rsidRPr="00EC5D00">
        <w:rPr>
          <w:noProof/>
          <w:szCs w:val="24"/>
        </w:rPr>
        <w:tab/>
        <w:t xml:space="preserve"> = The heat efficiency, defined as the annual useful heat output divided by the annual bioliquid input based on its energy content.</w:t>
      </w:r>
    </w:p>
    <w:p w14:paraId="33C3237C" w14:textId="77777777" w:rsidR="001A28A6" w:rsidRPr="00EC5D00" w:rsidRDefault="001A28A6">
      <w:pPr>
        <w:rPr>
          <w:noProof/>
          <w:szCs w:val="24"/>
        </w:rPr>
      </w:pPr>
      <w:r w:rsidRPr="00EC5D00">
        <w:rPr>
          <w:noProof/>
          <w:szCs w:val="24"/>
        </w:rPr>
        <w:t>(iii) For the electricity or mechanical energy coming from energy installations delivering useful heat together with electricity and/or mechanical energy:</w:t>
      </w:r>
    </w:p>
    <w:p w14:paraId="60350AAF" w14:textId="77777777" w:rsidR="001A28A6" w:rsidRPr="00EC5D00" w:rsidRDefault="001A28A6">
      <w:pPr>
        <w:pStyle w:val="Text2"/>
        <w:ind w:left="480"/>
        <w:rPr>
          <w:noProof/>
          <w:szCs w:val="24"/>
          <w:lang w:eastAsia="de-DE"/>
        </w:rPr>
      </w:pPr>
      <w:r w:rsidRPr="00EC5D00">
        <w:rPr>
          <w:noProof/>
          <w:position w:val="-32"/>
          <w:szCs w:val="24"/>
          <w:lang w:eastAsia="en-GB"/>
        </w:rPr>
        <w:drawing>
          <wp:inline distT="0" distB="0" distL="0" distR="0" wp14:anchorId="4959031B" wp14:editId="76D9051D">
            <wp:extent cx="1892300" cy="488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92300" cy="488950"/>
                    </a:xfrm>
                    <a:prstGeom prst="rect">
                      <a:avLst/>
                    </a:prstGeom>
                    <a:noFill/>
                    <a:ln>
                      <a:noFill/>
                    </a:ln>
                  </pic:spPr>
                </pic:pic>
              </a:graphicData>
            </a:graphic>
          </wp:inline>
        </w:drawing>
      </w:r>
    </w:p>
    <w:p w14:paraId="6DE7D614" w14:textId="77777777" w:rsidR="001A28A6" w:rsidRPr="00EC5D00" w:rsidRDefault="001A28A6">
      <w:pPr>
        <w:rPr>
          <w:noProof/>
          <w:szCs w:val="24"/>
        </w:rPr>
      </w:pPr>
      <w:r w:rsidRPr="00EC5D00">
        <w:rPr>
          <w:noProof/>
          <w:szCs w:val="24"/>
        </w:rPr>
        <w:t>(iv) For the useful heat coming from energy installations delivering heat together with electricity and/or mechanical energy:</w:t>
      </w:r>
    </w:p>
    <w:p w14:paraId="720CBCCA" w14:textId="77777777" w:rsidR="001A28A6" w:rsidRPr="00EC5D00" w:rsidRDefault="001A28A6">
      <w:pPr>
        <w:pStyle w:val="Text2"/>
        <w:ind w:left="480"/>
        <w:rPr>
          <w:noProof/>
          <w:szCs w:val="24"/>
          <w:lang w:eastAsia="de-DE"/>
        </w:rPr>
      </w:pPr>
      <w:r w:rsidRPr="00EC5D00">
        <w:rPr>
          <w:noProof/>
          <w:position w:val="-32"/>
          <w:szCs w:val="24"/>
          <w:lang w:eastAsia="en-GB"/>
        </w:rPr>
        <w:drawing>
          <wp:inline distT="0" distB="0" distL="0" distR="0" wp14:anchorId="7EA60F5C" wp14:editId="43A836EE">
            <wp:extent cx="1839595" cy="488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39595" cy="488950"/>
                    </a:xfrm>
                    <a:prstGeom prst="rect">
                      <a:avLst/>
                    </a:prstGeom>
                    <a:noFill/>
                    <a:ln>
                      <a:noFill/>
                    </a:ln>
                  </pic:spPr>
                </pic:pic>
              </a:graphicData>
            </a:graphic>
          </wp:inline>
        </w:drawing>
      </w:r>
    </w:p>
    <w:p w14:paraId="6DB39794" w14:textId="77777777" w:rsidR="001A28A6" w:rsidRPr="00EC5D00" w:rsidRDefault="001A28A6">
      <w:pPr>
        <w:spacing w:before="0" w:after="0" w:line="240" w:lineRule="auto"/>
        <w:rPr>
          <w:noProof/>
          <w:szCs w:val="24"/>
        </w:rPr>
      </w:pPr>
    </w:p>
    <w:p w14:paraId="1DCAEEE5" w14:textId="77777777" w:rsidR="001A28A6" w:rsidRPr="00EC5D00" w:rsidRDefault="001A28A6">
      <w:pPr>
        <w:rPr>
          <w:noProof/>
          <w:szCs w:val="24"/>
        </w:rPr>
      </w:pPr>
      <w:r w:rsidRPr="00EC5D00">
        <w:rPr>
          <w:noProof/>
          <w:szCs w:val="24"/>
        </w:rPr>
        <w:t>where:</w:t>
      </w:r>
    </w:p>
    <w:p w14:paraId="0D3B90D9" w14:textId="77777777" w:rsidR="001A28A6" w:rsidRPr="00EC5D00" w:rsidRDefault="001A28A6">
      <w:pPr>
        <w:rPr>
          <w:noProof/>
          <w:szCs w:val="24"/>
        </w:rPr>
      </w:pPr>
      <w:r w:rsidRPr="00EC5D00">
        <w:rPr>
          <w:noProof/>
          <w:szCs w:val="24"/>
        </w:rPr>
        <w:t>EC</w:t>
      </w:r>
      <w:r w:rsidRPr="00EC5D00">
        <w:rPr>
          <w:noProof/>
          <w:szCs w:val="24"/>
          <w:vertAlign w:val="subscript"/>
        </w:rPr>
        <w:t xml:space="preserve">h,el </w:t>
      </w:r>
      <w:r w:rsidRPr="00EC5D00">
        <w:rPr>
          <w:noProof/>
          <w:szCs w:val="24"/>
        </w:rPr>
        <w:t>= Total greenhouse gas emissions from the final energy commodity.</w:t>
      </w:r>
    </w:p>
    <w:p w14:paraId="41309D83" w14:textId="77777777" w:rsidR="001A28A6" w:rsidRPr="00EC5D00" w:rsidRDefault="001A28A6">
      <w:pPr>
        <w:rPr>
          <w:noProof/>
          <w:szCs w:val="24"/>
        </w:rPr>
      </w:pPr>
      <w:r w:rsidRPr="00EC5D00">
        <w:rPr>
          <w:noProof/>
          <w:szCs w:val="24"/>
        </w:rPr>
        <w:t xml:space="preserve">E </w:t>
      </w:r>
      <w:r w:rsidRPr="00EC5D00">
        <w:rPr>
          <w:noProof/>
          <w:szCs w:val="24"/>
        </w:rPr>
        <w:tab/>
        <w:t>=Total greenhouse gas emissions of the bioliquid before end-conversion.</w:t>
      </w:r>
    </w:p>
    <w:p w14:paraId="01178BC7" w14:textId="77777777" w:rsidR="001A28A6" w:rsidRPr="00EC5D00" w:rsidRDefault="001A28A6" w:rsidP="005B220A">
      <w:pPr>
        <w:rPr>
          <w:noProof/>
          <w:szCs w:val="24"/>
        </w:rPr>
      </w:pPr>
      <w:r w:rsidRPr="00EC5D00">
        <w:rPr>
          <w:noProof/>
          <w:szCs w:val="24"/>
        </w:rPr>
        <w:t>η</w:t>
      </w:r>
      <w:r w:rsidRPr="00EC5D00">
        <w:rPr>
          <w:noProof/>
          <w:szCs w:val="24"/>
          <w:vertAlign w:val="subscript"/>
        </w:rPr>
        <w:t>el</w:t>
      </w:r>
      <w:r w:rsidRPr="00EC5D00">
        <w:rPr>
          <w:noProof/>
          <w:szCs w:val="24"/>
        </w:rPr>
        <w:t xml:space="preserve"> </w:t>
      </w:r>
      <w:r w:rsidRPr="00EC5D00">
        <w:rPr>
          <w:noProof/>
          <w:szCs w:val="24"/>
        </w:rPr>
        <w:tab/>
        <w:t>= The electrical efficiency, defined as the annual electricity produced divided by the annual fuel input based on its energy content.</w:t>
      </w:r>
    </w:p>
    <w:p w14:paraId="7F59F4F5" w14:textId="77777777" w:rsidR="001A28A6" w:rsidRPr="00EC5D00" w:rsidRDefault="001A28A6">
      <w:pPr>
        <w:rPr>
          <w:noProof/>
          <w:szCs w:val="24"/>
        </w:rPr>
      </w:pPr>
      <w:r w:rsidRPr="00EC5D00">
        <w:rPr>
          <w:noProof/>
          <w:szCs w:val="24"/>
        </w:rPr>
        <w:t>η</w:t>
      </w:r>
      <w:r w:rsidRPr="00EC5D00">
        <w:rPr>
          <w:noProof/>
          <w:szCs w:val="24"/>
          <w:vertAlign w:val="subscript"/>
        </w:rPr>
        <w:t>h</w:t>
      </w:r>
      <w:r w:rsidRPr="00EC5D00">
        <w:rPr>
          <w:noProof/>
          <w:szCs w:val="24"/>
        </w:rPr>
        <w:t xml:space="preserve"> </w:t>
      </w:r>
      <w:r w:rsidRPr="00EC5D00">
        <w:rPr>
          <w:noProof/>
          <w:szCs w:val="24"/>
        </w:rPr>
        <w:tab/>
        <w:t>= The heat efficiency, defined as the annual useful heat output divided by the annual fuel input based on its energy content.</w:t>
      </w:r>
    </w:p>
    <w:p w14:paraId="39174687" w14:textId="77777777" w:rsidR="001A28A6" w:rsidRPr="00EC5D00" w:rsidRDefault="001A28A6">
      <w:pPr>
        <w:rPr>
          <w:noProof/>
          <w:szCs w:val="24"/>
        </w:rPr>
      </w:pPr>
      <w:r w:rsidRPr="00EC5D00">
        <w:rPr>
          <w:noProof/>
          <w:szCs w:val="24"/>
        </w:rPr>
        <w:t>C</w:t>
      </w:r>
      <w:r w:rsidRPr="00EC5D00">
        <w:rPr>
          <w:noProof/>
          <w:szCs w:val="24"/>
          <w:vertAlign w:val="subscript"/>
        </w:rPr>
        <w:t>el</w:t>
      </w:r>
      <w:r w:rsidRPr="00EC5D00">
        <w:rPr>
          <w:noProof/>
          <w:szCs w:val="24"/>
        </w:rPr>
        <w:t xml:space="preserve"> </w:t>
      </w:r>
      <w:r w:rsidRPr="00EC5D00">
        <w:rPr>
          <w:noProof/>
          <w:szCs w:val="24"/>
        </w:rPr>
        <w:tab/>
        <w:t>= Fraction of exergy in the electricity, and/or mechanical energy, set to 100 % (C</w:t>
      </w:r>
      <w:r w:rsidRPr="00EC5D00">
        <w:rPr>
          <w:noProof/>
          <w:szCs w:val="24"/>
          <w:vertAlign w:val="subscript"/>
        </w:rPr>
        <w:t>el</w:t>
      </w:r>
      <w:r w:rsidRPr="00EC5D00">
        <w:rPr>
          <w:noProof/>
          <w:szCs w:val="24"/>
        </w:rPr>
        <w:t xml:space="preserve"> = 1).</w:t>
      </w:r>
    </w:p>
    <w:p w14:paraId="4CF9813C" w14:textId="77777777" w:rsidR="001A28A6" w:rsidRPr="00EC5D00" w:rsidRDefault="001A28A6">
      <w:pPr>
        <w:rPr>
          <w:noProof/>
          <w:szCs w:val="24"/>
        </w:rPr>
      </w:pPr>
      <w:r w:rsidRPr="00EC5D00">
        <w:rPr>
          <w:noProof/>
          <w:szCs w:val="24"/>
        </w:rPr>
        <w:br w:type="page"/>
        <w:t>C</w:t>
      </w:r>
      <w:r w:rsidRPr="00EC5D00">
        <w:rPr>
          <w:noProof/>
          <w:szCs w:val="24"/>
          <w:vertAlign w:val="subscript"/>
        </w:rPr>
        <w:t>h</w:t>
      </w:r>
      <w:r w:rsidRPr="00EC5D00">
        <w:rPr>
          <w:noProof/>
          <w:szCs w:val="24"/>
        </w:rPr>
        <w:t xml:space="preserve"> </w:t>
      </w:r>
      <w:r w:rsidRPr="00EC5D00">
        <w:rPr>
          <w:noProof/>
          <w:szCs w:val="24"/>
        </w:rPr>
        <w:tab/>
        <w:t xml:space="preserve">= Carnot efficiency (fraction of exergy in the useful heat). </w:t>
      </w:r>
    </w:p>
    <w:p w14:paraId="1ADFAC9F" w14:textId="77777777" w:rsidR="001A28A6" w:rsidRPr="00EC5D00" w:rsidRDefault="001A28A6">
      <w:pPr>
        <w:rPr>
          <w:noProof/>
          <w:szCs w:val="24"/>
        </w:rPr>
      </w:pPr>
      <w:r w:rsidRPr="00EC5D00">
        <w:rPr>
          <w:noProof/>
          <w:szCs w:val="24"/>
        </w:rPr>
        <w:t>The Carnot efficiency, C</w:t>
      </w:r>
      <w:r w:rsidRPr="00EC5D00">
        <w:rPr>
          <w:noProof/>
          <w:szCs w:val="24"/>
          <w:vertAlign w:val="subscript"/>
        </w:rPr>
        <w:t>h</w:t>
      </w:r>
      <w:r w:rsidRPr="00EC5D00">
        <w:rPr>
          <w:noProof/>
          <w:szCs w:val="24"/>
        </w:rPr>
        <w:t xml:space="preserve"> , for useful heat at different temperatures is defined as:</w:t>
      </w:r>
    </w:p>
    <w:p w14:paraId="11EE10BA" w14:textId="77777777" w:rsidR="001A28A6" w:rsidRPr="00EC5D00" w:rsidRDefault="001A28A6">
      <w:pPr>
        <w:rPr>
          <w:noProof/>
          <w:szCs w:val="24"/>
        </w:rPr>
      </w:pPr>
      <w:r w:rsidRPr="00EC5D00">
        <w:rPr>
          <w:noProof/>
          <w:szCs w:val="24"/>
          <w:lang w:eastAsia="en-GB"/>
        </w:rPr>
        <w:drawing>
          <wp:inline distT="0" distB="0" distL="0" distR="0" wp14:anchorId="275021B4" wp14:editId="4829B6AE">
            <wp:extent cx="765810" cy="4464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5810" cy="446405"/>
                    </a:xfrm>
                    <a:prstGeom prst="rect">
                      <a:avLst/>
                    </a:prstGeom>
                    <a:noFill/>
                    <a:ln>
                      <a:noFill/>
                    </a:ln>
                  </pic:spPr>
                </pic:pic>
              </a:graphicData>
            </a:graphic>
          </wp:inline>
        </w:drawing>
      </w:r>
    </w:p>
    <w:p w14:paraId="7504758D" w14:textId="77777777" w:rsidR="001A28A6" w:rsidRPr="00EC5D00" w:rsidRDefault="001A28A6">
      <w:pPr>
        <w:rPr>
          <w:noProof/>
          <w:szCs w:val="24"/>
        </w:rPr>
      </w:pPr>
      <w:r w:rsidRPr="00EC5D00">
        <w:rPr>
          <w:noProof/>
          <w:szCs w:val="24"/>
        </w:rPr>
        <w:t>where</w:t>
      </w:r>
    </w:p>
    <w:p w14:paraId="471E9516" w14:textId="77777777" w:rsidR="001A28A6" w:rsidRPr="00EC5D00" w:rsidRDefault="001A28A6">
      <w:pPr>
        <w:rPr>
          <w:noProof/>
          <w:szCs w:val="24"/>
        </w:rPr>
      </w:pPr>
      <w:r w:rsidRPr="00EC5D00">
        <w:rPr>
          <w:noProof/>
          <w:szCs w:val="24"/>
        </w:rPr>
        <w:t>T</w:t>
      </w:r>
      <w:r w:rsidRPr="00EC5D00">
        <w:rPr>
          <w:noProof/>
          <w:szCs w:val="24"/>
          <w:vertAlign w:val="subscript"/>
        </w:rPr>
        <w:t>h</w:t>
      </w:r>
      <w:r w:rsidRPr="00EC5D00">
        <w:rPr>
          <w:noProof/>
          <w:szCs w:val="24"/>
        </w:rPr>
        <w:tab/>
        <w:t>= Temperature, measured in absolute temperature (kelvin) of the useful heat at point of delivery.</w:t>
      </w:r>
    </w:p>
    <w:p w14:paraId="7B4A585C" w14:textId="77777777" w:rsidR="001A28A6" w:rsidRPr="00EC5D00" w:rsidRDefault="001A28A6">
      <w:pPr>
        <w:rPr>
          <w:noProof/>
          <w:szCs w:val="24"/>
        </w:rPr>
      </w:pPr>
      <w:r w:rsidRPr="00EC5D00">
        <w:rPr>
          <w:noProof/>
          <w:szCs w:val="24"/>
        </w:rPr>
        <w:t>T</w:t>
      </w:r>
      <w:r w:rsidRPr="00EC5D00">
        <w:rPr>
          <w:noProof/>
          <w:szCs w:val="24"/>
          <w:vertAlign w:val="subscript"/>
        </w:rPr>
        <w:t xml:space="preserve">0 </w:t>
      </w:r>
      <w:r w:rsidRPr="00EC5D00">
        <w:rPr>
          <w:noProof/>
          <w:szCs w:val="24"/>
        </w:rPr>
        <w:tab/>
        <w:t>= Temperature of surroundings, set at 273 kelvin (equal to 0 °C)</w:t>
      </w:r>
    </w:p>
    <w:p w14:paraId="6E2CCCC9" w14:textId="77777777" w:rsidR="001A28A6" w:rsidRPr="00EC5D00" w:rsidRDefault="001A28A6" w:rsidP="005B220A">
      <w:pPr>
        <w:rPr>
          <w:noProof/>
          <w:szCs w:val="24"/>
        </w:rPr>
      </w:pPr>
      <w:r w:rsidRPr="00EC5D00">
        <w:rPr>
          <w:rFonts w:eastAsia="Calibri"/>
          <w:szCs w:val="24"/>
        </w:rPr>
        <w:t>If the excess heat is exported for heating of buildings, at a temperature below</w:t>
      </w:r>
      <w:r w:rsidRPr="00EC5D00">
        <w:rPr>
          <w:noProof/>
          <w:szCs w:val="24"/>
        </w:rPr>
        <w:t xml:space="preserve"> 150 °C (423.15 kelvin), C</w:t>
      </w:r>
      <w:r w:rsidRPr="00EC5D00">
        <w:rPr>
          <w:noProof/>
          <w:szCs w:val="24"/>
          <w:vertAlign w:val="subscript"/>
        </w:rPr>
        <w:t>h</w:t>
      </w:r>
      <w:r w:rsidRPr="00EC5D00">
        <w:rPr>
          <w:noProof/>
          <w:szCs w:val="24"/>
        </w:rPr>
        <w:t xml:space="preserve"> can alternatively be defined as follows:</w:t>
      </w:r>
    </w:p>
    <w:p w14:paraId="47B93587" w14:textId="77777777" w:rsidR="001A28A6" w:rsidRPr="00EC5D00" w:rsidRDefault="001A28A6">
      <w:pPr>
        <w:rPr>
          <w:noProof/>
          <w:szCs w:val="24"/>
        </w:rPr>
      </w:pPr>
      <w:r w:rsidRPr="00EC5D00">
        <w:rPr>
          <w:noProof/>
          <w:szCs w:val="24"/>
        </w:rPr>
        <w:t>C</w:t>
      </w:r>
      <w:r w:rsidRPr="00EC5D00">
        <w:rPr>
          <w:noProof/>
          <w:szCs w:val="24"/>
          <w:vertAlign w:val="subscript"/>
        </w:rPr>
        <w:t>h</w:t>
      </w:r>
      <w:r w:rsidRPr="00EC5D00">
        <w:rPr>
          <w:noProof/>
          <w:szCs w:val="24"/>
        </w:rPr>
        <w:t xml:space="preserve"> </w:t>
      </w:r>
      <w:r w:rsidRPr="00EC5D00">
        <w:rPr>
          <w:noProof/>
          <w:szCs w:val="24"/>
        </w:rPr>
        <w:tab/>
        <w:t>= Carnot efficiency in heat at 150 °C (423.15 kelvin), which is: 0.3546</w:t>
      </w:r>
    </w:p>
    <w:p w14:paraId="27475549" w14:textId="77777777" w:rsidR="001A28A6" w:rsidRPr="00EC5D00" w:rsidRDefault="001A28A6">
      <w:pPr>
        <w:rPr>
          <w:noProof/>
          <w:szCs w:val="24"/>
        </w:rPr>
      </w:pPr>
      <w:r w:rsidRPr="00EC5D00">
        <w:rPr>
          <w:noProof/>
          <w:szCs w:val="24"/>
        </w:rPr>
        <w:t>For the purposes of this calculation, the following definitions shall apply:</w:t>
      </w:r>
    </w:p>
    <w:p w14:paraId="769F91CE" w14:textId="77777777" w:rsidR="001A28A6" w:rsidRPr="00EC5D00" w:rsidRDefault="001A28A6">
      <w:pPr>
        <w:spacing w:before="0" w:after="0" w:line="240" w:lineRule="auto"/>
        <w:rPr>
          <w:noProof/>
          <w:szCs w:val="24"/>
        </w:rPr>
      </w:pPr>
    </w:p>
    <w:p w14:paraId="62A98631" w14:textId="77777777" w:rsidR="001A28A6" w:rsidRPr="00EC5D00" w:rsidRDefault="001A28A6">
      <w:pPr>
        <w:rPr>
          <w:noProof/>
          <w:szCs w:val="24"/>
        </w:rPr>
      </w:pPr>
      <w:r w:rsidRPr="00EC5D00">
        <w:rPr>
          <w:noProof/>
          <w:szCs w:val="24"/>
        </w:rPr>
        <w:t>(a)</w:t>
      </w:r>
      <w:r w:rsidRPr="00EC5D00">
        <w:rPr>
          <w:noProof/>
          <w:szCs w:val="24"/>
        </w:rPr>
        <w:tab/>
        <w:t>"cogeneration" shall mean the simultaneous generation in one process of thermal energy and electricity and/or mechanical energy;</w:t>
      </w:r>
    </w:p>
    <w:p w14:paraId="1C8DF778" w14:textId="77777777" w:rsidR="001A28A6" w:rsidRPr="00EC5D00" w:rsidRDefault="001A28A6">
      <w:pPr>
        <w:rPr>
          <w:noProof/>
          <w:szCs w:val="24"/>
        </w:rPr>
      </w:pPr>
      <w:r w:rsidRPr="00EC5D00">
        <w:rPr>
          <w:noProof/>
          <w:szCs w:val="24"/>
        </w:rPr>
        <w:t>(b)</w:t>
      </w:r>
      <w:r w:rsidRPr="00EC5D00">
        <w:rPr>
          <w:noProof/>
          <w:szCs w:val="24"/>
        </w:rPr>
        <w:tab/>
        <w:t>"useful heat" shall mean heat generated to satisfy an economical justifiable demand for heat, for heating and cooling purposes;</w:t>
      </w:r>
    </w:p>
    <w:p w14:paraId="0D5B7F21" w14:textId="77777777" w:rsidR="001A28A6" w:rsidRPr="00EC5D00" w:rsidRDefault="001A28A6">
      <w:pPr>
        <w:rPr>
          <w:noProof/>
          <w:szCs w:val="24"/>
        </w:rPr>
      </w:pPr>
      <w:r w:rsidRPr="00EC5D00">
        <w:rPr>
          <w:noProof/>
          <w:szCs w:val="24"/>
        </w:rPr>
        <w:t>(c)</w:t>
      </w:r>
      <w:r w:rsidRPr="00EC5D00">
        <w:rPr>
          <w:noProof/>
          <w:szCs w:val="24"/>
        </w:rPr>
        <w:tab/>
        <w:t>"economically justifiable demand" shall mean the demand that does not exceed the needs for heat or cooling and which would otherwise be satisfied at market conditions.</w:t>
      </w:r>
    </w:p>
    <w:p w14:paraId="0A28C1E0" w14:textId="77777777" w:rsidR="001A28A6" w:rsidRPr="00EC5D00" w:rsidRDefault="001A28A6">
      <w:pPr>
        <w:spacing w:before="0" w:after="0" w:line="240" w:lineRule="auto"/>
        <w:rPr>
          <w:noProof/>
          <w:szCs w:val="24"/>
        </w:rPr>
      </w:pPr>
    </w:p>
    <w:p w14:paraId="58A25A48" w14:textId="77777777" w:rsidR="001A28A6" w:rsidRPr="00EC5D00" w:rsidRDefault="001A28A6" w:rsidP="005B220A">
      <w:pPr>
        <w:rPr>
          <w:noProof/>
          <w:szCs w:val="24"/>
        </w:rPr>
      </w:pPr>
      <w:r w:rsidRPr="00EC5D00">
        <w:rPr>
          <w:noProof/>
          <w:szCs w:val="24"/>
        </w:rPr>
        <w:br w:type="page"/>
        <w:t xml:space="preserve">2. Greenhouse gas emissions from biofuels and bioliquids shall be expressed as follows: </w:t>
      </w:r>
    </w:p>
    <w:p w14:paraId="676E66ED" w14:textId="77777777" w:rsidR="001A28A6" w:rsidRPr="00EC5D00" w:rsidRDefault="001A28A6">
      <w:pPr>
        <w:rPr>
          <w:noProof/>
          <w:szCs w:val="24"/>
        </w:rPr>
      </w:pPr>
      <w:r w:rsidRPr="00EC5D00">
        <w:rPr>
          <w:noProof/>
          <w:szCs w:val="24"/>
        </w:rPr>
        <w:t>(a) greenhouse gas emissions from biofuels, E, shall be expressed in terms of grams of CO</w:t>
      </w:r>
      <w:r w:rsidRPr="00EC5D00">
        <w:rPr>
          <w:noProof/>
          <w:szCs w:val="24"/>
          <w:vertAlign w:val="subscript"/>
        </w:rPr>
        <w:t>2</w:t>
      </w:r>
      <w:r w:rsidRPr="00EC5D00">
        <w:rPr>
          <w:noProof/>
          <w:szCs w:val="24"/>
        </w:rPr>
        <w:t xml:space="preserve"> equivalent per MJ of fuel, gCO</w:t>
      </w:r>
      <w:r w:rsidRPr="00EC5D00">
        <w:rPr>
          <w:noProof/>
          <w:szCs w:val="24"/>
          <w:vertAlign w:val="subscript"/>
        </w:rPr>
        <w:t>2eq</w:t>
      </w:r>
      <w:r w:rsidRPr="00EC5D00">
        <w:rPr>
          <w:noProof/>
          <w:szCs w:val="24"/>
        </w:rPr>
        <w:t xml:space="preserve"> /MJ.</w:t>
      </w:r>
    </w:p>
    <w:p w14:paraId="116F8C16" w14:textId="77777777" w:rsidR="001A28A6" w:rsidRPr="00EC5D00" w:rsidRDefault="001A28A6" w:rsidP="005B220A">
      <w:pPr>
        <w:rPr>
          <w:noProof/>
          <w:szCs w:val="24"/>
        </w:rPr>
      </w:pPr>
      <w:r w:rsidRPr="00EC5D00">
        <w:rPr>
          <w:noProof/>
          <w:szCs w:val="24"/>
        </w:rPr>
        <w:t>(b) greenhouse gas emissions from bioliquids, EC, in terms of grams of CO</w:t>
      </w:r>
      <w:r w:rsidRPr="00EC5D00">
        <w:rPr>
          <w:noProof/>
          <w:szCs w:val="24"/>
          <w:vertAlign w:val="subscript"/>
        </w:rPr>
        <w:t>2</w:t>
      </w:r>
      <w:r w:rsidRPr="00EC5D00">
        <w:rPr>
          <w:noProof/>
          <w:szCs w:val="24"/>
        </w:rPr>
        <w:t xml:space="preserve"> equivalent per MJ of final energy commodity (heat or electricity), gCO</w:t>
      </w:r>
      <w:r w:rsidRPr="00EC5D00">
        <w:rPr>
          <w:noProof/>
          <w:szCs w:val="24"/>
          <w:vertAlign w:val="subscript"/>
        </w:rPr>
        <w:t>2eq</w:t>
      </w:r>
      <w:r w:rsidRPr="00EC5D00">
        <w:rPr>
          <w:noProof/>
          <w:szCs w:val="24"/>
        </w:rPr>
        <w:t xml:space="preserve"> /MJ.</w:t>
      </w:r>
    </w:p>
    <w:p w14:paraId="7F5DD060" w14:textId="77777777" w:rsidR="001A28A6" w:rsidRPr="00EC5D00" w:rsidRDefault="001A28A6">
      <w:pPr>
        <w:rPr>
          <w:noProof/>
          <w:szCs w:val="24"/>
        </w:rPr>
      </w:pPr>
      <w:r w:rsidRPr="00EC5D00">
        <w:rPr>
          <w:noProof/>
          <w:szCs w:val="24"/>
        </w:rPr>
        <w:t>When heating and cooling are co-generated with electricity emissions shall be allocated between heat and electricity (as under 1(b)) irrespective if the heat is used for actual heating purposes or for cooling</w:t>
      </w:r>
      <w:r w:rsidRPr="00EC5D00">
        <w:rPr>
          <w:rStyle w:val="FootnoteReference"/>
          <w:b w:val="0"/>
          <w:noProof/>
          <w:szCs w:val="24"/>
        </w:rPr>
        <w:footnoteReference w:id="18"/>
      </w:r>
      <w:r w:rsidRPr="00EC5D00">
        <w:rPr>
          <w:noProof/>
          <w:szCs w:val="24"/>
        </w:rPr>
        <w:t>.</w:t>
      </w:r>
    </w:p>
    <w:p w14:paraId="4D0FEF68" w14:textId="77777777" w:rsidR="001A28A6" w:rsidRPr="00EC5D00" w:rsidRDefault="001A28A6">
      <w:pPr>
        <w:rPr>
          <w:noProof/>
          <w:szCs w:val="24"/>
        </w:rPr>
      </w:pPr>
      <w:r w:rsidRPr="00EC5D00">
        <w:rPr>
          <w:noProof/>
          <w:szCs w:val="24"/>
        </w:rPr>
        <w:t>Where the greenhouse gas emissions from the extraction or cultivation of raw materials e</w:t>
      </w:r>
      <w:r w:rsidRPr="00EC5D00">
        <w:rPr>
          <w:noProof/>
          <w:szCs w:val="24"/>
          <w:vertAlign w:val="subscript"/>
        </w:rPr>
        <w:t>ec</w:t>
      </w:r>
      <w:r w:rsidRPr="00EC5D00">
        <w:rPr>
          <w:noProof/>
          <w:szCs w:val="24"/>
        </w:rPr>
        <w:t xml:space="preserve"> are expressed in unit g CO</w:t>
      </w:r>
      <w:r w:rsidRPr="00EC5D00">
        <w:rPr>
          <w:noProof/>
          <w:szCs w:val="24"/>
          <w:vertAlign w:val="subscript"/>
        </w:rPr>
        <w:t>2eq</w:t>
      </w:r>
      <w:r w:rsidRPr="00EC5D00">
        <w:rPr>
          <w:noProof/>
          <w:szCs w:val="24"/>
        </w:rPr>
        <w:t>/dry-ton of feedstock the conversion to grams of CO</w:t>
      </w:r>
      <w:r w:rsidRPr="00EC5D00">
        <w:rPr>
          <w:noProof/>
          <w:szCs w:val="24"/>
          <w:vertAlign w:val="subscript"/>
        </w:rPr>
        <w:t>2</w:t>
      </w:r>
      <w:r w:rsidRPr="00EC5D00">
        <w:rPr>
          <w:noProof/>
          <w:szCs w:val="24"/>
        </w:rPr>
        <w:t xml:space="preserve"> equivalent per MJ of fuel, gCO</w:t>
      </w:r>
      <w:r w:rsidRPr="00EC5D00">
        <w:rPr>
          <w:noProof/>
          <w:szCs w:val="24"/>
          <w:vertAlign w:val="subscript"/>
        </w:rPr>
        <w:t>2eq</w:t>
      </w:r>
      <w:r w:rsidRPr="00EC5D00">
        <w:rPr>
          <w:noProof/>
          <w:szCs w:val="24"/>
        </w:rPr>
        <w:t xml:space="preserve"> /MJ shall be calculated as follows</w:t>
      </w:r>
      <w:r w:rsidRPr="00EC5D00">
        <w:rPr>
          <w:rStyle w:val="FootnoteReference"/>
          <w:b w:val="0"/>
          <w:noProof/>
          <w:szCs w:val="24"/>
        </w:rPr>
        <w:footnoteReference w:id="19"/>
      </w:r>
      <w:r w:rsidRPr="00EC5D00">
        <w:rPr>
          <w:noProof/>
          <w:szCs w:val="24"/>
        </w:rPr>
        <w:t>;</w:t>
      </w:r>
    </w:p>
    <w:p w14:paraId="77603E6C" w14:textId="77777777" w:rsidR="001A28A6" w:rsidRPr="00EC5D00" w:rsidRDefault="001A28A6">
      <w:pPr>
        <w:rPr>
          <w:noProof/>
          <w:szCs w:val="24"/>
        </w:rPr>
      </w:pPr>
      <w:r w:rsidRPr="00EC5D00">
        <w:rPr>
          <w:noProof/>
          <w:szCs w:val="24"/>
          <w:lang w:eastAsia="en-GB"/>
        </w:rPr>
        <w:drawing>
          <wp:inline distT="0" distB="0" distL="0" distR="0" wp14:anchorId="03520536" wp14:editId="7C9E8D7B">
            <wp:extent cx="5762625" cy="744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2625" cy="744220"/>
                    </a:xfrm>
                    <a:prstGeom prst="rect">
                      <a:avLst/>
                    </a:prstGeom>
                    <a:noFill/>
                    <a:ln>
                      <a:noFill/>
                    </a:ln>
                  </pic:spPr>
                </pic:pic>
              </a:graphicData>
            </a:graphic>
          </wp:inline>
        </w:drawing>
      </w:r>
    </w:p>
    <w:p w14:paraId="4247A6AD" w14:textId="77777777" w:rsidR="001A28A6" w:rsidRPr="00EC5D00" w:rsidRDefault="001A28A6">
      <w:pPr>
        <w:rPr>
          <w:noProof/>
          <w:szCs w:val="24"/>
        </w:rPr>
      </w:pPr>
      <w:r w:rsidRPr="00EC5D00">
        <w:rPr>
          <w:noProof/>
          <w:szCs w:val="24"/>
        </w:rPr>
        <w:t xml:space="preserve">where </w:t>
      </w:r>
    </w:p>
    <w:p w14:paraId="51D214FC" w14:textId="77777777" w:rsidR="001A28A6" w:rsidRPr="00EC5D00" w:rsidRDefault="001A28A6">
      <w:pPr>
        <w:rPr>
          <w:noProof/>
          <w:szCs w:val="24"/>
        </w:rPr>
      </w:pPr>
      <w:r w:rsidRPr="00EC5D00">
        <w:rPr>
          <w:noProof/>
          <w:szCs w:val="24"/>
          <w:lang w:eastAsia="en-GB"/>
        </w:rPr>
        <w:drawing>
          <wp:inline distT="0" distB="0" distL="0" distR="0" wp14:anchorId="69A68F9C" wp14:editId="35E0420B">
            <wp:extent cx="5762625" cy="467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2625" cy="467995"/>
                    </a:xfrm>
                    <a:prstGeom prst="rect">
                      <a:avLst/>
                    </a:prstGeom>
                    <a:noFill/>
                    <a:ln>
                      <a:noFill/>
                    </a:ln>
                  </pic:spPr>
                </pic:pic>
              </a:graphicData>
            </a:graphic>
          </wp:inline>
        </w:drawing>
      </w:r>
    </w:p>
    <w:p w14:paraId="037BF519" w14:textId="77777777" w:rsidR="001A28A6" w:rsidRPr="00EC5D00" w:rsidRDefault="001A28A6">
      <w:pPr>
        <w:ind w:left="240"/>
        <w:rPr>
          <w:noProof/>
          <w:szCs w:val="24"/>
        </w:rPr>
      </w:pPr>
      <w:r w:rsidRPr="00EC5D00">
        <w:rPr>
          <w:noProof/>
          <w:szCs w:val="24"/>
          <w:lang w:eastAsia="en-GB"/>
        </w:rPr>
        <w:drawing>
          <wp:inline distT="0" distB="0" distL="0" distR="0" wp14:anchorId="775268D3" wp14:editId="2F8C55C6">
            <wp:extent cx="4433570" cy="233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33570" cy="233680"/>
                    </a:xfrm>
                    <a:prstGeom prst="rect">
                      <a:avLst/>
                    </a:prstGeom>
                    <a:noFill/>
                    <a:ln>
                      <a:noFill/>
                    </a:ln>
                  </pic:spPr>
                </pic:pic>
              </a:graphicData>
            </a:graphic>
          </wp:inline>
        </w:drawing>
      </w:r>
    </w:p>
    <w:p w14:paraId="457662A0" w14:textId="0C368AB5" w:rsidR="001A28A6" w:rsidRPr="00EC5D00" w:rsidRDefault="00402886">
      <w:pPr>
        <w:rPr>
          <w:noProof/>
          <w:szCs w:val="24"/>
        </w:rPr>
      </w:pPr>
      <w:r>
        <w:rPr>
          <w:noProof/>
          <w:szCs w:val="24"/>
        </w:rPr>
        <w:br w:type="page"/>
      </w:r>
      <w:r w:rsidR="001A28A6" w:rsidRPr="00EC5D00">
        <w:rPr>
          <w:noProof/>
          <w:szCs w:val="24"/>
        </w:rPr>
        <w:t>Emissions per dry-ton feedstock shall be calculated as follows:</w:t>
      </w:r>
    </w:p>
    <w:p w14:paraId="69B263D9" w14:textId="77777777" w:rsidR="001A28A6" w:rsidRPr="00EC5D00" w:rsidRDefault="001A28A6">
      <w:pPr>
        <w:rPr>
          <w:noProof/>
          <w:color w:val="000000"/>
          <w:szCs w:val="24"/>
        </w:rPr>
      </w:pPr>
      <w:r w:rsidRPr="00EC5D00">
        <w:rPr>
          <w:noProof/>
          <w:szCs w:val="24"/>
          <w:lang w:eastAsia="en-GB"/>
        </w:rPr>
        <w:drawing>
          <wp:inline distT="0" distB="0" distL="0" distR="0" wp14:anchorId="35C34ECB" wp14:editId="20B28EA0">
            <wp:extent cx="2934335" cy="4146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4335" cy="414655"/>
                    </a:xfrm>
                    <a:prstGeom prst="rect">
                      <a:avLst/>
                    </a:prstGeom>
                    <a:noFill/>
                    <a:ln>
                      <a:noFill/>
                    </a:ln>
                  </pic:spPr>
                </pic:pic>
              </a:graphicData>
            </a:graphic>
          </wp:inline>
        </w:drawing>
      </w:r>
      <w:r w:rsidRPr="00EC5D00">
        <w:rPr>
          <w:noProof/>
          <w:color w:val="000000"/>
          <w:szCs w:val="24"/>
        </w:rPr>
        <w:t xml:space="preserve"> </w:t>
      </w:r>
    </w:p>
    <w:p w14:paraId="7BAD5FDC" w14:textId="1D4BFD44" w:rsidR="001A28A6" w:rsidRPr="00EC5D00" w:rsidRDefault="001A28A6" w:rsidP="005B220A">
      <w:pPr>
        <w:spacing w:before="0" w:after="0" w:line="240" w:lineRule="auto"/>
        <w:rPr>
          <w:noProof/>
          <w:szCs w:val="24"/>
        </w:rPr>
      </w:pPr>
      <w:r w:rsidRPr="00EC5D00">
        <w:rPr>
          <w:szCs w:val="24"/>
        </w:rPr>
        <w:t>3.</w:t>
      </w:r>
      <w:r w:rsidRPr="00EC5D00">
        <w:rPr>
          <w:noProof/>
          <w:szCs w:val="24"/>
        </w:rPr>
        <w:t xml:space="preserve"> Greenhouse gas emission savings from biofuels and bioliquids shall be calculated as follows :</w:t>
      </w:r>
    </w:p>
    <w:p w14:paraId="45436791" w14:textId="77777777" w:rsidR="001A28A6" w:rsidRPr="00EC5D00" w:rsidRDefault="001A28A6">
      <w:pPr>
        <w:rPr>
          <w:noProof/>
          <w:szCs w:val="24"/>
        </w:rPr>
      </w:pPr>
    </w:p>
    <w:p w14:paraId="45E90E33" w14:textId="77777777" w:rsidR="001A28A6" w:rsidRPr="00EC5D00" w:rsidRDefault="001A28A6">
      <w:pPr>
        <w:rPr>
          <w:noProof/>
          <w:szCs w:val="24"/>
        </w:rPr>
      </w:pPr>
      <w:r w:rsidRPr="00EC5D00">
        <w:rPr>
          <w:noProof/>
          <w:szCs w:val="24"/>
        </w:rPr>
        <w:t xml:space="preserve">(a) greenhouse gas emission savings from biofuels: </w:t>
      </w:r>
    </w:p>
    <w:p w14:paraId="18D2A348" w14:textId="77777777" w:rsidR="001A28A6" w:rsidRPr="00EC5D00" w:rsidRDefault="001A28A6">
      <w:pPr>
        <w:spacing w:before="0" w:after="0" w:line="240" w:lineRule="auto"/>
        <w:rPr>
          <w:noProof/>
          <w:szCs w:val="24"/>
        </w:rPr>
      </w:pPr>
    </w:p>
    <w:p w14:paraId="63CEB215" w14:textId="39D7CD25" w:rsidR="001A28A6" w:rsidRPr="00EC5D00" w:rsidRDefault="001A28A6">
      <w:pPr>
        <w:rPr>
          <w:noProof/>
          <w:szCs w:val="24"/>
          <w:lang w:val="pt-PT"/>
        </w:rPr>
      </w:pPr>
      <w:r w:rsidRPr="00EC5D00">
        <w:rPr>
          <w:i/>
          <w:iCs/>
          <w:noProof/>
          <w:szCs w:val="24"/>
          <w:lang w:val="pt-PT"/>
        </w:rPr>
        <w:t>SAVING</w:t>
      </w:r>
      <w:r w:rsidRPr="00EC5D00">
        <w:rPr>
          <w:noProof/>
          <w:szCs w:val="24"/>
          <w:lang w:val="pt-PT"/>
        </w:rPr>
        <w:t xml:space="preserve"> = (E </w:t>
      </w:r>
      <w:r w:rsidRPr="00EC5D00">
        <w:rPr>
          <w:i/>
          <w:noProof/>
          <w:szCs w:val="24"/>
          <w:vertAlign w:val="subscript"/>
          <w:lang w:val="pt-PT"/>
        </w:rPr>
        <w:t>F(t)</w:t>
      </w:r>
      <w:r w:rsidRPr="00EC5D00">
        <w:rPr>
          <w:noProof/>
          <w:szCs w:val="24"/>
          <w:lang w:val="pt-PT"/>
        </w:rPr>
        <w:t xml:space="preserve"> – E </w:t>
      </w:r>
      <w:r w:rsidRPr="00EC5D00">
        <w:rPr>
          <w:i/>
          <w:noProof/>
          <w:szCs w:val="24"/>
          <w:vertAlign w:val="subscript"/>
          <w:lang w:val="pt-PT"/>
        </w:rPr>
        <w:t>B</w:t>
      </w:r>
      <w:r w:rsidRPr="00EC5D00">
        <w:rPr>
          <w:noProof/>
          <w:szCs w:val="24"/>
          <w:lang w:val="pt-PT"/>
        </w:rPr>
        <w:t xml:space="preserve"> )/E </w:t>
      </w:r>
      <w:r w:rsidRPr="00EC5D00">
        <w:rPr>
          <w:i/>
          <w:noProof/>
          <w:szCs w:val="24"/>
          <w:vertAlign w:val="subscript"/>
          <w:lang w:val="pt-PT"/>
        </w:rPr>
        <w:t>F(t)</w:t>
      </w:r>
      <w:r w:rsidR="007C341E">
        <w:rPr>
          <w:noProof/>
          <w:szCs w:val="24"/>
          <w:lang w:val="pt-PT"/>
        </w:rPr>
        <w:t xml:space="preserve"> ,</w:t>
      </w:r>
    </w:p>
    <w:p w14:paraId="0B92C0ED" w14:textId="77777777" w:rsidR="001A28A6" w:rsidRPr="00EC5D00" w:rsidRDefault="001A28A6">
      <w:pPr>
        <w:rPr>
          <w:noProof/>
          <w:szCs w:val="24"/>
        </w:rPr>
      </w:pPr>
      <w:r w:rsidRPr="00EC5D00">
        <w:rPr>
          <w:noProof/>
          <w:szCs w:val="24"/>
        </w:rPr>
        <w:t>where</w:t>
      </w:r>
    </w:p>
    <w:tbl>
      <w:tblPr>
        <w:tblW w:w="0" w:type="auto"/>
        <w:tblInd w:w="675" w:type="dxa"/>
        <w:tblLayout w:type="fixed"/>
        <w:tblLook w:val="0000" w:firstRow="0" w:lastRow="0" w:firstColumn="0" w:lastColumn="0" w:noHBand="0" w:noVBand="0"/>
      </w:tblPr>
      <w:tblGrid>
        <w:gridCol w:w="1604"/>
        <w:gridCol w:w="560"/>
        <w:gridCol w:w="5774"/>
      </w:tblGrid>
      <w:tr w:rsidR="001A28A6" w:rsidRPr="00EC5D00" w14:paraId="5AE74429" w14:textId="77777777">
        <w:tc>
          <w:tcPr>
            <w:tcW w:w="1604" w:type="dxa"/>
            <w:tcBorders>
              <w:top w:val="single" w:sz="2" w:space="0" w:color="auto"/>
              <w:left w:val="single" w:sz="2" w:space="0" w:color="auto"/>
              <w:bottom w:val="single" w:sz="2" w:space="0" w:color="auto"/>
              <w:right w:val="single" w:sz="2" w:space="0" w:color="auto"/>
            </w:tcBorders>
          </w:tcPr>
          <w:p w14:paraId="17FFE9CA" w14:textId="77777777" w:rsidR="001A28A6" w:rsidRPr="00EC5D00" w:rsidRDefault="001A28A6" w:rsidP="005B220A">
            <w:pPr>
              <w:pStyle w:val="NormalLeft"/>
              <w:spacing w:line="240" w:lineRule="auto"/>
              <w:rPr>
                <w:noProof/>
                <w:szCs w:val="24"/>
              </w:rPr>
            </w:pPr>
            <w:r w:rsidRPr="00EC5D00">
              <w:rPr>
                <w:i/>
                <w:iCs/>
                <w:noProof/>
                <w:szCs w:val="24"/>
              </w:rPr>
              <w:t>E</w:t>
            </w:r>
            <w:r w:rsidRPr="00EC5D00">
              <w:rPr>
                <w:i/>
                <w:iCs/>
                <w:noProof/>
                <w:szCs w:val="24"/>
                <w:vertAlign w:val="subscript"/>
              </w:rPr>
              <w:t>B</w:t>
            </w:r>
          </w:p>
        </w:tc>
        <w:tc>
          <w:tcPr>
            <w:tcW w:w="560" w:type="dxa"/>
            <w:tcBorders>
              <w:top w:val="single" w:sz="2" w:space="0" w:color="auto"/>
              <w:left w:val="single" w:sz="2" w:space="0" w:color="auto"/>
              <w:bottom w:val="single" w:sz="2" w:space="0" w:color="auto"/>
              <w:right w:val="single" w:sz="2" w:space="0" w:color="auto"/>
            </w:tcBorders>
          </w:tcPr>
          <w:p w14:paraId="4FB8ABDF" w14:textId="77777777" w:rsidR="001A28A6" w:rsidRPr="00EC5D00" w:rsidRDefault="001A28A6" w:rsidP="005B220A">
            <w:pPr>
              <w:pStyle w:val="NormalLeft"/>
              <w:spacing w:line="240" w:lineRule="auto"/>
              <w:rPr>
                <w:dstrike/>
                <w:noProof/>
                <w:szCs w:val="24"/>
              </w:rPr>
            </w:pPr>
          </w:p>
        </w:tc>
        <w:tc>
          <w:tcPr>
            <w:tcW w:w="5774" w:type="dxa"/>
            <w:tcBorders>
              <w:top w:val="single" w:sz="2" w:space="0" w:color="auto"/>
              <w:left w:val="single" w:sz="2" w:space="0" w:color="auto"/>
              <w:bottom w:val="single" w:sz="2" w:space="0" w:color="auto"/>
              <w:right w:val="single" w:sz="2" w:space="0" w:color="auto"/>
            </w:tcBorders>
          </w:tcPr>
          <w:p w14:paraId="7AA65A68" w14:textId="77777777" w:rsidR="001A28A6" w:rsidRPr="00EC5D00" w:rsidRDefault="001A28A6" w:rsidP="005B220A">
            <w:pPr>
              <w:pStyle w:val="NormalLeft"/>
              <w:spacing w:line="240" w:lineRule="auto"/>
              <w:rPr>
                <w:dstrike/>
                <w:noProof/>
                <w:szCs w:val="24"/>
              </w:rPr>
            </w:pPr>
            <w:r w:rsidRPr="00EC5D00">
              <w:rPr>
                <w:noProof/>
                <w:szCs w:val="24"/>
              </w:rPr>
              <w:t>total emissions from the biofuel; and</w:t>
            </w:r>
          </w:p>
        </w:tc>
      </w:tr>
      <w:tr w:rsidR="001A28A6" w:rsidRPr="00EC5D00" w14:paraId="30974F5B" w14:textId="77777777">
        <w:tc>
          <w:tcPr>
            <w:tcW w:w="1604" w:type="dxa"/>
            <w:tcBorders>
              <w:top w:val="single" w:sz="2" w:space="0" w:color="auto"/>
              <w:left w:val="single" w:sz="2" w:space="0" w:color="auto"/>
              <w:bottom w:val="single" w:sz="2" w:space="0" w:color="auto"/>
              <w:right w:val="single" w:sz="2" w:space="0" w:color="auto"/>
            </w:tcBorders>
          </w:tcPr>
          <w:p w14:paraId="752EC6D0" w14:textId="77777777" w:rsidR="001A28A6" w:rsidRPr="00EC5D00" w:rsidRDefault="001A28A6" w:rsidP="005B220A">
            <w:pPr>
              <w:pStyle w:val="NormalLeft"/>
              <w:spacing w:line="240" w:lineRule="auto"/>
              <w:rPr>
                <w:noProof/>
                <w:szCs w:val="24"/>
              </w:rPr>
            </w:pPr>
            <w:r w:rsidRPr="00EC5D00">
              <w:rPr>
                <w:i/>
                <w:iCs/>
                <w:noProof/>
                <w:szCs w:val="24"/>
              </w:rPr>
              <w:t>E</w:t>
            </w:r>
            <w:r w:rsidRPr="00EC5D00">
              <w:rPr>
                <w:i/>
                <w:iCs/>
                <w:noProof/>
                <w:szCs w:val="24"/>
                <w:vertAlign w:val="subscript"/>
              </w:rPr>
              <w:t>F(t)</w:t>
            </w:r>
          </w:p>
        </w:tc>
        <w:tc>
          <w:tcPr>
            <w:tcW w:w="560" w:type="dxa"/>
            <w:tcBorders>
              <w:top w:val="single" w:sz="2" w:space="0" w:color="auto"/>
              <w:left w:val="single" w:sz="2" w:space="0" w:color="auto"/>
              <w:bottom w:val="single" w:sz="2" w:space="0" w:color="auto"/>
              <w:right w:val="single" w:sz="2" w:space="0" w:color="auto"/>
            </w:tcBorders>
          </w:tcPr>
          <w:p w14:paraId="1E8E0550" w14:textId="77777777" w:rsidR="001A28A6" w:rsidRPr="00EC5D00" w:rsidRDefault="001A28A6" w:rsidP="005B220A">
            <w:pPr>
              <w:pStyle w:val="NormalLeft"/>
              <w:spacing w:line="240" w:lineRule="auto"/>
              <w:rPr>
                <w:dstrike/>
                <w:noProof/>
                <w:szCs w:val="24"/>
              </w:rPr>
            </w:pPr>
          </w:p>
        </w:tc>
        <w:tc>
          <w:tcPr>
            <w:tcW w:w="5774" w:type="dxa"/>
            <w:tcBorders>
              <w:top w:val="single" w:sz="2" w:space="0" w:color="auto"/>
              <w:left w:val="single" w:sz="2" w:space="0" w:color="auto"/>
              <w:bottom w:val="single" w:sz="2" w:space="0" w:color="auto"/>
              <w:right w:val="single" w:sz="2" w:space="0" w:color="auto"/>
            </w:tcBorders>
          </w:tcPr>
          <w:p w14:paraId="496E8955" w14:textId="77777777" w:rsidR="001A28A6" w:rsidRPr="00EC5D00" w:rsidRDefault="001A28A6" w:rsidP="005B220A">
            <w:pPr>
              <w:pStyle w:val="NormalLeft"/>
              <w:spacing w:line="240" w:lineRule="auto"/>
              <w:rPr>
                <w:noProof/>
                <w:szCs w:val="24"/>
              </w:rPr>
            </w:pPr>
            <w:r w:rsidRPr="00EC5D00">
              <w:rPr>
                <w:noProof/>
                <w:szCs w:val="24"/>
              </w:rPr>
              <w:t xml:space="preserve">total emissions from the fossil fuel comparator for transport </w:t>
            </w:r>
          </w:p>
        </w:tc>
      </w:tr>
    </w:tbl>
    <w:p w14:paraId="37CC28DB" w14:textId="77777777" w:rsidR="001A28A6" w:rsidRPr="00EC5D00" w:rsidRDefault="001A28A6" w:rsidP="005B220A">
      <w:pPr>
        <w:pStyle w:val="CRSeparator"/>
        <w:keepNext w:val="0"/>
        <w:widowControl w:val="0"/>
        <w:pBdr>
          <w:top w:val="none" w:sz="0" w:space="0" w:color="auto"/>
        </w:pBdr>
        <w:rPr>
          <w:noProof/>
          <w:lang w:val="en-GB"/>
        </w:rPr>
      </w:pPr>
    </w:p>
    <w:p w14:paraId="2E482862" w14:textId="77777777" w:rsidR="001A28A6" w:rsidRPr="00EC5D00" w:rsidRDefault="001A28A6">
      <w:pPr>
        <w:rPr>
          <w:noProof/>
          <w:szCs w:val="24"/>
        </w:rPr>
      </w:pPr>
      <w:r w:rsidRPr="00EC5D00">
        <w:rPr>
          <w:noProof/>
          <w:szCs w:val="24"/>
        </w:rPr>
        <w:t>(b) greenhouse gas emission savings from heat and cooling, and electricity being generated from bioliquids:</w:t>
      </w:r>
    </w:p>
    <w:p w14:paraId="214214BD" w14:textId="77777777" w:rsidR="001A28A6" w:rsidRPr="00EC5D00" w:rsidRDefault="001A28A6">
      <w:pPr>
        <w:rPr>
          <w:noProof/>
          <w:szCs w:val="24"/>
          <w:lang w:eastAsia="de-DE"/>
        </w:rPr>
      </w:pPr>
      <w:r w:rsidRPr="00EC5D00">
        <w:rPr>
          <w:i/>
          <w:noProof/>
          <w:szCs w:val="24"/>
        </w:rPr>
        <w:t>SAVING =</w:t>
      </w:r>
      <w:r w:rsidRPr="00EC5D00">
        <w:rPr>
          <w:i/>
          <w:noProof/>
          <w:szCs w:val="24"/>
          <w:lang w:eastAsia="de-DE"/>
        </w:rPr>
        <w:t xml:space="preserve"> (EC</w:t>
      </w:r>
      <w:r w:rsidRPr="00EC5D00">
        <w:rPr>
          <w:i/>
          <w:noProof/>
          <w:szCs w:val="24"/>
          <w:vertAlign w:val="subscript"/>
          <w:lang w:eastAsia="de-DE"/>
        </w:rPr>
        <w:softHyphen/>
        <w:t xml:space="preserve">F(h&amp;c,el,) </w:t>
      </w:r>
      <w:r w:rsidRPr="00EC5D00">
        <w:rPr>
          <w:i/>
          <w:noProof/>
          <w:szCs w:val="24"/>
          <w:lang w:eastAsia="de-DE"/>
        </w:rPr>
        <w:t>– EC</w:t>
      </w:r>
      <w:r w:rsidRPr="00EC5D00">
        <w:rPr>
          <w:i/>
          <w:noProof/>
          <w:szCs w:val="24"/>
          <w:vertAlign w:val="subscript"/>
          <w:lang w:eastAsia="de-DE"/>
        </w:rPr>
        <w:t>B(h&amp;c,el</w:t>
      </w:r>
      <w:r w:rsidRPr="00EC5D00">
        <w:rPr>
          <w:i/>
          <w:noProof/>
          <w:szCs w:val="24"/>
          <w:lang w:eastAsia="de-DE"/>
        </w:rPr>
        <w:t>)/EC</w:t>
      </w:r>
      <w:r w:rsidRPr="00EC5D00">
        <w:rPr>
          <w:i/>
          <w:noProof/>
          <w:szCs w:val="24"/>
          <w:vertAlign w:val="subscript"/>
          <w:lang w:eastAsia="de-DE"/>
        </w:rPr>
        <w:t>F (h&amp;c,el)</w:t>
      </w:r>
      <w:r w:rsidRPr="00EC5D00">
        <w:rPr>
          <w:i/>
          <w:noProof/>
          <w:szCs w:val="24"/>
          <w:lang w:eastAsia="de-DE"/>
        </w:rPr>
        <w:t>,</w:t>
      </w:r>
      <w:r w:rsidRPr="00EC5D00">
        <w:rPr>
          <w:noProof/>
          <w:szCs w:val="24"/>
          <w:lang w:eastAsia="de-DE"/>
        </w:rPr>
        <w:t xml:space="preserve"> </w:t>
      </w:r>
    </w:p>
    <w:p w14:paraId="7F226807" w14:textId="77777777" w:rsidR="001A28A6" w:rsidRPr="00EC5D00" w:rsidRDefault="001A28A6">
      <w:pPr>
        <w:rPr>
          <w:noProof/>
          <w:szCs w:val="24"/>
        </w:rPr>
      </w:pPr>
      <w:r w:rsidRPr="00EC5D00">
        <w:rPr>
          <w:noProof/>
          <w:szCs w:val="24"/>
        </w:rPr>
        <w:t>where</w:t>
      </w:r>
    </w:p>
    <w:p w14:paraId="65FDDEC9" w14:textId="77777777" w:rsidR="001A28A6" w:rsidRPr="00EC5D00" w:rsidRDefault="001A28A6">
      <w:pPr>
        <w:rPr>
          <w:noProof/>
          <w:szCs w:val="24"/>
          <w:lang w:eastAsia="de-DE"/>
        </w:rPr>
      </w:pPr>
      <w:r w:rsidRPr="00EC5D00">
        <w:rPr>
          <w:i/>
          <w:noProof/>
          <w:szCs w:val="24"/>
          <w:lang w:eastAsia="de-DE"/>
        </w:rPr>
        <w:t>EC</w:t>
      </w:r>
      <w:r w:rsidRPr="00EC5D00">
        <w:rPr>
          <w:i/>
          <w:noProof/>
          <w:szCs w:val="24"/>
          <w:vertAlign w:val="subscript"/>
          <w:lang w:eastAsia="de-DE"/>
        </w:rPr>
        <w:t xml:space="preserve">B(h&amp;c,el) </w:t>
      </w:r>
      <w:r w:rsidRPr="00EC5D00">
        <w:rPr>
          <w:noProof/>
          <w:szCs w:val="24"/>
          <w:lang w:eastAsia="de-DE"/>
        </w:rPr>
        <w:t>= total emissions from the heat or electricity; and</w:t>
      </w:r>
    </w:p>
    <w:p w14:paraId="5758A3CD" w14:textId="77777777" w:rsidR="001A28A6" w:rsidRPr="00EC5D00" w:rsidRDefault="001A28A6">
      <w:pPr>
        <w:rPr>
          <w:noProof/>
          <w:szCs w:val="24"/>
        </w:rPr>
      </w:pPr>
      <w:r w:rsidRPr="00EC5D00">
        <w:rPr>
          <w:i/>
          <w:noProof/>
          <w:szCs w:val="24"/>
          <w:lang w:eastAsia="de-DE"/>
        </w:rPr>
        <w:t>EC</w:t>
      </w:r>
      <w:r w:rsidRPr="00EC5D00">
        <w:rPr>
          <w:i/>
          <w:noProof/>
          <w:szCs w:val="24"/>
          <w:vertAlign w:val="subscript"/>
          <w:lang w:eastAsia="de-DE"/>
        </w:rPr>
        <w:t xml:space="preserve">F(h&amp;c,el) </w:t>
      </w:r>
      <w:r w:rsidRPr="00EC5D00">
        <w:rPr>
          <w:noProof/>
          <w:szCs w:val="24"/>
          <w:lang w:eastAsia="de-DE"/>
        </w:rPr>
        <w:t>= total emissions from the fossil fuel comparator for useful heat or electricity</w:t>
      </w:r>
      <w:r w:rsidRPr="00EC5D00">
        <w:rPr>
          <w:noProof/>
          <w:szCs w:val="24"/>
        </w:rPr>
        <w:t>.</w:t>
      </w:r>
    </w:p>
    <w:p w14:paraId="7E90E70E" w14:textId="77777777" w:rsidR="001A28A6" w:rsidRPr="00EC5D00" w:rsidRDefault="001A28A6">
      <w:pPr>
        <w:spacing w:before="0" w:after="0" w:line="240" w:lineRule="auto"/>
        <w:rPr>
          <w:noProof/>
          <w:szCs w:val="24"/>
        </w:rPr>
      </w:pPr>
    </w:p>
    <w:p w14:paraId="17FD0065" w14:textId="001B2C1C" w:rsidR="001A28A6" w:rsidRPr="00EC5D00" w:rsidRDefault="00402886">
      <w:pPr>
        <w:rPr>
          <w:noProof/>
          <w:szCs w:val="24"/>
        </w:rPr>
      </w:pPr>
      <w:r>
        <w:rPr>
          <w:szCs w:val="24"/>
        </w:rPr>
        <w:br w:type="page"/>
      </w:r>
      <w:r w:rsidR="001A28A6" w:rsidRPr="00EC5D00">
        <w:rPr>
          <w:szCs w:val="24"/>
        </w:rPr>
        <w:t>4.</w:t>
      </w:r>
      <w:r w:rsidR="001A28A6" w:rsidRPr="00EC5D00">
        <w:rPr>
          <w:noProof/>
          <w:szCs w:val="24"/>
        </w:rPr>
        <w:t xml:space="preserve"> The greenhouse gases taken into account for the purposes of point 1 shall be CO</w:t>
      </w:r>
      <w:r w:rsidR="001A28A6" w:rsidRPr="00EC5D00">
        <w:rPr>
          <w:noProof/>
          <w:szCs w:val="24"/>
          <w:vertAlign w:val="subscript"/>
        </w:rPr>
        <w:t>2</w:t>
      </w:r>
      <w:r w:rsidR="001A28A6" w:rsidRPr="00EC5D00">
        <w:rPr>
          <w:noProof/>
          <w:szCs w:val="24"/>
        </w:rPr>
        <w:t>, N</w:t>
      </w:r>
      <w:r w:rsidR="001A28A6" w:rsidRPr="00EC5D00">
        <w:rPr>
          <w:noProof/>
          <w:szCs w:val="24"/>
          <w:vertAlign w:val="subscript"/>
        </w:rPr>
        <w:t>2</w:t>
      </w:r>
      <w:r w:rsidR="001A28A6" w:rsidRPr="00EC5D00">
        <w:rPr>
          <w:noProof/>
          <w:szCs w:val="24"/>
        </w:rPr>
        <w:t>O and CH</w:t>
      </w:r>
      <w:r w:rsidR="001A28A6" w:rsidRPr="00EC5D00">
        <w:rPr>
          <w:noProof/>
          <w:szCs w:val="24"/>
          <w:vertAlign w:val="subscript"/>
        </w:rPr>
        <w:t>4</w:t>
      </w:r>
      <w:r w:rsidR="001A28A6" w:rsidRPr="00EC5D00">
        <w:rPr>
          <w:noProof/>
          <w:szCs w:val="24"/>
        </w:rPr>
        <w:t>. For the purpose of calculating CO</w:t>
      </w:r>
      <w:r w:rsidR="001A28A6" w:rsidRPr="00EC5D00">
        <w:rPr>
          <w:noProof/>
          <w:szCs w:val="24"/>
          <w:vertAlign w:val="subscript"/>
        </w:rPr>
        <w:t>2</w:t>
      </w:r>
      <w:r w:rsidR="001A28A6" w:rsidRPr="00EC5D00">
        <w:rPr>
          <w:noProof/>
          <w:szCs w:val="24"/>
        </w:rPr>
        <w:t xml:space="preserve"> equivalence, those gases shall be valued as follows:</w:t>
      </w:r>
    </w:p>
    <w:tbl>
      <w:tblPr>
        <w:tblW w:w="0" w:type="auto"/>
        <w:tblInd w:w="3575" w:type="dxa"/>
        <w:tblLayout w:type="fixed"/>
        <w:tblLook w:val="0000" w:firstRow="0" w:lastRow="0" w:firstColumn="0" w:lastColumn="0" w:noHBand="0" w:noVBand="0"/>
      </w:tblPr>
      <w:tblGrid>
        <w:gridCol w:w="897"/>
        <w:gridCol w:w="470"/>
        <w:gridCol w:w="1687"/>
      </w:tblGrid>
      <w:tr w:rsidR="001A28A6" w:rsidRPr="00EC5D00" w14:paraId="4B7F2620" w14:textId="77777777">
        <w:tc>
          <w:tcPr>
            <w:tcW w:w="897" w:type="dxa"/>
            <w:tcBorders>
              <w:top w:val="single" w:sz="2" w:space="0" w:color="auto"/>
              <w:left w:val="single" w:sz="2" w:space="0" w:color="auto"/>
              <w:bottom w:val="single" w:sz="2" w:space="0" w:color="auto"/>
              <w:right w:val="single" w:sz="2" w:space="0" w:color="auto"/>
            </w:tcBorders>
          </w:tcPr>
          <w:p w14:paraId="6004E35A" w14:textId="77777777" w:rsidR="001A28A6" w:rsidRPr="00EC5D00" w:rsidRDefault="001A28A6" w:rsidP="005B220A">
            <w:pPr>
              <w:pStyle w:val="NormalLeft"/>
              <w:spacing w:line="240" w:lineRule="auto"/>
              <w:rPr>
                <w:noProof/>
                <w:szCs w:val="24"/>
              </w:rPr>
            </w:pPr>
            <w:r w:rsidRPr="00EC5D00">
              <w:rPr>
                <w:noProof/>
                <w:szCs w:val="24"/>
              </w:rPr>
              <w:t>CO</w:t>
            </w:r>
            <w:r w:rsidRPr="00EC5D00">
              <w:rPr>
                <w:noProof/>
                <w:szCs w:val="24"/>
                <w:vertAlign w:val="subscript"/>
              </w:rPr>
              <w:t>2</w:t>
            </w:r>
          </w:p>
        </w:tc>
        <w:tc>
          <w:tcPr>
            <w:tcW w:w="470" w:type="dxa"/>
            <w:tcBorders>
              <w:top w:val="single" w:sz="2" w:space="0" w:color="auto"/>
              <w:left w:val="single" w:sz="2" w:space="0" w:color="auto"/>
              <w:bottom w:val="single" w:sz="2" w:space="0" w:color="auto"/>
              <w:right w:val="single" w:sz="2" w:space="0" w:color="auto"/>
            </w:tcBorders>
          </w:tcPr>
          <w:p w14:paraId="3692EA88" w14:textId="77777777" w:rsidR="001A28A6" w:rsidRPr="00EC5D00" w:rsidRDefault="001A28A6" w:rsidP="005B220A">
            <w:pPr>
              <w:pStyle w:val="NormalLeft"/>
              <w:spacing w:line="240" w:lineRule="auto"/>
              <w:rPr>
                <w:noProof/>
                <w:szCs w:val="24"/>
              </w:rPr>
            </w:pPr>
            <w:r w:rsidRPr="00EC5D00">
              <w:rPr>
                <w:noProof/>
                <w:szCs w:val="24"/>
              </w:rPr>
              <w:t>:</w:t>
            </w:r>
          </w:p>
        </w:tc>
        <w:tc>
          <w:tcPr>
            <w:tcW w:w="1687" w:type="dxa"/>
            <w:tcBorders>
              <w:top w:val="single" w:sz="2" w:space="0" w:color="auto"/>
              <w:left w:val="single" w:sz="2" w:space="0" w:color="auto"/>
              <w:bottom w:val="single" w:sz="2" w:space="0" w:color="auto"/>
              <w:right w:val="single" w:sz="2" w:space="0" w:color="auto"/>
            </w:tcBorders>
          </w:tcPr>
          <w:p w14:paraId="3D3C4065" w14:textId="77777777" w:rsidR="001A28A6" w:rsidRPr="00EC5D00" w:rsidRDefault="001A28A6" w:rsidP="005B220A">
            <w:pPr>
              <w:pStyle w:val="NormalLeft"/>
              <w:spacing w:line="240" w:lineRule="auto"/>
              <w:rPr>
                <w:noProof/>
                <w:szCs w:val="24"/>
              </w:rPr>
            </w:pPr>
            <w:r w:rsidRPr="00EC5D00">
              <w:rPr>
                <w:noProof/>
                <w:szCs w:val="24"/>
              </w:rPr>
              <w:t>1</w:t>
            </w:r>
          </w:p>
        </w:tc>
      </w:tr>
      <w:tr w:rsidR="001A28A6" w:rsidRPr="00EC5D00" w14:paraId="4BB3E666" w14:textId="77777777">
        <w:tc>
          <w:tcPr>
            <w:tcW w:w="897" w:type="dxa"/>
            <w:tcBorders>
              <w:top w:val="single" w:sz="2" w:space="0" w:color="auto"/>
              <w:left w:val="single" w:sz="2" w:space="0" w:color="auto"/>
              <w:bottom w:val="single" w:sz="2" w:space="0" w:color="auto"/>
              <w:right w:val="single" w:sz="2" w:space="0" w:color="auto"/>
            </w:tcBorders>
          </w:tcPr>
          <w:p w14:paraId="67E685BF" w14:textId="77777777" w:rsidR="001A28A6" w:rsidRPr="00EC5D00" w:rsidRDefault="001A28A6" w:rsidP="005B220A">
            <w:pPr>
              <w:pStyle w:val="NormalLeft"/>
              <w:spacing w:line="240" w:lineRule="auto"/>
              <w:rPr>
                <w:noProof/>
                <w:szCs w:val="24"/>
              </w:rPr>
            </w:pPr>
            <w:r w:rsidRPr="00EC5D00">
              <w:rPr>
                <w:noProof/>
                <w:szCs w:val="24"/>
              </w:rPr>
              <w:t>N</w:t>
            </w:r>
            <w:r w:rsidRPr="00EC5D00">
              <w:rPr>
                <w:noProof/>
                <w:szCs w:val="24"/>
                <w:vertAlign w:val="subscript"/>
              </w:rPr>
              <w:t>2</w:t>
            </w:r>
            <w:r w:rsidRPr="00EC5D00">
              <w:rPr>
                <w:noProof/>
                <w:szCs w:val="24"/>
              </w:rPr>
              <w:t>O</w:t>
            </w:r>
          </w:p>
        </w:tc>
        <w:tc>
          <w:tcPr>
            <w:tcW w:w="470" w:type="dxa"/>
            <w:tcBorders>
              <w:top w:val="single" w:sz="2" w:space="0" w:color="auto"/>
              <w:left w:val="single" w:sz="2" w:space="0" w:color="auto"/>
              <w:bottom w:val="single" w:sz="2" w:space="0" w:color="auto"/>
              <w:right w:val="single" w:sz="2" w:space="0" w:color="auto"/>
            </w:tcBorders>
          </w:tcPr>
          <w:p w14:paraId="11A5CE5A" w14:textId="77777777" w:rsidR="001A28A6" w:rsidRPr="00EC5D00" w:rsidRDefault="001A28A6" w:rsidP="005B220A">
            <w:pPr>
              <w:pStyle w:val="NormalLeft"/>
              <w:spacing w:line="240" w:lineRule="auto"/>
              <w:rPr>
                <w:noProof/>
                <w:szCs w:val="24"/>
              </w:rPr>
            </w:pPr>
            <w:r w:rsidRPr="00EC5D00">
              <w:rPr>
                <w:noProof/>
                <w:szCs w:val="24"/>
              </w:rPr>
              <w:t>:</w:t>
            </w:r>
          </w:p>
        </w:tc>
        <w:tc>
          <w:tcPr>
            <w:tcW w:w="1687" w:type="dxa"/>
            <w:tcBorders>
              <w:top w:val="single" w:sz="2" w:space="0" w:color="auto"/>
              <w:left w:val="single" w:sz="2" w:space="0" w:color="auto"/>
              <w:bottom w:val="single" w:sz="2" w:space="0" w:color="auto"/>
              <w:right w:val="single" w:sz="2" w:space="0" w:color="auto"/>
            </w:tcBorders>
          </w:tcPr>
          <w:p w14:paraId="20E9FDA2" w14:textId="77777777" w:rsidR="001A28A6" w:rsidRPr="00EC5D00" w:rsidRDefault="001A28A6" w:rsidP="005B220A">
            <w:pPr>
              <w:pStyle w:val="NormalLeft"/>
              <w:spacing w:line="240" w:lineRule="auto"/>
              <w:rPr>
                <w:noProof/>
                <w:szCs w:val="24"/>
              </w:rPr>
            </w:pPr>
            <w:r w:rsidRPr="00EC5D00">
              <w:rPr>
                <w:noProof/>
                <w:szCs w:val="24"/>
              </w:rPr>
              <w:t xml:space="preserve">298 </w:t>
            </w:r>
          </w:p>
        </w:tc>
      </w:tr>
      <w:tr w:rsidR="001A28A6" w:rsidRPr="00EC5D00" w14:paraId="52EA307B" w14:textId="77777777">
        <w:tc>
          <w:tcPr>
            <w:tcW w:w="897" w:type="dxa"/>
            <w:tcBorders>
              <w:top w:val="single" w:sz="2" w:space="0" w:color="auto"/>
              <w:left w:val="single" w:sz="2" w:space="0" w:color="auto"/>
              <w:bottom w:val="single" w:sz="2" w:space="0" w:color="auto"/>
              <w:right w:val="single" w:sz="2" w:space="0" w:color="auto"/>
            </w:tcBorders>
          </w:tcPr>
          <w:p w14:paraId="4F9AB9E2" w14:textId="77777777" w:rsidR="001A28A6" w:rsidRPr="00EC5D00" w:rsidRDefault="001A28A6" w:rsidP="005B220A">
            <w:pPr>
              <w:pStyle w:val="NormalLeft"/>
              <w:spacing w:line="240" w:lineRule="auto"/>
              <w:rPr>
                <w:noProof/>
                <w:szCs w:val="24"/>
              </w:rPr>
            </w:pPr>
            <w:r w:rsidRPr="00EC5D00">
              <w:rPr>
                <w:noProof/>
                <w:szCs w:val="24"/>
              </w:rPr>
              <w:t>CH</w:t>
            </w:r>
            <w:r w:rsidRPr="00EC5D00">
              <w:rPr>
                <w:noProof/>
                <w:szCs w:val="24"/>
                <w:vertAlign w:val="subscript"/>
              </w:rPr>
              <w:t>4</w:t>
            </w:r>
          </w:p>
        </w:tc>
        <w:tc>
          <w:tcPr>
            <w:tcW w:w="470" w:type="dxa"/>
            <w:tcBorders>
              <w:top w:val="single" w:sz="2" w:space="0" w:color="auto"/>
              <w:left w:val="single" w:sz="2" w:space="0" w:color="auto"/>
              <w:bottom w:val="single" w:sz="2" w:space="0" w:color="auto"/>
              <w:right w:val="single" w:sz="2" w:space="0" w:color="auto"/>
            </w:tcBorders>
          </w:tcPr>
          <w:p w14:paraId="7DDA0357" w14:textId="77777777" w:rsidR="001A28A6" w:rsidRPr="00EC5D00" w:rsidRDefault="001A28A6" w:rsidP="005B220A">
            <w:pPr>
              <w:pStyle w:val="NormalLeft"/>
              <w:spacing w:line="240" w:lineRule="auto"/>
              <w:rPr>
                <w:noProof/>
                <w:szCs w:val="24"/>
              </w:rPr>
            </w:pPr>
            <w:r w:rsidRPr="00EC5D00">
              <w:rPr>
                <w:noProof/>
                <w:szCs w:val="24"/>
              </w:rPr>
              <w:t>:</w:t>
            </w:r>
          </w:p>
        </w:tc>
        <w:tc>
          <w:tcPr>
            <w:tcW w:w="1687" w:type="dxa"/>
            <w:tcBorders>
              <w:top w:val="single" w:sz="2" w:space="0" w:color="auto"/>
              <w:left w:val="single" w:sz="2" w:space="0" w:color="auto"/>
              <w:bottom w:val="single" w:sz="2" w:space="0" w:color="auto"/>
              <w:right w:val="single" w:sz="2" w:space="0" w:color="auto"/>
            </w:tcBorders>
          </w:tcPr>
          <w:p w14:paraId="2FBF248E" w14:textId="77777777" w:rsidR="001A28A6" w:rsidRPr="00EC5D00" w:rsidRDefault="001A28A6" w:rsidP="005B220A">
            <w:pPr>
              <w:pStyle w:val="NormalLeft"/>
              <w:spacing w:line="240" w:lineRule="auto"/>
              <w:rPr>
                <w:noProof/>
                <w:szCs w:val="24"/>
              </w:rPr>
            </w:pPr>
            <w:r w:rsidRPr="00EC5D00">
              <w:rPr>
                <w:noProof/>
                <w:szCs w:val="24"/>
              </w:rPr>
              <w:t xml:space="preserve">25 </w:t>
            </w:r>
          </w:p>
        </w:tc>
      </w:tr>
    </w:tbl>
    <w:p w14:paraId="7D52B0CD" w14:textId="77777777" w:rsidR="001A28A6" w:rsidRPr="00EC5D00" w:rsidRDefault="001A28A6">
      <w:pPr>
        <w:rPr>
          <w:noProof/>
          <w:szCs w:val="24"/>
        </w:rPr>
      </w:pPr>
    </w:p>
    <w:p w14:paraId="6855ABAC" w14:textId="521F1164" w:rsidR="001A28A6" w:rsidRPr="00EC5D00" w:rsidRDefault="001A28A6" w:rsidP="00B450F1">
      <w:pPr>
        <w:ind w:left="851" w:hanging="851"/>
        <w:rPr>
          <w:noProof/>
          <w:szCs w:val="24"/>
        </w:rPr>
      </w:pPr>
      <w:r w:rsidRPr="00EC5D00">
        <w:rPr>
          <w:szCs w:val="24"/>
        </w:rPr>
        <w:t>5.</w:t>
      </w:r>
      <w:r w:rsidRPr="00EC5D00">
        <w:rPr>
          <w:noProof/>
          <w:szCs w:val="24"/>
        </w:rPr>
        <w:t xml:space="preserve"> </w:t>
      </w:r>
      <w:r w:rsidR="00B32AA4">
        <w:rPr>
          <w:noProof/>
          <w:szCs w:val="24"/>
        </w:rPr>
        <w:tab/>
      </w:r>
      <w:r w:rsidRPr="00EC5D00">
        <w:rPr>
          <w:noProof/>
          <w:szCs w:val="24"/>
        </w:rPr>
        <w:t>Emissions from the extraction or cultivation of raw materials, e</w:t>
      </w:r>
      <w:r w:rsidRPr="00EC5D00">
        <w:rPr>
          <w:noProof/>
          <w:szCs w:val="24"/>
          <w:vertAlign w:val="subscript"/>
        </w:rPr>
        <w:t>ec</w:t>
      </w:r>
      <w:r w:rsidRPr="00EC5D00">
        <w:rPr>
          <w:noProof/>
          <w:szCs w:val="24"/>
        </w:rPr>
        <w:t>, shall include emissions from the extraction or cultivation process itself; from the collection, drying and storage of raw materials; from waste and leakages; and from the production of chemicals or products used in extraction or cultivation. Capture of CO</w:t>
      </w:r>
      <w:r w:rsidRPr="00EC5D00">
        <w:rPr>
          <w:noProof/>
          <w:szCs w:val="24"/>
          <w:vertAlign w:val="subscript"/>
        </w:rPr>
        <w:t>2</w:t>
      </w:r>
      <w:r w:rsidRPr="00EC5D00">
        <w:rPr>
          <w:noProof/>
          <w:szCs w:val="24"/>
        </w:rPr>
        <w:t xml:space="preserve"> in the cultivation of raw materials shall be excluded. Estimates of emissions from agriculture biomass cultivation may be derived from the use of regional averages for cultivation emissions included in the reports referred to in Article 28 (4) [ ] or the information on the disaggregated default values for cultivation emissions included in this Annex, as an alternative to using actual values. In absence of relevant information in the before mentioned reports it is allowed to calculate averages based on local farming practises based for instance on data of a group of farms , as an alternative to using actual values.</w:t>
      </w:r>
    </w:p>
    <w:p w14:paraId="39A7C16C" w14:textId="4D40E02A" w:rsidR="001A28A6" w:rsidRPr="00EC5D00" w:rsidRDefault="00402886" w:rsidP="00B450F1">
      <w:pPr>
        <w:ind w:left="851" w:hanging="851"/>
        <w:rPr>
          <w:noProof/>
          <w:szCs w:val="24"/>
        </w:rPr>
      </w:pPr>
      <w:r>
        <w:rPr>
          <w:noProof/>
          <w:szCs w:val="24"/>
        </w:rPr>
        <w:br w:type="page"/>
      </w:r>
      <w:r w:rsidR="001A28A6" w:rsidRPr="00EC5D00">
        <w:rPr>
          <w:noProof/>
          <w:szCs w:val="24"/>
        </w:rPr>
        <w:t>6.</w:t>
      </w:r>
      <w:r w:rsidR="001A28A6" w:rsidRPr="00EC5D00">
        <w:rPr>
          <w:noProof/>
          <w:szCs w:val="24"/>
        </w:rPr>
        <w:tab/>
        <w:t xml:space="preserve">For the purposes of the calculation referred to in point [ ] 1, sub-point (a), emission savings from improved agriculture management </w:t>
      </w:r>
      <w:r w:rsidR="001A28A6" w:rsidRPr="00EC5D00">
        <w:rPr>
          <w:i/>
          <w:noProof/>
          <w:szCs w:val="24"/>
        </w:rPr>
        <w:t>e</w:t>
      </w:r>
      <w:r w:rsidR="001A28A6" w:rsidRPr="00EC5D00">
        <w:rPr>
          <w:i/>
          <w:noProof/>
          <w:szCs w:val="24"/>
          <w:vertAlign w:val="subscript"/>
        </w:rPr>
        <w:t>sca</w:t>
      </w:r>
      <w:r w:rsidR="001A28A6" w:rsidRPr="00EC5D00">
        <w:rPr>
          <w:noProof/>
          <w:szCs w:val="24"/>
        </w:rPr>
        <w:t>, such as shifting to reduced or zero-tillage, improved crop/rotation, the use of cover crops, including crop residue management, and the use of organic soil improver (e.g. compost, manure fermentation digestate), shall be taken into account only if solid and verifiable evidence is provided that the soil carbon has increased or that it is reasonable to expect to have increased over the period in which the raw materials concerned were cultivated while taking into account the emissions where such practices lead to increased fertiliser and herbicide use</w:t>
      </w:r>
      <w:r w:rsidR="001A28A6" w:rsidRPr="00EC5D00">
        <w:rPr>
          <w:rStyle w:val="FootnoteReference"/>
          <w:b w:val="0"/>
          <w:noProof/>
          <w:szCs w:val="24"/>
        </w:rPr>
        <w:footnoteReference w:id="20"/>
      </w:r>
      <w:r w:rsidR="001A28A6" w:rsidRPr="00EC5D00">
        <w:rPr>
          <w:noProof/>
          <w:szCs w:val="24"/>
        </w:rPr>
        <w:t>.</w:t>
      </w:r>
    </w:p>
    <w:p w14:paraId="73B42133" w14:textId="3DFF1A63" w:rsidR="001A28A6" w:rsidRPr="00EC5D00" w:rsidRDefault="001A28A6" w:rsidP="00B450F1">
      <w:pPr>
        <w:ind w:left="851" w:hanging="851"/>
        <w:rPr>
          <w:noProof/>
          <w:szCs w:val="24"/>
        </w:rPr>
      </w:pPr>
      <w:r w:rsidRPr="00EC5D00">
        <w:rPr>
          <w:noProof/>
          <w:szCs w:val="24"/>
        </w:rPr>
        <w:t xml:space="preserve">7. </w:t>
      </w:r>
      <w:r w:rsidR="00B32AA4">
        <w:rPr>
          <w:noProof/>
          <w:szCs w:val="24"/>
        </w:rPr>
        <w:tab/>
      </w:r>
      <w:r w:rsidRPr="00EC5D00">
        <w:rPr>
          <w:noProof/>
          <w:szCs w:val="24"/>
        </w:rPr>
        <w:t>Annualised emissions from carbon stock changes caused by land-use change, e</w:t>
      </w:r>
      <w:r w:rsidRPr="00EC5D00">
        <w:rPr>
          <w:noProof/>
          <w:szCs w:val="24"/>
          <w:vertAlign w:val="subscript"/>
        </w:rPr>
        <w:t>l</w:t>
      </w:r>
      <w:r w:rsidRPr="00EC5D00">
        <w:rPr>
          <w:noProof/>
          <w:szCs w:val="24"/>
        </w:rPr>
        <w:t>, shall be calculated by dividing total emissions equally over 20 years. For the calculation of those emissions, the following rule shall be applied:</w:t>
      </w:r>
    </w:p>
    <w:p w14:paraId="45BC54A9" w14:textId="30C03053" w:rsidR="001A28A6" w:rsidRPr="00EC5D00" w:rsidRDefault="001A28A6" w:rsidP="00CB50FA">
      <w:pPr>
        <w:ind w:left="851"/>
        <w:rPr>
          <w:noProof/>
          <w:szCs w:val="24"/>
          <w:lang w:val="es-ES"/>
        </w:rPr>
      </w:pPr>
      <w:r w:rsidRPr="00EC5D00">
        <w:rPr>
          <w:noProof/>
          <w:szCs w:val="24"/>
          <w:lang w:val="es-ES"/>
        </w:rPr>
        <w:t>e</w:t>
      </w:r>
      <w:r w:rsidRPr="00EC5D00">
        <w:rPr>
          <w:noProof/>
          <w:szCs w:val="24"/>
          <w:vertAlign w:val="subscript"/>
          <w:lang w:val="es-ES"/>
        </w:rPr>
        <w:t>l</w:t>
      </w:r>
      <w:r w:rsidRPr="00EC5D00">
        <w:rPr>
          <w:noProof/>
          <w:szCs w:val="24"/>
          <w:lang w:val="es-ES"/>
        </w:rPr>
        <w:t xml:space="preserve"> = (CS</w:t>
      </w:r>
      <w:r w:rsidRPr="00EC5D00">
        <w:rPr>
          <w:noProof/>
          <w:szCs w:val="24"/>
          <w:vertAlign w:val="subscript"/>
          <w:lang w:val="es-ES"/>
        </w:rPr>
        <w:t>R</w:t>
      </w:r>
      <w:r w:rsidRPr="00EC5D00">
        <w:rPr>
          <w:noProof/>
          <w:szCs w:val="24"/>
          <w:lang w:val="es-ES"/>
        </w:rPr>
        <w:t xml:space="preserve"> – CS</w:t>
      </w:r>
      <w:r w:rsidRPr="00EC5D00">
        <w:rPr>
          <w:noProof/>
          <w:szCs w:val="24"/>
          <w:vertAlign w:val="subscript"/>
          <w:lang w:val="es-ES"/>
        </w:rPr>
        <w:t>A</w:t>
      </w:r>
      <w:r w:rsidRPr="00EC5D00">
        <w:rPr>
          <w:noProof/>
          <w:szCs w:val="24"/>
          <w:lang w:val="es-ES"/>
        </w:rPr>
        <w:t>) × 3,664 × 1/20 × 1/P – e</w:t>
      </w:r>
      <w:r w:rsidRPr="00EC5D00">
        <w:rPr>
          <w:noProof/>
          <w:szCs w:val="24"/>
          <w:vertAlign w:val="subscript"/>
          <w:lang w:val="es-ES"/>
        </w:rPr>
        <w:t>B</w:t>
      </w:r>
      <w:r w:rsidRPr="00EC5D00">
        <w:rPr>
          <w:noProof/>
          <w:szCs w:val="24"/>
          <w:lang w:val="es-ES"/>
        </w:rPr>
        <w:t>,</w:t>
      </w:r>
      <w:r w:rsidRPr="00EC5D00">
        <w:rPr>
          <w:rStyle w:val="FootnoteReference"/>
          <w:b w:val="0"/>
          <w:noProof/>
          <w:szCs w:val="24"/>
        </w:rPr>
        <w:footnoteReference w:id="21"/>
      </w:r>
    </w:p>
    <w:p w14:paraId="6508C41D" w14:textId="77777777" w:rsidR="001A28A6" w:rsidRPr="00EC5D00" w:rsidRDefault="001A28A6">
      <w:pPr>
        <w:rPr>
          <w:noProof/>
          <w:szCs w:val="24"/>
          <w:lang w:val="es-ES"/>
        </w:rPr>
      </w:pPr>
    </w:p>
    <w:p w14:paraId="1C587BE2" w14:textId="0991182B" w:rsidR="001A28A6" w:rsidRPr="00EC5D00" w:rsidRDefault="00402886">
      <w:pPr>
        <w:rPr>
          <w:noProof/>
          <w:szCs w:val="24"/>
        </w:rPr>
      </w:pPr>
      <w:r>
        <w:rPr>
          <w:noProof/>
          <w:szCs w:val="24"/>
        </w:rPr>
        <w:br w:type="page"/>
      </w:r>
      <w:r w:rsidR="001A28A6" w:rsidRPr="00EC5D00">
        <w:rPr>
          <w:noProof/>
          <w:szCs w:val="24"/>
        </w:rPr>
        <w:t>where</w:t>
      </w:r>
    </w:p>
    <w:tbl>
      <w:tblPr>
        <w:tblW w:w="0" w:type="auto"/>
        <w:tblLayout w:type="fixed"/>
        <w:tblLook w:val="0000" w:firstRow="0" w:lastRow="0" w:firstColumn="0" w:lastColumn="0" w:noHBand="0" w:noVBand="0"/>
      </w:tblPr>
      <w:tblGrid>
        <w:gridCol w:w="836"/>
        <w:gridCol w:w="557"/>
        <w:gridCol w:w="7893"/>
      </w:tblGrid>
      <w:tr w:rsidR="001A28A6" w:rsidRPr="00EC5D00" w14:paraId="26463E08" w14:textId="77777777">
        <w:tc>
          <w:tcPr>
            <w:tcW w:w="836" w:type="dxa"/>
            <w:tcBorders>
              <w:top w:val="single" w:sz="2" w:space="0" w:color="auto"/>
              <w:left w:val="single" w:sz="2" w:space="0" w:color="auto"/>
              <w:bottom w:val="single" w:sz="2" w:space="0" w:color="auto"/>
              <w:right w:val="single" w:sz="2" w:space="0" w:color="auto"/>
            </w:tcBorders>
          </w:tcPr>
          <w:p w14:paraId="09953D6F" w14:textId="77777777" w:rsidR="001A28A6" w:rsidRPr="00EC5D00" w:rsidRDefault="001A28A6" w:rsidP="005B220A">
            <w:pPr>
              <w:pStyle w:val="NormalLeft"/>
              <w:spacing w:line="240" w:lineRule="auto"/>
              <w:rPr>
                <w:noProof/>
                <w:szCs w:val="24"/>
              </w:rPr>
            </w:pPr>
            <w:r w:rsidRPr="00EC5D00">
              <w:rPr>
                <w:noProof/>
                <w:szCs w:val="24"/>
              </w:rPr>
              <w:t>e</w:t>
            </w:r>
            <w:r w:rsidRPr="00EC5D00">
              <w:rPr>
                <w:noProof/>
                <w:szCs w:val="24"/>
                <w:vertAlign w:val="subscript"/>
              </w:rPr>
              <w:t>l</w:t>
            </w:r>
          </w:p>
        </w:tc>
        <w:tc>
          <w:tcPr>
            <w:tcW w:w="557" w:type="dxa"/>
            <w:tcBorders>
              <w:top w:val="single" w:sz="2" w:space="0" w:color="auto"/>
              <w:left w:val="single" w:sz="2" w:space="0" w:color="auto"/>
              <w:bottom w:val="single" w:sz="2" w:space="0" w:color="auto"/>
              <w:right w:val="single" w:sz="2" w:space="0" w:color="auto"/>
            </w:tcBorders>
          </w:tcPr>
          <w:p w14:paraId="3D6284DF"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079025AC" w14:textId="77777777" w:rsidR="001A28A6" w:rsidRPr="00EC5D00" w:rsidRDefault="001A28A6" w:rsidP="005B220A">
            <w:pPr>
              <w:pStyle w:val="NormalLeft"/>
              <w:spacing w:line="240" w:lineRule="auto"/>
              <w:rPr>
                <w:noProof/>
                <w:szCs w:val="24"/>
              </w:rPr>
            </w:pPr>
            <w:r w:rsidRPr="00EC5D00">
              <w:rPr>
                <w:noProof/>
                <w:szCs w:val="24"/>
              </w:rPr>
              <w:t>annualised greenhouse gas emissions from carbon stock change due to land-use change (measured as mass (grams) of CO</w:t>
            </w:r>
            <w:r w:rsidRPr="00EC5D00">
              <w:rPr>
                <w:noProof/>
                <w:szCs w:val="24"/>
                <w:vertAlign w:val="subscript"/>
              </w:rPr>
              <w:t>2</w:t>
            </w:r>
            <w:r w:rsidRPr="00EC5D00">
              <w:rPr>
                <w:noProof/>
                <w:szCs w:val="24"/>
              </w:rPr>
              <w:t>-equivalent per unit of biofuel or bioliquid energy (megajoules)). ‘Cropland’</w:t>
            </w:r>
            <w:r w:rsidRPr="00EC5D00">
              <w:rPr>
                <w:rStyle w:val="FootnoteReference"/>
                <w:b w:val="0"/>
                <w:noProof/>
                <w:szCs w:val="24"/>
              </w:rPr>
              <w:footnoteReference w:id="22"/>
            </w:r>
            <w:r w:rsidRPr="00EC5D00">
              <w:rPr>
                <w:noProof/>
                <w:szCs w:val="24"/>
              </w:rPr>
              <w:t xml:space="preserve"> and ‘perennial cropland’</w:t>
            </w:r>
            <w:r w:rsidRPr="00EC5D00">
              <w:rPr>
                <w:rStyle w:val="FootnoteReference"/>
                <w:b w:val="0"/>
                <w:noProof/>
                <w:szCs w:val="24"/>
              </w:rPr>
              <w:footnoteReference w:id="23"/>
            </w:r>
            <w:r w:rsidRPr="00EC5D00">
              <w:rPr>
                <w:noProof/>
                <w:szCs w:val="24"/>
              </w:rPr>
              <w:t xml:space="preserve"> shall be regarded as one land use;</w:t>
            </w:r>
          </w:p>
          <w:p w14:paraId="4001F5FA" w14:textId="77777777" w:rsidR="001A28A6" w:rsidRPr="00EC5D00" w:rsidRDefault="001A28A6" w:rsidP="005B220A">
            <w:pPr>
              <w:pStyle w:val="NormalLeft"/>
              <w:spacing w:line="240" w:lineRule="auto"/>
              <w:rPr>
                <w:noProof/>
                <w:szCs w:val="24"/>
              </w:rPr>
            </w:pPr>
          </w:p>
        </w:tc>
      </w:tr>
      <w:tr w:rsidR="001A28A6" w:rsidRPr="00EC5D00" w14:paraId="439E6DDD" w14:textId="77777777">
        <w:tc>
          <w:tcPr>
            <w:tcW w:w="836" w:type="dxa"/>
            <w:tcBorders>
              <w:top w:val="single" w:sz="2" w:space="0" w:color="auto"/>
              <w:left w:val="single" w:sz="2" w:space="0" w:color="auto"/>
              <w:bottom w:val="single" w:sz="2" w:space="0" w:color="auto"/>
              <w:right w:val="single" w:sz="2" w:space="0" w:color="auto"/>
            </w:tcBorders>
          </w:tcPr>
          <w:p w14:paraId="6FC673F2" w14:textId="77777777" w:rsidR="001A28A6" w:rsidRPr="00EC5D00" w:rsidRDefault="001A28A6" w:rsidP="005B220A">
            <w:pPr>
              <w:pStyle w:val="NormalLeft"/>
              <w:spacing w:line="240" w:lineRule="auto"/>
              <w:rPr>
                <w:noProof/>
                <w:szCs w:val="24"/>
              </w:rPr>
            </w:pPr>
            <w:r w:rsidRPr="00EC5D00">
              <w:rPr>
                <w:noProof/>
                <w:szCs w:val="24"/>
              </w:rPr>
              <w:t>CS</w:t>
            </w:r>
            <w:r w:rsidRPr="00EC5D00">
              <w:rPr>
                <w:noProof/>
                <w:szCs w:val="24"/>
                <w:vertAlign w:val="subscript"/>
              </w:rPr>
              <w:t>R</w:t>
            </w:r>
          </w:p>
        </w:tc>
        <w:tc>
          <w:tcPr>
            <w:tcW w:w="557" w:type="dxa"/>
            <w:tcBorders>
              <w:top w:val="single" w:sz="2" w:space="0" w:color="auto"/>
              <w:left w:val="single" w:sz="2" w:space="0" w:color="auto"/>
              <w:bottom w:val="single" w:sz="2" w:space="0" w:color="auto"/>
              <w:right w:val="single" w:sz="2" w:space="0" w:color="auto"/>
            </w:tcBorders>
          </w:tcPr>
          <w:p w14:paraId="2B5B1037"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5F89C6D9" w14:textId="77777777" w:rsidR="001A28A6" w:rsidRPr="00EC5D00" w:rsidRDefault="001A28A6" w:rsidP="005B220A">
            <w:pPr>
              <w:pStyle w:val="NormalLeft"/>
              <w:spacing w:line="240" w:lineRule="auto"/>
              <w:rPr>
                <w:noProof/>
                <w:szCs w:val="24"/>
              </w:rPr>
            </w:pPr>
            <w:r w:rsidRPr="00EC5D00">
              <w:rPr>
                <w:noProof/>
                <w:szCs w:val="24"/>
              </w:rPr>
              <w:t>the carbon stock per unit area associated with the reference land-use (measured as mass (tonnes) of carbon per unit area, including both soil and vegetation). The reference land-use shall be the land-use in January 2008 or 20 years before the raw material was obtained, whichever was the later;</w:t>
            </w:r>
          </w:p>
        </w:tc>
      </w:tr>
      <w:tr w:rsidR="001A28A6" w:rsidRPr="00EC5D00" w14:paraId="093ECB97" w14:textId="77777777">
        <w:tc>
          <w:tcPr>
            <w:tcW w:w="836" w:type="dxa"/>
            <w:tcBorders>
              <w:top w:val="single" w:sz="2" w:space="0" w:color="auto"/>
              <w:left w:val="single" w:sz="2" w:space="0" w:color="auto"/>
              <w:bottom w:val="single" w:sz="2" w:space="0" w:color="auto"/>
              <w:right w:val="single" w:sz="2" w:space="0" w:color="auto"/>
            </w:tcBorders>
          </w:tcPr>
          <w:p w14:paraId="2FE99ADE" w14:textId="77777777" w:rsidR="001A28A6" w:rsidRPr="00EC5D00" w:rsidRDefault="001A28A6" w:rsidP="005B220A">
            <w:pPr>
              <w:pStyle w:val="NormalLeft"/>
              <w:spacing w:line="240" w:lineRule="auto"/>
              <w:rPr>
                <w:noProof/>
                <w:szCs w:val="24"/>
              </w:rPr>
            </w:pPr>
            <w:r w:rsidRPr="00EC5D00">
              <w:rPr>
                <w:noProof/>
                <w:szCs w:val="24"/>
              </w:rPr>
              <w:t>CS</w:t>
            </w:r>
            <w:r w:rsidRPr="00EC5D00">
              <w:rPr>
                <w:noProof/>
                <w:szCs w:val="24"/>
                <w:vertAlign w:val="subscript"/>
              </w:rPr>
              <w:t>A</w:t>
            </w:r>
          </w:p>
        </w:tc>
        <w:tc>
          <w:tcPr>
            <w:tcW w:w="557" w:type="dxa"/>
            <w:tcBorders>
              <w:top w:val="single" w:sz="2" w:space="0" w:color="auto"/>
              <w:left w:val="single" w:sz="2" w:space="0" w:color="auto"/>
              <w:bottom w:val="single" w:sz="2" w:space="0" w:color="auto"/>
              <w:right w:val="single" w:sz="2" w:space="0" w:color="auto"/>
            </w:tcBorders>
          </w:tcPr>
          <w:p w14:paraId="2FE6F97C"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4AFDE4C9" w14:textId="77777777" w:rsidR="001A28A6" w:rsidRPr="00EC5D00" w:rsidRDefault="001A28A6" w:rsidP="005B220A">
            <w:pPr>
              <w:pStyle w:val="NormalLeft"/>
              <w:spacing w:line="240" w:lineRule="auto"/>
              <w:rPr>
                <w:noProof/>
                <w:szCs w:val="24"/>
              </w:rPr>
            </w:pPr>
            <w:r w:rsidRPr="00EC5D00">
              <w:rPr>
                <w:noProof/>
                <w:szCs w:val="24"/>
              </w:rPr>
              <w:t>the carbon stock per unit area associated with the actual land-use (measured as mass (tonnes) of carbon per unit area, including both soil and vegetation). In cases where the carbon stock accumulates over more than one year, the value attributed to CS</w:t>
            </w:r>
            <w:r w:rsidRPr="00EC5D00">
              <w:rPr>
                <w:noProof/>
                <w:szCs w:val="24"/>
                <w:vertAlign w:val="subscript"/>
              </w:rPr>
              <w:t>A</w:t>
            </w:r>
            <w:r w:rsidRPr="00EC5D00">
              <w:rPr>
                <w:noProof/>
                <w:szCs w:val="24"/>
              </w:rPr>
              <w:t xml:space="preserve"> shall be the estimated stock per unit area after 20 years or when the crop reaches maturity, whichever the earlier;</w:t>
            </w:r>
          </w:p>
        </w:tc>
      </w:tr>
      <w:tr w:rsidR="001A28A6" w:rsidRPr="00EC5D00" w14:paraId="29D7C509" w14:textId="77777777">
        <w:tc>
          <w:tcPr>
            <w:tcW w:w="836" w:type="dxa"/>
            <w:tcBorders>
              <w:top w:val="single" w:sz="2" w:space="0" w:color="auto"/>
              <w:left w:val="single" w:sz="2" w:space="0" w:color="auto"/>
              <w:bottom w:val="single" w:sz="2" w:space="0" w:color="auto"/>
              <w:right w:val="single" w:sz="2" w:space="0" w:color="auto"/>
            </w:tcBorders>
          </w:tcPr>
          <w:p w14:paraId="491507CB" w14:textId="77777777" w:rsidR="001A28A6" w:rsidRPr="00EC5D00" w:rsidRDefault="001A28A6" w:rsidP="005B220A">
            <w:pPr>
              <w:pStyle w:val="NormalLeft"/>
              <w:spacing w:line="240" w:lineRule="auto"/>
              <w:rPr>
                <w:noProof/>
                <w:szCs w:val="24"/>
              </w:rPr>
            </w:pPr>
            <w:r w:rsidRPr="00EC5D00">
              <w:rPr>
                <w:noProof/>
                <w:szCs w:val="24"/>
              </w:rPr>
              <w:t>P</w:t>
            </w:r>
          </w:p>
        </w:tc>
        <w:tc>
          <w:tcPr>
            <w:tcW w:w="557" w:type="dxa"/>
            <w:tcBorders>
              <w:top w:val="single" w:sz="2" w:space="0" w:color="auto"/>
              <w:left w:val="single" w:sz="2" w:space="0" w:color="auto"/>
              <w:bottom w:val="single" w:sz="2" w:space="0" w:color="auto"/>
              <w:right w:val="single" w:sz="2" w:space="0" w:color="auto"/>
            </w:tcBorders>
          </w:tcPr>
          <w:p w14:paraId="46D8C978"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05B5C874" w14:textId="77777777" w:rsidR="001A28A6" w:rsidRPr="00EC5D00" w:rsidRDefault="001A28A6" w:rsidP="005B220A">
            <w:pPr>
              <w:pStyle w:val="NormalLeft"/>
              <w:spacing w:line="240" w:lineRule="auto"/>
              <w:rPr>
                <w:noProof/>
                <w:szCs w:val="24"/>
              </w:rPr>
            </w:pPr>
            <w:r w:rsidRPr="00EC5D00">
              <w:rPr>
                <w:noProof/>
                <w:szCs w:val="24"/>
              </w:rPr>
              <w:t>the productivity of the crop (measured as biofuel or bioliquid energy per unit area per year) and</w:t>
            </w:r>
          </w:p>
        </w:tc>
      </w:tr>
      <w:tr w:rsidR="001A28A6" w:rsidRPr="00EC5D00" w14:paraId="79B3F838" w14:textId="77777777">
        <w:tc>
          <w:tcPr>
            <w:tcW w:w="836" w:type="dxa"/>
            <w:tcBorders>
              <w:top w:val="single" w:sz="2" w:space="0" w:color="auto"/>
              <w:left w:val="single" w:sz="2" w:space="0" w:color="auto"/>
              <w:bottom w:val="single" w:sz="2" w:space="0" w:color="auto"/>
              <w:right w:val="single" w:sz="2" w:space="0" w:color="auto"/>
            </w:tcBorders>
          </w:tcPr>
          <w:p w14:paraId="55AEBB44" w14:textId="77777777" w:rsidR="001A28A6" w:rsidRPr="00EC5D00" w:rsidRDefault="001A28A6" w:rsidP="005B220A">
            <w:pPr>
              <w:pStyle w:val="NormalLeft"/>
              <w:spacing w:line="240" w:lineRule="auto"/>
              <w:rPr>
                <w:noProof/>
                <w:szCs w:val="24"/>
              </w:rPr>
            </w:pPr>
            <w:r w:rsidRPr="00EC5D00">
              <w:rPr>
                <w:noProof/>
                <w:szCs w:val="24"/>
              </w:rPr>
              <w:t>e</w:t>
            </w:r>
            <w:r w:rsidRPr="00EC5D00">
              <w:rPr>
                <w:noProof/>
                <w:szCs w:val="24"/>
                <w:vertAlign w:val="subscript"/>
              </w:rPr>
              <w:t>B</w:t>
            </w:r>
          </w:p>
        </w:tc>
        <w:tc>
          <w:tcPr>
            <w:tcW w:w="557" w:type="dxa"/>
            <w:tcBorders>
              <w:top w:val="single" w:sz="2" w:space="0" w:color="auto"/>
              <w:left w:val="single" w:sz="2" w:space="0" w:color="auto"/>
              <w:bottom w:val="single" w:sz="2" w:space="0" w:color="auto"/>
              <w:right w:val="single" w:sz="2" w:space="0" w:color="auto"/>
            </w:tcBorders>
          </w:tcPr>
          <w:p w14:paraId="2B53071B" w14:textId="77777777" w:rsidR="001A28A6" w:rsidRPr="00EC5D00" w:rsidRDefault="001A28A6" w:rsidP="005B220A">
            <w:pPr>
              <w:pStyle w:val="NormalLeft"/>
              <w:spacing w:line="240" w:lineRule="auto"/>
              <w:rPr>
                <w:noProof/>
                <w:szCs w:val="24"/>
              </w:rPr>
            </w:pPr>
            <w:r w:rsidRPr="00EC5D00">
              <w:rPr>
                <w:noProof/>
                <w:szCs w:val="24"/>
              </w:rPr>
              <w:t>=</w:t>
            </w:r>
          </w:p>
        </w:tc>
        <w:tc>
          <w:tcPr>
            <w:tcW w:w="7893" w:type="dxa"/>
            <w:tcBorders>
              <w:top w:val="single" w:sz="2" w:space="0" w:color="auto"/>
              <w:left w:val="single" w:sz="2" w:space="0" w:color="auto"/>
              <w:bottom w:val="single" w:sz="2" w:space="0" w:color="auto"/>
              <w:right w:val="single" w:sz="2" w:space="0" w:color="auto"/>
            </w:tcBorders>
          </w:tcPr>
          <w:p w14:paraId="2B4463C3" w14:textId="77777777" w:rsidR="001A28A6" w:rsidRPr="00EC5D00" w:rsidRDefault="001A28A6" w:rsidP="005B220A">
            <w:pPr>
              <w:pStyle w:val="NormalLeft"/>
              <w:spacing w:line="240" w:lineRule="auto"/>
              <w:rPr>
                <w:noProof/>
                <w:szCs w:val="24"/>
              </w:rPr>
            </w:pPr>
            <w:r w:rsidRPr="00EC5D00">
              <w:rPr>
                <w:noProof/>
                <w:szCs w:val="24"/>
              </w:rPr>
              <w:t>bonus of 29 gCO</w:t>
            </w:r>
            <w:r w:rsidRPr="00EC5D00">
              <w:rPr>
                <w:noProof/>
                <w:szCs w:val="24"/>
                <w:vertAlign w:val="subscript"/>
              </w:rPr>
              <w:t>2eq</w:t>
            </w:r>
            <w:r w:rsidRPr="00EC5D00">
              <w:rPr>
                <w:noProof/>
                <w:szCs w:val="24"/>
              </w:rPr>
              <w:t>/MJ biofuel or bioliquid if biomass is obtained from restored degraded land under the conditions provided for in point 8.</w:t>
            </w:r>
          </w:p>
        </w:tc>
      </w:tr>
    </w:tbl>
    <w:p w14:paraId="10113C0B" w14:textId="743386CD" w:rsidR="001A28A6" w:rsidRPr="00EC5D00" w:rsidRDefault="001A28A6" w:rsidP="00B450F1">
      <w:pPr>
        <w:ind w:left="851" w:hanging="851"/>
        <w:rPr>
          <w:noProof/>
          <w:szCs w:val="24"/>
        </w:rPr>
      </w:pPr>
      <w:r w:rsidRPr="00EC5D00">
        <w:rPr>
          <w:noProof/>
          <w:szCs w:val="24"/>
        </w:rPr>
        <w:t xml:space="preserve">8. </w:t>
      </w:r>
      <w:r w:rsidR="00B32AA4">
        <w:rPr>
          <w:noProof/>
          <w:szCs w:val="24"/>
        </w:rPr>
        <w:tab/>
      </w:r>
      <w:r w:rsidRPr="00EC5D00">
        <w:rPr>
          <w:noProof/>
          <w:szCs w:val="24"/>
        </w:rPr>
        <w:t>The bonus of 29 gCO</w:t>
      </w:r>
      <w:r w:rsidRPr="00EC5D00">
        <w:rPr>
          <w:noProof/>
          <w:szCs w:val="24"/>
          <w:vertAlign w:val="subscript"/>
        </w:rPr>
        <w:t>2eq</w:t>
      </w:r>
      <w:r w:rsidRPr="00EC5D00">
        <w:rPr>
          <w:noProof/>
          <w:szCs w:val="24"/>
        </w:rPr>
        <w:t>/MJ shall be attributed if evidence is provided that the land:</w:t>
      </w:r>
    </w:p>
    <w:p w14:paraId="00393CA1" w14:textId="77777777" w:rsidR="001A28A6" w:rsidRPr="00EC5D00" w:rsidRDefault="001A28A6" w:rsidP="005B220A">
      <w:pPr>
        <w:pStyle w:val="Point0"/>
        <w:rPr>
          <w:noProof/>
          <w:szCs w:val="24"/>
        </w:rPr>
      </w:pPr>
      <w:r w:rsidRPr="00EC5D00">
        <w:rPr>
          <w:noProof/>
          <w:szCs w:val="24"/>
        </w:rPr>
        <w:tab/>
        <w:t>(a) was not in use for agriculture or any other activity in January 2008; and</w:t>
      </w:r>
    </w:p>
    <w:p w14:paraId="20A21E19" w14:textId="3CB0A0A9" w:rsidR="001A28A6" w:rsidRPr="00EC5D00" w:rsidRDefault="001A28A6" w:rsidP="00B450F1">
      <w:pPr>
        <w:pStyle w:val="Point0"/>
        <w:rPr>
          <w:noProof/>
          <w:szCs w:val="24"/>
        </w:rPr>
      </w:pPr>
      <w:r w:rsidRPr="00EC5D00">
        <w:rPr>
          <w:noProof/>
          <w:szCs w:val="24"/>
        </w:rPr>
        <w:tab/>
        <w:t>(b) is severely degraded land, including such land that was formerly in agricultural use</w:t>
      </w:r>
      <w:r w:rsidRPr="00EC5D00">
        <w:rPr>
          <w:szCs w:val="24"/>
        </w:rPr>
        <w:t>.</w:t>
      </w:r>
    </w:p>
    <w:p w14:paraId="06695C02" w14:textId="77777777" w:rsidR="001A28A6" w:rsidRPr="00EC5D00" w:rsidRDefault="001A28A6">
      <w:pPr>
        <w:rPr>
          <w:noProof/>
          <w:szCs w:val="24"/>
        </w:rPr>
      </w:pPr>
      <w:r w:rsidRPr="00EC5D00">
        <w:rPr>
          <w:noProof/>
          <w:szCs w:val="24"/>
        </w:rPr>
        <w:t>The bonus of 29 gCO</w:t>
      </w:r>
      <w:r w:rsidRPr="00EC5D00">
        <w:rPr>
          <w:noProof/>
          <w:szCs w:val="24"/>
          <w:vertAlign w:val="subscript"/>
        </w:rPr>
        <w:t>2eq</w:t>
      </w:r>
      <w:r w:rsidRPr="00EC5D00">
        <w:rPr>
          <w:noProof/>
          <w:szCs w:val="24"/>
        </w:rPr>
        <w:t xml:space="preserve">/MJ shall apply for a period of up to 20 years from the date of conversion of the land to agricultural use, provided that a steady increase in carbon stocks as well as a sizable reduction in erosion phenomena for land falling under ( </w:t>
      </w:r>
      <w:r w:rsidRPr="00EC5D00">
        <w:rPr>
          <w:szCs w:val="24"/>
        </w:rPr>
        <w:t>b</w:t>
      </w:r>
      <w:r w:rsidRPr="00EC5D00">
        <w:rPr>
          <w:noProof/>
          <w:szCs w:val="24"/>
        </w:rPr>
        <w:t xml:space="preserve"> ) are ensured .</w:t>
      </w:r>
    </w:p>
    <w:p w14:paraId="12FB71AD" w14:textId="12AD3540" w:rsidR="001A28A6" w:rsidRPr="00EC5D00" w:rsidRDefault="00CB50FA" w:rsidP="00B450F1">
      <w:pPr>
        <w:ind w:left="851" w:hanging="851"/>
        <w:rPr>
          <w:noProof/>
          <w:szCs w:val="24"/>
        </w:rPr>
      </w:pPr>
      <w:r>
        <w:rPr>
          <w:noProof/>
          <w:szCs w:val="24"/>
        </w:rPr>
        <w:br w:type="page"/>
      </w:r>
      <w:r w:rsidR="001A28A6" w:rsidRPr="00EC5D00">
        <w:rPr>
          <w:noProof/>
          <w:szCs w:val="24"/>
        </w:rPr>
        <w:t xml:space="preserve">9. ‘ </w:t>
      </w:r>
      <w:r w:rsidR="00B32AA4">
        <w:rPr>
          <w:noProof/>
          <w:szCs w:val="24"/>
        </w:rPr>
        <w:tab/>
      </w:r>
      <w:r w:rsidR="001A28A6" w:rsidRPr="00EC5D00">
        <w:rPr>
          <w:szCs w:val="24"/>
        </w:rPr>
        <w:t>Severely</w:t>
      </w:r>
      <w:r w:rsidR="001A28A6" w:rsidRPr="00EC5D00">
        <w:rPr>
          <w:noProof/>
          <w:szCs w:val="24"/>
        </w:rPr>
        <w:t xml:space="preserve"> degraded land’ means land that, for a significant period of time, has either been significantly salinated or presented significantly low organic matter content and has been severely eroded;</w:t>
      </w:r>
    </w:p>
    <w:p w14:paraId="5344AF1F" w14:textId="7FE6F1AE" w:rsidR="001A28A6" w:rsidRPr="00EC5D00" w:rsidRDefault="001A28A6" w:rsidP="00B450F1">
      <w:pPr>
        <w:ind w:left="851" w:hanging="851"/>
        <w:rPr>
          <w:noProof/>
          <w:szCs w:val="24"/>
        </w:rPr>
      </w:pPr>
      <w:r w:rsidRPr="00EC5D00">
        <w:rPr>
          <w:noProof/>
          <w:szCs w:val="24"/>
        </w:rPr>
        <w:t xml:space="preserve">10. </w:t>
      </w:r>
      <w:r w:rsidR="00B32AA4">
        <w:rPr>
          <w:noProof/>
          <w:szCs w:val="24"/>
        </w:rPr>
        <w:tab/>
      </w:r>
      <w:r w:rsidRPr="00EC5D00">
        <w:rPr>
          <w:noProof/>
          <w:szCs w:val="24"/>
        </w:rPr>
        <w:t>The Commission shall review , by 31 December 2020 , guidelines for the calculation of land carbon stocks</w:t>
      </w:r>
      <w:r w:rsidRPr="00EC5D00">
        <w:rPr>
          <w:rStyle w:val="FootnoteReference"/>
          <w:b w:val="0"/>
          <w:noProof/>
          <w:szCs w:val="24"/>
        </w:rPr>
        <w:footnoteReference w:id="24"/>
      </w:r>
      <w:r w:rsidRPr="00EC5D00">
        <w:rPr>
          <w:noProof/>
          <w:szCs w:val="24"/>
        </w:rPr>
        <w:t xml:space="preserve"> drawing on the 2006 IPCC Guidelines for National Greenhouse Gas Inventories — volume 4 and in accordance with the Regulation (EU) No 525/2013</w:t>
      </w:r>
      <w:r w:rsidRPr="00EC5D00">
        <w:rPr>
          <w:rStyle w:val="FootnoteReference"/>
          <w:b w:val="0"/>
          <w:noProof/>
          <w:szCs w:val="24"/>
        </w:rPr>
        <w:footnoteReference w:id="25"/>
      </w:r>
      <w:r w:rsidRPr="00EC5D00">
        <w:rPr>
          <w:noProof/>
          <w:szCs w:val="24"/>
        </w:rPr>
        <w:t xml:space="preserve"> and the Regulation (INSERT THE NO AFTER THE ADOPTION</w:t>
      </w:r>
      <w:r w:rsidRPr="00EC5D00">
        <w:rPr>
          <w:rStyle w:val="FootnoteReference"/>
          <w:b w:val="0"/>
          <w:noProof/>
          <w:szCs w:val="24"/>
        </w:rPr>
        <w:footnoteReference w:id="26"/>
      </w:r>
      <w:r w:rsidRPr="00EC5D00">
        <w:rPr>
          <w:noProof/>
          <w:szCs w:val="24"/>
        </w:rPr>
        <w:t>) . The Commission guidelines shall serve as the basis for the calculation of land carbon stocks for the purposes of this Directive.</w:t>
      </w:r>
    </w:p>
    <w:p w14:paraId="0CFF17B9" w14:textId="6BB288B8" w:rsidR="001A28A6" w:rsidRPr="00EC5D00" w:rsidRDefault="001A28A6" w:rsidP="00B450F1">
      <w:pPr>
        <w:ind w:left="851" w:hanging="851"/>
        <w:rPr>
          <w:noProof/>
          <w:szCs w:val="24"/>
        </w:rPr>
      </w:pPr>
      <w:r w:rsidRPr="00EC5D00">
        <w:rPr>
          <w:noProof/>
          <w:szCs w:val="24"/>
        </w:rPr>
        <w:t xml:space="preserve">11. </w:t>
      </w:r>
      <w:r w:rsidR="00B32AA4">
        <w:rPr>
          <w:noProof/>
          <w:szCs w:val="24"/>
        </w:rPr>
        <w:tab/>
      </w:r>
      <w:r w:rsidRPr="00EC5D00">
        <w:rPr>
          <w:noProof/>
          <w:szCs w:val="24"/>
        </w:rPr>
        <w:t xml:space="preserve">Emissions from processing, </w:t>
      </w:r>
      <w:r w:rsidRPr="00EC5D00">
        <w:rPr>
          <w:i/>
          <w:iCs/>
          <w:noProof/>
          <w:szCs w:val="24"/>
        </w:rPr>
        <w:t>e</w:t>
      </w:r>
      <w:r w:rsidRPr="00EC5D00">
        <w:rPr>
          <w:i/>
          <w:iCs/>
          <w:noProof/>
          <w:szCs w:val="24"/>
          <w:vertAlign w:val="subscript"/>
        </w:rPr>
        <w:t>p</w:t>
      </w:r>
      <w:r w:rsidRPr="00EC5D00">
        <w:rPr>
          <w:noProof/>
          <w:szCs w:val="24"/>
        </w:rPr>
        <w:t>, shall include emissions from the processing itself; from waste and leakages; and from the production of chemicals or products used in processing</w:t>
      </w:r>
      <w:r w:rsidRPr="00EC5D00">
        <w:rPr>
          <w:szCs w:val="24"/>
        </w:rPr>
        <w:t xml:space="preserve"> including the carbon dioxide emissions corresponding to the carbon contents of fossil inputs, whether or not actually combusted in the process</w:t>
      </w:r>
      <w:r w:rsidRPr="00EC5D00">
        <w:rPr>
          <w:noProof/>
          <w:szCs w:val="24"/>
        </w:rPr>
        <w:t>.</w:t>
      </w:r>
    </w:p>
    <w:p w14:paraId="313DD76B" w14:textId="77777777" w:rsidR="001A28A6" w:rsidRPr="00EC5D00" w:rsidRDefault="001A28A6" w:rsidP="00B450F1">
      <w:pPr>
        <w:ind w:left="851"/>
        <w:rPr>
          <w:noProof/>
          <w:szCs w:val="24"/>
        </w:rPr>
      </w:pPr>
      <w:r w:rsidRPr="00EC5D00">
        <w:rPr>
          <w:noProof/>
          <w:szCs w:val="24"/>
        </w:rPr>
        <w:t>In accounting for the consumption of electricity not produced within the fuel production plant, the greenhouse gas emission intensity of the production and distribution of that electricity shall be assumed to be equal to the average emission intensity of the production and distribution of electricity in a defined region. By derogation from this rule, producers may use an average value for an individual electricity production plant for electricity produced by that plant, if that plant is not connected to the electricity grid.</w:t>
      </w:r>
    </w:p>
    <w:p w14:paraId="2C7DFB17" w14:textId="77777777" w:rsidR="001A28A6" w:rsidRPr="00EC5D00" w:rsidRDefault="001A28A6" w:rsidP="00B450F1">
      <w:pPr>
        <w:widowControl w:val="0"/>
        <w:ind w:left="851"/>
        <w:rPr>
          <w:noProof/>
          <w:szCs w:val="24"/>
        </w:rPr>
      </w:pPr>
      <w:r w:rsidRPr="00EC5D00">
        <w:rPr>
          <w:noProof/>
          <w:szCs w:val="24"/>
        </w:rPr>
        <w:t xml:space="preserve">Emissions from processing shall include emissions from drying of interim – products and materials where relevant. </w:t>
      </w:r>
    </w:p>
    <w:p w14:paraId="78166550" w14:textId="27DBCC83" w:rsidR="001A28A6" w:rsidRPr="00EC5D00" w:rsidRDefault="00CB50FA" w:rsidP="00B450F1">
      <w:pPr>
        <w:ind w:left="851" w:hanging="851"/>
        <w:rPr>
          <w:noProof/>
          <w:szCs w:val="24"/>
        </w:rPr>
      </w:pPr>
      <w:r>
        <w:rPr>
          <w:noProof/>
          <w:szCs w:val="24"/>
        </w:rPr>
        <w:br w:type="page"/>
      </w:r>
      <w:r w:rsidR="001A28A6" w:rsidRPr="00EC5D00">
        <w:rPr>
          <w:noProof/>
          <w:szCs w:val="24"/>
        </w:rPr>
        <w:t xml:space="preserve">12. </w:t>
      </w:r>
      <w:r w:rsidR="00B32AA4">
        <w:rPr>
          <w:noProof/>
          <w:szCs w:val="24"/>
        </w:rPr>
        <w:tab/>
      </w:r>
      <w:r w:rsidR="001A28A6" w:rsidRPr="00EC5D00">
        <w:rPr>
          <w:noProof/>
          <w:szCs w:val="24"/>
        </w:rPr>
        <w:t xml:space="preserve">Emissions from transport and distribution, </w:t>
      </w:r>
      <w:r w:rsidR="001A28A6" w:rsidRPr="00EC5D00">
        <w:rPr>
          <w:i/>
          <w:iCs/>
          <w:noProof/>
          <w:szCs w:val="24"/>
        </w:rPr>
        <w:t>e</w:t>
      </w:r>
      <w:r w:rsidR="001A28A6" w:rsidRPr="00EC5D00">
        <w:rPr>
          <w:i/>
          <w:iCs/>
          <w:noProof/>
          <w:szCs w:val="24"/>
          <w:vertAlign w:val="subscript"/>
        </w:rPr>
        <w:t>td</w:t>
      </w:r>
      <w:r w:rsidR="001A28A6" w:rsidRPr="00EC5D00">
        <w:rPr>
          <w:noProof/>
          <w:szCs w:val="24"/>
        </w:rPr>
        <w:t xml:space="preserve">, shall include emissions from the transport of raw and semi-finished materials and from the storage and distribution of finished materials. Emissions from transport and distribution to be taken into account under point </w:t>
      </w:r>
      <w:r w:rsidR="001A28A6" w:rsidRPr="00EC5D00">
        <w:rPr>
          <w:szCs w:val="24"/>
        </w:rPr>
        <w:t>5</w:t>
      </w:r>
      <w:r w:rsidR="001A28A6" w:rsidRPr="00EC5D00">
        <w:rPr>
          <w:noProof/>
          <w:szCs w:val="24"/>
        </w:rPr>
        <w:t xml:space="preserve"> shall not be covered by this point.</w:t>
      </w:r>
    </w:p>
    <w:p w14:paraId="0E39A49A" w14:textId="25FFF6A9" w:rsidR="001A28A6" w:rsidRPr="00EC5D00" w:rsidRDefault="001A28A6" w:rsidP="00B450F1">
      <w:pPr>
        <w:ind w:left="851" w:hanging="851"/>
        <w:rPr>
          <w:noProof/>
          <w:szCs w:val="24"/>
        </w:rPr>
      </w:pPr>
      <w:r w:rsidRPr="00EC5D00">
        <w:rPr>
          <w:noProof/>
          <w:szCs w:val="24"/>
        </w:rPr>
        <w:t xml:space="preserve">13. </w:t>
      </w:r>
      <w:r w:rsidR="00B32AA4">
        <w:rPr>
          <w:noProof/>
          <w:szCs w:val="24"/>
        </w:rPr>
        <w:tab/>
      </w:r>
      <w:r w:rsidRPr="00EC5D00">
        <w:rPr>
          <w:noProof/>
          <w:szCs w:val="24"/>
        </w:rPr>
        <w:t xml:space="preserve">Emissions </w:t>
      </w:r>
      <w:r w:rsidRPr="00EC5D00">
        <w:rPr>
          <w:szCs w:val="24"/>
        </w:rPr>
        <w:t>of</w:t>
      </w:r>
      <w:r w:rsidRPr="00EC5D00">
        <w:rPr>
          <w:noProof/>
          <w:szCs w:val="24"/>
        </w:rPr>
        <w:t xml:space="preserve"> the fuel in use, </w:t>
      </w:r>
      <w:r w:rsidRPr="00EC5D00">
        <w:rPr>
          <w:i/>
          <w:iCs/>
          <w:noProof/>
          <w:szCs w:val="24"/>
        </w:rPr>
        <w:t>e</w:t>
      </w:r>
      <w:r w:rsidRPr="00EC5D00">
        <w:rPr>
          <w:i/>
          <w:iCs/>
          <w:noProof/>
          <w:szCs w:val="24"/>
          <w:vertAlign w:val="subscript"/>
        </w:rPr>
        <w:t>u</w:t>
      </w:r>
      <w:r w:rsidRPr="00EC5D00">
        <w:rPr>
          <w:noProof/>
          <w:szCs w:val="24"/>
        </w:rPr>
        <w:t>, shall be taken to be zero for biofuels and bioliquids.</w:t>
      </w:r>
    </w:p>
    <w:p w14:paraId="546C6935" w14:textId="77777777" w:rsidR="001A28A6" w:rsidRPr="00EC5D00" w:rsidRDefault="001A28A6" w:rsidP="00B450F1">
      <w:pPr>
        <w:ind w:left="851"/>
        <w:rPr>
          <w:noProof/>
          <w:szCs w:val="24"/>
        </w:rPr>
      </w:pPr>
      <w:r w:rsidRPr="00EC5D00">
        <w:rPr>
          <w:noProof/>
          <w:szCs w:val="24"/>
        </w:rPr>
        <w:t>Emissions on non-CO</w:t>
      </w:r>
      <w:r w:rsidRPr="00EC5D00">
        <w:rPr>
          <w:noProof/>
          <w:szCs w:val="24"/>
          <w:vertAlign w:val="subscript"/>
        </w:rPr>
        <w:t>2</w:t>
      </w:r>
      <w:r w:rsidRPr="00EC5D00">
        <w:rPr>
          <w:noProof/>
          <w:szCs w:val="24"/>
        </w:rPr>
        <w:t xml:space="preserve"> greenhouse gases (N</w:t>
      </w:r>
      <w:r w:rsidRPr="00EC5D00">
        <w:rPr>
          <w:noProof/>
          <w:szCs w:val="24"/>
          <w:vertAlign w:val="subscript"/>
        </w:rPr>
        <w:t>2</w:t>
      </w:r>
      <w:r w:rsidRPr="00EC5D00">
        <w:rPr>
          <w:noProof/>
          <w:szCs w:val="24"/>
        </w:rPr>
        <w:t>O and CH</w:t>
      </w:r>
      <w:r w:rsidRPr="00EC5D00">
        <w:rPr>
          <w:noProof/>
          <w:szCs w:val="24"/>
          <w:vertAlign w:val="subscript"/>
        </w:rPr>
        <w:t>4</w:t>
      </w:r>
      <w:r w:rsidRPr="00EC5D00">
        <w:rPr>
          <w:noProof/>
          <w:szCs w:val="24"/>
        </w:rPr>
        <w:t>) of the fuel in use shall be included in the e</w:t>
      </w:r>
      <w:r w:rsidRPr="00EC5D00">
        <w:rPr>
          <w:noProof/>
          <w:szCs w:val="24"/>
          <w:vertAlign w:val="subscript"/>
        </w:rPr>
        <w:t>u</w:t>
      </w:r>
      <w:r w:rsidRPr="00EC5D00">
        <w:rPr>
          <w:noProof/>
          <w:szCs w:val="24"/>
        </w:rPr>
        <w:t xml:space="preserve"> factor for bioliquids.</w:t>
      </w:r>
      <w:r w:rsidRPr="00EC5D00">
        <w:rPr>
          <w:szCs w:val="24"/>
        </w:rPr>
        <w:t xml:space="preserve"> </w:t>
      </w:r>
    </w:p>
    <w:p w14:paraId="5E0CF81C" w14:textId="0518D5CC" w:rsidR="001A28A6" w:rsidRPr="00EC5D00" w:rsidRDefault="001A28A6" w:rsidP="00B450F1">
      <w:pPr>
        <w:ind w:left="851" w:hanging="851"/>
        <w:rPr>
          <w:noProof/>
          <w:szCs w:val="24"/>
        </w:rPr>
      </w:pPr>
      <w:r w:rsidRPr="00EC5D00">
        <w:rPr>
          <w:noProof/>
          <w:szCs w:val="24"/>
        </w:rPr>
        <w:t xml:space="preserve">14. </w:t>
      </w:r>
      <w:r w:rsidR="00B32AA4">
        <w:rPr>
          <w:noProof/>
          <w:szCs w:val="24"/>
        </w:rPr>
        <w:tab/>
      </w:r>
      <w:r w:rsidRPr="00EC5D00">
        <w:rPr>
          <w:noProof/>
          <w:szCs w:val="24"/>
        </w:rPr>
        <w:t xml:space="preserve">Emission saving from carbon capture and geological storage </w:t>
      </w:r>
      <w:r w:rsidRPr="00EC5D00">
        <w:rPr>
          <w:i/>
          <w:iCs/>
          <w:noProof/>
          <w:szCs w:val="24"/>
        </w:rPr>
        <w:t>e</w:t>
      </w:r>
      <w:r w:rsidRPr="00EC5D00">
        <w:rPr>
          <w:i/>
          <w:iCs/>
          <w:noProof/>
          <w:szCs w:val="24"/>
          <w:vertAlign w:val="subscript"/>
        </w:rPr>
        <w:t>ccs</w:t>
      </w:r>
      <w:r w:rsidRPr="00EC5D00">
        <w:rPr>
          <w:noProof/>
          <w:szCs w:val="24"/>
        </w:rPr>
        <w:t xml:space="preserve">, that have not already been accounted for in </w:t>
      </w:r>
      <w:r w:rsidRPr="00EC5D00">
        <w:rPr>
          <w:i/>
          <w:iCs/>
          <w:noProof/>
          <w:szCs w:val="24"/>
        </w:rPr>
        <w:t>e</w:t>
      </w:r>
      <w:r w:rsidRPr="00EC5D00">
        <w:rPr>
          <w:i/>
          <w:iCs/>
          <w:noProof/>
          <w:szCs w:val="24"/>
          <w:vertAlign w:val="subscript"/>
        </w:rPr>
        <w:t>p</w:t>
      </w:r>
      <w:r w:rsidRPr="00EC5D00">
        <w:rPr>
          <w:noProof/>
          <w:szCs w:val="24"/>
        </w:rPr>
        <w:t>, shall be limited to emissions avoided through the capture and storage of emitted CO</w:t>
      </w:r>
      <w:r w:rsidRPr="00EC5D00">
        <w:rPr>
          <w:noProof/>
          <w:szCs w:val="24"/>
          <w:vertAlign w:val="subscript"/>
        </w:rPr>
        <w:t>2</w:t>
      </w:r>
      <w:r w:rsidRPr="00EC5D00">
        <w:rPr>
          <w:noProof/>
          <w:szCs w:val="24"/>
        </w:rPr>
        <w:t xml:space="preserve"> directly related to the extraction, transport, processing and distribution of fuel if stored in compliance with Directive 2009/31/EC on the geological storage of carbon dioxide .</w:t>
      </w:r>
    </w:p>
    <w:p w14:paraId="32972C8E" w14:textId="0F33F995" w:rsidR="001A28A6" w:rsidRPr="00EC5D00" w:rsidRDefault="001A28A6" w:rsidP="00B450F1">
      <w:pPr>
        <w:ind w:left="851" w:hanging="851"/>
        <w:rPr>
          <w:szCs w:val="24"/>
        </w:rPr>
      </w:pPr>
      <w:r w:rsidRPr="00EC5D00">
        <w:rPr>
          <w:szCs w:val="24"/>
        </w:rPr>
        <w:t xml:space="preserve">15. </w:t>
      </w:r>
      <w:r w:rsidR="00B32AA4">
        <w:rPr>
          <w:szCs w:val="24"/>
        </w:rPr>
        <w:tab/>
      </w:r>
      <w:r w:rsidRPr="00EC5D00">
        <w:rPr>
          <w:szCs w:val="24"/>
        </w:rPr>
        <w:t xml:space="preserve">Emission saving from carbon capture and replacement, </w:t>
      </w:r>
      <w:r w:rsidRPr="00EC5D00">
        <w:rPr>
          <w:i/>
          <w:iCs/>
          <w:szCs w:val="24"/>
        </w:rPr>
        <w:t>e</w:t>
      </w:r>
      <w:r w:rsidRPr="00EC5D00">
        <w:rPr>
          <w:i/>
          <w:iCs/>
          <w:szCs w:val="24"/>
          <w:vertAlign w:val="subscript"/>
        </w:rPr>
        <w:t>ccr</w:t>
      </w:r>
      <w:r w:rsidRPr="00EC5D00">
        <w:rPr>
          <w:szCs w:val="24"/>
        </w:rPr>
        <w:t xml:space="preserve"> , shall be related directly to the production of biofuel or bioliquid they are attributed to, and shall be limited to emissions avoided through the capture of CO</w:t>
      </w:r>
      <w:r w:rsidRPr="00EC5D00">
        <w:rPr>
          <w:szCs w:val="24"/>
          <w:vertAlign w:val="subscript"/>
        </w:rPr>
        <w:t>2</w:t>
      </w:r>
      <w:r w:rsidRPr="00EC5D00">
        <w:rPr>
          <w:szCs w:val="24"/>
        </w:rPr>
        <w:t xml:space="preserve"> of which the carbon originates from biomass and which is used [ ] to replace fossil-derived CO</w:t>
      </w:r>
      <w:r w:rsidRPr="00EC5D00">
        <w:rPr>
          <w:szCs w:val="24"/>
          <w:vertAlign w:val="subscript"/>
        </w:rPr>
        <w:t>2</w:t>
      </w:r>
      <w:r w:rsidRPr="00EC5D00">
        <w:rPr>
          <w:szCs w:val="24"/>
        </w:rPr>
        <w:t xml:space="preserve"> in production of</w:t>
      </w:r>
      <w:r w:rsidRPr="00EC5D00">
        <w:rPr>
          <w:i/>
          <w:szCs w:val="24"/>
        </w:rPr>
        <w:t xml:space="preserve"> commercial products and services</w:t>
      </w:r>
      <w:r w:rsidRPr="00EC5D00">
        <w:rPr>
          <w:szCs w:val="24"/>
        </w:rPr>
        <w:t>.</w:t>
      </w:r>
    </w:p>
    <w:p w14:paraId="6C950A04" w14:textId="1A2BEE93" w:rsidR="001A28A6" w:rsidRPr="00EC5D00" w:rsidRDefault="001A28A6" w:rsidP="00B450F1">
      <w:pPr>
        <w:ind w:left="851" w:hanging="851"/>
        <w:rPr>
          <w:noProof/>
          <w:szCs w:val="24"/>
        </w:rPr>
      </w:pPr>
      <w:r w:rsidRPr="00EC5D00">
        <w:rPr>
          <w:noProof/>
          <w:szCs w:val="24"/>
        </w:rPr>
        <w:t xml:space="preserve">16. </w:t>
      </w:r>
      <w:r w:rsidR="00B32AA4">
        <w:rPr>
          <w:noProof/>
          <w:szCs w:val="24"/>
        </w:rPr>
        <w:tab/>
      </w:r>
      <w:r w:rsidRPr="00EC5D00">
        <w:rPr>
          <w:noProof/>
          <w:szCs w:val="24"/>
        </w:rPr>
        <w:t>Where a cogeneration unit – providing heat and/ or electricity to a fuel production process for which emissions are being calculated – produces excess electricity and/or excess useful heat, the greenhouse gas emissions shall be divided between the electricity and the useful heat according to the temperature of the heat (which reflects the usefulness (utility) of the heat).</w:t>
      </w:r>
      <w:r w:rsidRPr="00EC5D00">
        <w:rPr>
          <w:szCs w:val="24"/>
        </w:rPr>
        <w:t xml:space="preserve"> </w:t>
      </w:r>
      <w:r w:rsidRPr="00EC5D00">
        <w:rPr>
          <w:noProof/>
          <w:szCs w:val="24"/>
        </w:rPr>
        <w:t>The useful part of the heat is found by multiplying its energy content with the Carnot efficiency C</w:t>
      </w:r>
      <w:r w:rsidRPr="00EC5D00">
        <w:rPr>
          <w:noProof/>
          <w:szCs w:val="24"/>
          <w:vertAlign w:val="subscript"/>
        </w:rPr>
        <w:t>h</w:t>
      </w:r>
      <w:r w:rsidRPr="00EC5D00">
        <w:rPr>
          <w:noProof/>
          <w:szCs w:val="24"/>
        </w:rPr>
        <w:t xml:space="preserve"> , calculated as follows:</w:t>
      </w:r>
    </w:p>
    <w:p w14:paraId="2CAE31C4" w14:textId="77777777" w:rsidR="001A28A6" w:rsidRPr="00EC5D00" w:rsidRDefault="001A28A6" w:rsidP="00B450F1">
      <w:pPr>
        <w:ind w:left="851"/>
        <w:rPr>
          <w:noProof/>
          <w:szCs w:val="24"/>
        </w:rPr>
      </w:pPr>
      <w:r w:rsidRPr="00EC5D00">
        <w:rPr>
          <w:noProof/>
          <w:szCs w:val="24"/>
          <w:lang w:eastAsia="en-GB"/>
        </w:rPr>
        <w:drawing>
          <wp:inline distT="0" distB="0" distL="0" distR="0" wp14:anchorId="7D165189" wp14:editId="5C42E490">
            <wp:extent cx="765810"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5810" cy="457200"/>
                    </a:xfrm>
                    <a:prstGeom prst="rect">
                      <a:avLst/>
                    </a:prstGeom>
                    <a:noFill/>
                    <a:ln>
                      <a:noFill/>
                    </a:ln>
                  </pic:spPr>
                </pic:pic>
              </a:graphicData>
            </a:graphic>
          </wp:inline>
        </w:drawing>
      </w:r>
    </w:p>
    <w:p w14:paraId="31B7FEDA" w14:textId="28266F6F" w:rsidR="001A28A6" w:rsidRPr="00EC5D00" w:rsidRDefault="00CB50FA" w:rsidP="00B450F1">
      <w:pPr>
        <w:ind w:left="851"/>
        <w:rPr>
          <w:noProof/>
          <w:szCs w:val="24"/>
        </w:rPr>
      </w:pPr>
      <w:r>
        <w:rPr>
          <w:noProof/>
          <w:szCs w:val="24"/>
        </w:rPr>
        <w:br w:type="page"/>
      </w:r>
      <w:r w:rsidR="001A28A6" w:rsidRPr="00EC5D00">
        <w:rPr>
          <w:noProof/>
          <w:szCs w:val="24"/>
        </w:rPr>
        <w:t>where</w:t>
      </w:r>
    </w:p>
    <w:p w14:paraId="7AB8B214" w14:textId="77777777" w:rsidR="001A28A6" w:rsidRPr="00EC5D00" w:rsidRDefault="001A28A6" w:rsidP="00B450F1">
      <w:pPr>
        <w:ind w:left="851"/>
        <w:rPr>
          <w:noProof/>
          <w:szCs w:val="24"/>
        </w:rPr>
      </w:pPr>
      <w:r w:rsidRPr="00EC5D00">
        <w:rPr>
          <w:noProof/>
          <w:szCs w:val="24"/>
        </w:rPr>
        <w:t>T</w:t>
      </w:r>
      <w:r w:rsidRPr="00EC5D00">
        <w:rPr>
          <w:noProof/>
          <w:szCs w:val="24"/>
          <w:vertAlign w:val="subscript"/>
        </w:rPr>
        <w:t>h</w:t>
      </w:r>
      <w:r w:rsidRPr="00EC5D00">
        <w:rPr>
          <w:noProof/>
          <w:szCs w:val="24"/>
        </w:rPr>
        <w:t xml:space="preserve"> </w:t>
      </w:r>
      <w:r w:rsidRPr="00EC5D00">
        <w:rPr>
          <w:noProof/>
          <w:szCs w:val="24"/>
        </w:rPr>
        <w:tab/>
        <w:t>= Temperature, measured in absolute temperature (kelvin) of the useful heat at point of delivery.</w:t>
      </w:r>
    </w:p>
    <w:p w14:paraId="1A94B502" w14:textId="77777777" w:rsidR="001A28A6" w:rsidRPr="00EC5D00" w:rsidRDefault="001A28A6" w:rsidP="00B450F1">
      <w:pPr>
        <w:ind w:left="851"/>
        <w:rPr>
          <w:noProof/>
          <w:szCs w:val="24"/>
        </w:rPr>
      </w:pPr>
      <w:r w:rsidRPr="00EC5D00">
        <w:rPr>
          <w:noProof/>
          <w:szCs w:val="24"/>
        </w:rPr>
        <w:t>T</w:t>
      </w:r>
      <w:r w:rsidRPr="00EC5D00">
        <w:rPr>
          <w:noProof/>
          <w:szCs w:val="24"/>
          <w:vertAlign w:val="subscript"/>
        </w:rPr>
        <w:t xml:space="preserve">0 </w:t>
      </w:r>
      <w:r w:rsidRPr="00EC5D00">
        <w:rPr>
          <w:noProof/>
          <w:szCs w:val="24"/>
        </w:rPr>
        <w:tab/>
        <w:t>= Temperature of surroundings, set at 273 kelvin (equal to 0°C)</w:t>
      </w:r>
    </w:p>
    <w:p w14:paraId="55F0DE6C" w14:textId="77777777" w:rsidR="001A28A6" w:rsidRPr="00EC5D00" w:rsidRDefault="001A28A6" w:rsidP="00B450F1">
      <w:pPr>
        <w:ind w:left="851"/>
        <w:rPr>
          <w:noProof/>
          <w:szCs w:val="24"/>
        </w:rPr>
      </w:pPr>
      <w:r w:rsidRPr="00EC5D00">
        <w:rPr>
          <w:szCs w:val="24"/>
        </w:rPr>
        <w:t xml:space="preserve">If the excess heat is exported for heating of buildings, at a temperature below </w:t>
      </w:r>
      <w:r w:rsidRPr="00EC5D00">
        <w:rPr>
          <w:noProof/>
          <w:szCs w:val="24"/>
        </w:rPr>
        <w:t>150°C (423.15 kelvin), C</w:t>
      </w:r>
      <w:r w:rsidRPr="00EC5D00">
        <w:rPr>
          <w:noProof/>
          <w:szCs w:val="24"/>
          <w:vertAlign w:val="subscript"/>
        </w:rPr>
        <w:t>h</w:t>
      </w:r>
      <w:r w:rsidRPr="00EC5D00">
        <w:rPr>
          <w:noProof/>
          <w:szCs w:val="24"/>
        </w:rPr>
        <w:t xml:space="preserve"> can alternatively be defined as follows:</w:t>
      </w:r>
    </w:p>
    <w:p w14:paraId="1491C721" w14:textId="77777777" w:rsidR="001A28A6" w:rsidRPr="00EC5D00" w:rsidRDefault="001A28A6" w:rsidP="00B450F1">
      <w:pPr>
        <w:ind w:left="851"/>
        <w:rPr>
          <w:noProof/>
          <w:szCs w:val="24"/>
        </w:rPr>
      </w:pPr>
      <w:r w:rsidRPr="00EC5D00">
        <w:rPr>
          <w:noProof/>
          <w:szCs w:val="24"/>
        </w:rPr>
        <w:t>C</w:t>
      </w:r>
      <w:r w:rsidRPr="00EC5D00">
        <w:rPr>
          <w:noProof/>
          <w:szCs w:val="24"/>
          <w:vertAlign w:val="subscript"/>
        </w:rPr>
        <w:t>h</w:t>
      </w:r>
      <w:r w:rsidRPr="00EC5D00">
        <w:rPr>
          <w:noProof/>
          <w:szCs w:val="24"/>
        </w:rPr>
        <w:tab/>
        <w:t xml:space="preserve"> = Carnot efficiency in heat at 150 °C (423.15 kelvin), which is: 0.3546</w:t>
      </w:r>
    </w:p>
    <w:p w14:paraId="3790F410" w14:textId="77777777" w:rsidR="001A28A6" w:rsidRPr="00EC5D00" w:rsidRDefault="001A28A6" w:rsidP="00B450F1">
      <w:pPr>
        <w:ind w:left="851"/>
        <w:rPr>
          <w:noProof/>
          <w:szCs w:val="24"/>
        </w:rPr>
      </w:pPr>
      <w:r w:rsidRPr="00EC5D00">
        <w:rPr>
          <w:noProof/>
          <w:szCs w:val="24"/>
        </w:rPr>
        <w:t>For the purposes of this calculation, the actual efficiencies shall be used, defined as the annual mechanical energy, electricity and heat produced respectively divided by the annual energy input.</w:t>
      </w:r>
    </w:p>
    <w:p w14:paraId="4EEFD0B2" w14:textId="77777777" w:rsidR="001A28A6" w:rsidRPr="00EC5D00" w:rsidRDefault="001A28A6" w:rsidP="00B450F1">
      <w:pPr>
        <w:ind w:left="851"/>
        <w:rPr>
          <w:noProof/>
          <w:szCs w:val="24"/>
        </w:rPr>
      </w:pPr>
      <w:r w:rsidRPr="00EC5D00">
        <w:rPr>
          <w:noProof/>
          <w:szCs w:val="24"/>
        </w:rPr>
        <w:t>For the purposes of this calculation, the following definitions shall apply:</w:t>
      </w:r>
    </w:p>
    <w:p w14:paraId="6126100F" w14:textId="5F10510E" w:rsidR="001A28A6" w:rsidRPr="00EC5D00" w:rsidRDefault="001A28A6" w:rsidP="00B450F1">
      <w:pPr>
        <w:ind w:left="1418" w:hanging="567"/>
        <w:rPr>
          <w:noProof/>
          <w:szCs w:val="24"/>
        </w:rPr>
      </w:pPr>
      <w:r w:rsidRPr="00EC5D00">
        <w:rPr>
          <w:noProof/>
          <w:szCs w:val="24"/>
        </w:rPr>
        <w:t xml:space="preserve">(a) </w:t>
      </w:r>
      <w:r w:rsidR="00B32AA4">
        <w:rPr>
          <w:noProof/>
          <w:szCs w:val="24"/>
        </w:rPr>
        <w:tab/>
      </w:r>
      <w:r w:rsidRPr="00EC5D00">
        <w:rPr>
          <w:noProof/>
          <w:szCs w:val="24"/>
        </w:rPr>
        <w:t>"cogeneration" shall mean the simultaneous generation in one process of thermal energy and electrical and/or mechanical energy;</w:t>
      </w:r>
    </w:p>
    <w:p w14:paraId="0C42EFA9" w14:textId="77777777" w:rsidR="001A28A6" w:rsidRPr="00EC5D00" w:rsidRDefault="001A28A6" w:rsidP="00B450F1">
      <w:pPr>
        <w:spacing w:before="0" w:after="0" w:line="240" w:lineRule="auto"/>
        <w:ind w:left="1418" w:hanging="567"/>
        <w:rPr>
          <w:noProof/>
          <w:szCs w:val="24"/>
        </w:rPr>
      </w:pPr>
    </w:p>
    <w:p w14:paraId="7EF0E28F" w14:textId="100261E0" w:rsidR="001A28A6" w:rsidRPr="00EC5D00" w:rsidRDefault="001A28A6" w:rsidP="00B450F1">
      <w:pPr>
        <w:ind w:left="1418" w:hanging="567"/>
        <w:rPr>
          <w:noProof/>
          <w:szCs w:val="24"/>
        </w:rPr>
      </w:pPr>
      <w:r w:rsidRPr="00EC5D00">
        <w:rPr>
          <w:noProof/>
          <w:szCs w:val="24"/>
        </w:rPr>
        <w:t xml:space="preserve">(b) </w:t>
      </w:r>
      <w:r w:rsidR="00B32AA4">
        <w:rPr>
          <w:noProof/>
          <w:szCs w:val="24"/>
        </w:rPr>
        <w:tab/>
      </w:r>
      <w:r w:rsidRPr="00EC5D00">
        <w:rPr>
          <w:noProof/>
          <w:szCs w:val="24"/>
        </w:rPr>
        <w:t>"useful heat" shall mean heat generated to satisfy an economical justifiable demand for heat, for heating or cooling purposes;</w:t>
      </w:r>
    </w:p>
    <w:p w14:paraId="7A3082AE" w14:textId="46719568" w:rsidR="001A28A6" w:rsidRPr="00EC5D00" w:rsidRDefault="001A28A6" w:rsidP="00B450F1">
      <w:pPr>
        <w:ind w:left="1418" w:hanging="567"/>
        <w:rPr>
          <w:noProof/>
          <w:szCs w:val="24"/>
        </w:rPr>
      </w:pPr>
      <w:r w:rsidRPr="00EC5D00">
        <w:rPr>
          <w:noProof/>
          <w:szCs w:val="24"/>
        </w:rPr>
        <w:t xml:space="preserve">(c) </w:t>
      </w:r>
      <w:r w:rsidR="00B32AA4">
        <w:rPr>
          <w:noProof/>
          <w:szCs w:val="24"/>
        </w:rPr>
        <w:tab/>
      </w:r>
      <w:r w:rsidRPr="00EC5D00">
        <w:rPr>
          <w:noProof/>
          <w:szCs w:val="24"/>
        </w:rPr>
        <w:t>"economically justifiable demand" shall mean the demand that does not exceed the needs for heat or cooling and which would otherwise be satisfied at market conditions .</w:t>
      </w:r>
    </w:p>
    <w:p w14:paraId="32123B6E" w14:textId="77777777" w:rsidR="001A28A6" w:rsidRPr="00EC5D00" w:rsidRDefault="001A28A6" w:rsidP="00B450F1">
      <w:pPr>
        <w:spacing w:before="0" w:after="0" w:line="240" w:lineRule="auto"/>
        <w:ind w:left="851" w:hanging="851"/>
        <w:rPr>
          <w:noProof/>
          <w:szCs w:val="24"/>
        </w:rPr>
      </w:pPr>
    </w:p>
    <w:p w14:paraId="007ECC4C" w14:textId="606DF512" w:rsidR="001A28A6" w:rsidRPr="00EC5D00" w:rsidRDefault="00CB50FA" w:rsidP="00B450F1">
      <w:pPr>
        <w:ind w:left="851" w:hanging="851"/>
        <w:rPr>
          <w:noProof/>
          <w:szCs w:val="24"/>
        </w:rPr>
      </w:pPr>
      <w:r>
        <w:rPr>
          <w:noProof/>
          <w:szCs w:val="24"/>
        </w:rPr>
        <w:br w:type="page"/>
      </w:r>
      <w:r w:rsidR="001A28A6" w:rsidRPr="00EC5D00">
        <w:rPr>
          <w:noProof/>
          <w:szCs w:val="24"/>
        </w:rPr>
        <w:t xml:space="preserve">17. </w:t>
      </w:r>
      <w:r w:rsidR="00B32AA4">
        <w:rPr>
          <w:noProof/>
          <w:szCs w:val="24"/>
        </w:rPr>
        <w:tab/>
      </w:r>
      <w:r w:rsidR="001A28A6" w:rsidRPr="00EC5D00">
        <w:rPr>
          <w:noProof/>
          <w:szCs w:val="24"/>
        </w:rPr>
        <w:t>Where a fuel production process produces, in combination, the fuel for which emissions are being calculated and one or more other products (co-products), greenhouse gas emissions shall be divided between the fuel or its intermediate product and the co-products in proportion to their energy content (determined by lower heating value in the case of co-products other than electricity and heat ). The greenhouse gas intensity of excess useful heat or excess electricity is the same as the greenhouse gas intensity of heat or electricity delivered to the fuel production process and is determined from calculating the greenhouse intensity of all inputs and emissions, including the feedstock and CH</w:t>
      </w:r>
      <w:r w:rsidR="001A28A6" w:rsidRPr="00EC5D00">
        <w:rPr>
          <w:noProof/>
          <w:szCs w:val="24"/>
          <w:vertAlign w:val="subscript"/>
        </w:rPr>
        <w:t>4</w:t>
      </w:r>
      <w:r w:rsidR="001A28A6" w:rsidRPr="00EC5D00">
        <w:rPr>
          <w:noProof/>
          <w:szCs w:val="24"/>
        </w:rPr>
        <w:t xml:space="preserve"> and N</w:t>
      </w:r>
      <w:r w:rsidR="001A28A6" w:rsidRPr="00EC5D00">
        <w:rPr>
          <w:noProof/>
          <w:szCs w:val="24"/>
          <w:vertAlign w:val="subscript"/>
        </w:rPr>
        <w:t>2</w:t>
      </w:r>
      <w:r w:rsidR="001A28A6" w:rsidRPr="00EC5D00">
        <w:rPr>
          <w:noProof/>
          <w:szCs w:val="24"/>
        </w:rPr>
        <w:t xml:space="preserve">O emissions, to and from the cogeneration unit, boiler or other apparatus delivering heat or electricity to the fuel production process. In case of cogeneration of electricity and heat the calculation is performed following point 16. </w:t>
      </w:r>
    </w:p>
    <w:p w14:paraId="1B703137" w14:textId="77777777" w:rsidR="001A28A6" w:rsidRPr="00EC5D00" w:rsidRDefault="001A28A6" w:rsidP="00B450F1">
      <w:pPr>
        <w:spacing w:before="0" w:after="0" w:line="240" w:lineRule="auto"/>
        <w:ind w:left="851" w:hanging="851"/>
        <w:rPr>
          <w:noProof/>
          <w:szCs w:val="24"/>
        </w:rPr>
      </w:pPr>
    </w:p>
    <w:p w14:paraId="3A1CC7E6" w14:textId="49D94DCE" w:rsidR="001A28A6" w:rsidRPr="00EC5D00" w:rsidRDefault="001A28A6" w:rsidP="00B450F1">
      <w:pPr>
        <w:ind w:left="851" w:hanging="851"/>
        <w:rPr>
          <w:noProof/>
          <w:szCs w:val="24"/>
        </w:rPr>
      </w:pPr>
      <w:r w:rsidRPr="00EC5D00">
        <w:rPr>
          <w:noProof/>
          <w:szCs w:val="24"/>
        </w:rPr>
        <w:t>18.</w:t>
      </w:r>
      <w:r w:rsidR="00B32AA4">
        <w:rPr>
          <w:noProof/>
          <w:szCs w:val="24"/>
        </w:rPr>
        <w:tab/>
      </w:r>
      <w:r w:rsidRPr="00EC5D00">
        <w:rPr>
          <w:noProof/>
          <w:szCs w:val="24"/>
        </w:rPr>
        <w:t xml:space="preserve"> For the purposes of the calculation referred to in point 17, the emissions to be divided shall be e</w:t>
      </w:r>
      <w:r w:rsidRPr="00EC5D00">
        <w:rPr>
          <w:noProof/>
          <w:szCs w:val="24"/>
          <w:vertAlign w:val="subscript"/>
        </w:rPr>
        <w:t>ec</w:t>
      </w:r>
      <w:r w:rsidRPr="00EC5D00">
        <w:rPr>
          <w:noProof/>
          <w:szCs w:val="24"/>
        </w:rPr>
        <w:t xml:space="preserve"> + e </w:t>
      </w:r>
      <w:r w:rsidRPr="00EC5D00">
        <w:rPr>
          <w:noProof/>
          <w:szCs w:val="24"/>
          <w:vertAlign w:val="subscript"/>
        </w:rPr>
        <w:t>l</w:t>
      </w:r>
      <w:r w:rsidRPr="00EC5D00">
        <w:rPr>
          <w:noProof/>
          <w:szCs w:val="24"/>
        </w:rPr>
        <w:t xml:space="preserve"> + e</w:t>
      </w:r>
      <w:r w:rsidRPr="00EC5D00">
        <w:rPr>
          <w:noProof/>
          <w:szCs w:val="24"/>
          <w:vertAlign w:val="subscript"/>
        </w:rPr>
        <w:t>sca</w:t>
      </w:r>
      <w:r w:rsidRPr="00EC5D00">
        <w:rPr>
          <w:noProof/>
          <w:szCs w:val="24"/>
        </w:rPr>
        <w:t xml:space="preserve"> + those fractions of e </w:t>
      </w:r>
      <w:r w:rsidRPr="00EC5D00">
        <w:rPr>
          <w:noProof/>
          <w:szCs w:val="24"/>
          <w:vertAlign w:val="subscript"/>
        </w:rPr>
        <w:t>p</w:t>
      </w:r>
      <w:r w:rsidRPr="00EC5D00">
        <w:rPr>
          <w:noProof/>
          <w:szCs w:val="24"/>
        </w:rPr>
        <w:t xml:space="preserve">, e </w:t>
      </w:r>
      <w:r w:rsidRPr="00EC5D00">
        <w:rPr>
          <w:noProof/>
          <w:szCs w:val="24"/>
          <w:vertAlign w:val="subscript"/>
        </w:rPr>
        <w:t>td</w:t>
      </w:r>
      <w:r w:rsidRPr="00EC5D00">
        <w:rPr>
          <w:noProof/>
          <w:szCs w:val="24"/>
        </w:rPr>
        <w:t xml:space="preserve"> , e</w:t>
      </w:r>
      <w:r w:rsidRPr="00EC5D00">
        <w:rPr>
          <w:noProof/>
          <w:szCs w:val="24"/>
          <w:vertAlign w:val="subscript"/>
        </w:rPr>
        <w:t>ccs</w:t>
      </w:r>
      <w:r w:rsidRPr="00EC5D00">
        <w:rPr>
          <w:noProof/>
          <w:szCs w:val="24"/>
        </w:rPr>
        <w:t>, and e</w:t>
      </w:r>
      <w:r w:rsidRPr="00EC5D00">
        <w:rPr>
          <w:noProof/>
          <w:szCs w:val="24"/>
          <w:vertAlign w:val="subscript"/>
        </w:rPr>
        <w:t>ccr</w:t>
      </w:r>
      <w:r w:rsidRPr="00EC5D00">
        <w:rPr>
          <w:noProof/>
          <w:szCs w:val="24"/>
        </w:rPr>
        <w:t xml:space="preserve"> that take place up to and including the process step at which a co-product is produced. If any allocation to co-products has taken place at an earlier process step in the life-cycle, the fraction of those emissions assigned in the last such process step to the intermediate fuel product shall be used for this purpose instead of the total of those emissions.</w:t>
      </w:r>
    </w:p>
    <w:p w14:paraId="7D2D9B61" w14:textId="6F77FF86" w:rsidR="001A28A6" w:rsidRPr="00EC5D00" w:rsidRDefault="00B32AA4" w:rsidP="00B450F1">
      <w:pPr>
        <w:widowControl w:val="0"/>
        <w:ind w:left="851" w:hanging="709"/>
        <w:rPr>
          <w:noProof/>
          <w:szCs w:val="24"/>
        </w:rPr>
      </w:pPr>
      <w:r>
        <w:rPr>
          <w:noProof/>
          <w:szCs w:val="24"/>
        </w:rPr>
        <w:tab/>
      </w:r>
      <w:r w:rsidR="001A28A6" w:rsidRPr="00EC5D00">
        <w:rPr>
          <w:noProof/>
          <w:szCs w:val="24"/>
        </w:rPr>
        <w:t xml:space="preserve">In the case of biofuels and bioliquids, all co-products, shall be taken into account for the purposes of that calculation. No emissions shall be allocated to wastes and residues. Co-products that have a negative energy content shall be considered to have an energy content of zero for the purpose of the calculation. </w:t>
      </w:r>
    </w:p>
    <w:p w14:paraId="59AED212" w14:textId="280DD783" w:rsidR="001A28A6" w:rsidRPr="00EC5D00" w:rsidRDefault="00B32AA4" w:rsidP="00B450F1">
      <w:pPr>
        <w:ind w:left="851" w:hanging="851"/>
        <w:rPr>
          <w:noProof/>
          <w:szCs w:val="24"/>
        </w:rPr>
      </w:pPr>
      <w:r>
        <w:rPr>
          <w:noProof/>
          <w:szCs w:val="24"/>
        </w:rPr>
        <w:tab/>
      </w:r>
      <w:r w:rsidR="001A28A6" w:rsidRPr="00EC5D00">
        <w:rPr>
          <w:noProof/>
          <w:szCs w:val="24"/>
        </w:rPr>
        <w:t xml:space="preserve">Wastes and residues, including tree tops and branches, straw, husks, cobs and nut shells, and residues from processing, including crude glycerine (glycerine that is not refined) and bagasse, shall be considered to have zero life-cycle greenhouse gas emissions up to the process of collection of those materials irrespectively of whether they are processed to interim products before being transformed into the final product. </w:t>
      </w:r>
    </w:p>
    <w:p w14:paraId="22BDE3DE" w14:textId="5CAC348F" w:rsidR="001A28A6" w:rsidRPr="00EC5D00" w:rsidRDefault="00CB50FA" w:rsidP="00B450F1">
      <w:pPr>
        <w:ind w:left="851" w:hanging="851"/>
        <w:rPr>
          <w:noProof/>
          <w:szCs w:val="24"/>
        </w:rPr>
      </w:pPr>
      <w:r>
        <w:rPr>
          <w:noProof/>
          <w:szCs w:val="24"/>
        </w:rPr>
        <w:br w:type="page"/>
      </w:r>
      <w:r w:rsidR="00B32AA4">
        <w:rPr>
          <w:noProof/>
          <w:szCs w:val="24"/>
        </w:rPr>
        <w:tab/>
      </w:r>
      <w:r w:rsidR="001A28A6" w:rsidRPr="00EC5D00">
        <w:rPr>
          <w:noProof/>
          <w:szCs w:val="24"/>
        </w:rPr>
        <w:t>In the case of fuels produced in refineries, other than the combination of processing plants with boilers or cogeneration units providing heat and/or electricity to the processing plant, the unit of analysis for the purposes of the calculation referred to in point 17 shall be the refinery.</w:t>
      </w:r>
    </w:p>
    <w:p w14:paraId="69DB81A1" w14:textId="3CA30C5A" w:rsidR="001A28A6" w:rsidRPr="00EC5D00" w:rsidRDefault="001A28A6" w:rsidP="00B450F1">
      <w:pPr>
        <w:ind w:left="851" w:hanging="851"/>
        <w:rPr>
          <w:noProof/>
          <w:szCs w:val="24"/>
        </w:rPr>
      </w:pPr>
      <w:r w:rsidRPr="00EC5D00">
        <w:rPr>
          <w:noProof/>
          <w:szCs w:val="24"/>
        </w:rPr>
        <w:t xml:space="preserve">19. </w:t>
      </w:r>
      <w:r w:rsidR="00B32AA4">
        <w:rPr>
          <w:noProof/>
          <w:szCs w:val="24"/>
        </w:rPr>
        <w:tab/>
      </w:r>
      <w:r w:rsidRPr="00EC5D00">
        <w:rPr>
          <w:noProof/>
          <w:szCs w:val="24"/>
        </w:rPr>
        <w:t xml:space="preserve">For biofuels, for the purposes of the calculation referred to in point </w:t>
      </w:r>
      <w:r w:rsidRPr="00EC5D00">
        <w:rPr>
          <w:szCs w:val="24"/>
        </w:rPr>
        <w:t>3</w:t>
      </w:r>
      <w:r w:rsidRPr="00EC5D00">
        <w:rPr>
          <w:noProof/>
          <w:szCs w:val="24"/>
        </w:rPr>
        <w:t xml:space="preserve">, the fossil fuel comparator E </w:t>
      </w:r>
      <w:r w:rsidRPr="00EC5D00">
        <w:rPr>
          <w:noProof/>
          <w:szCs w:val="24"/>
          <w:vertAlign w:val="subscript"/>
        </w:rPr>
        <w:t>F(t)</w:t>
      </w:r>
      <w:r w:rsidRPr="00EC5D00">
        <w:rPr>
          <w:noProof/>
          <w:szCs w:val="24"/>
        </w:rPr>
        <w:t xml:space="preserve"> shall be 94 gCO</w:t>
      </w:r>
      <w:r w:rsidRPr="00EC5D00">
        <w:rPr>
          <w:noProof/>
          <w:szCs w:val="24"/>
          <w:vertAlign w:val="subscript"/>
        </w:rPr>
        <w:t>2eq</w:t>
      </w:r>
      <w:r w:rsidRPr="00EC5D00">
        <w:rPr>
          <w:noProof/>
          <w:szCs w:val="24"/>
        </w:rPr>
        <w:t>/MJ.</w:t>
      </w:r>
    </w:p>
    <w:p w14:paraId="2508F05B" w14:textId="1155BAD5" w:rsidR="001A28A6" w:rsidRPr="00EC5D00" w:rsidRDefault="00B32AA4" w:rsidP="00B450F1">
      <w:pPr>
        <w:ind w:left="851" w:hanging="851"/>
        <w:rPr>
          <w:noProof/>
          <w:szCs w:val="24"/>
        </w:rPr>
      </w:pPr>
      <w:r>
        <w:rPr>
          <w:noProof/>
          <w:szCs w:val="24"/>
        </w:rPr>
        <w:tab/>
      </w:r>
      <w:r w:rsidR="001A28A6" w:rsidRPr="00EC5D00">
        <w:rPr>
          <w:noProof/>
          <w:szCs w:val="24"/>
        </w:rPr>
        <w:t xml:space="preserve">For bioliquids used for electricity production, for the purposes of the calculation referred to in point </w:t>
      </w:r>
      <w:r w:rsidR="001A28A6" w:rsidRPr="00EC5D00">
        <w:rPr>
          <w:szCs w:val="24"/>
        </w:rPr>
        <w:t>3</w:t>
      </w:r>
      <w:r w:rsidR="001A28A6" w:rsidRPr="00EC5D00">
        <w:rPr>
          <w:noProof/>
          <w:szCs w:val="24"/>
        </w:rPr>
        <w:t>, the fossil fuel comparator EC</w:t>
      </w:r>
      <w:r w:rsidR="001A28A6" w:rsidRPr="00EC5D00">
        <w:rPr>
          <w:noProof/>
          <w:szCs w:val="24"/>
          <w:vertAlign w:val="subscript"/>
        </w:rPr>
        <w:t>F(e)</w:t>
      </w:r>
      <w:r w:rsidR="001A28A6" w:rsidRPr="00EC5D00">
        <w:rPr>
          <w:noProof/>
          <w:szCs w:val="24"/>
        </w:rPr>
        <w:t xml:space="preserve"> shall be 183 gCO</w:t>
      </w:r>
      <w:r w:rsidR="001A28A6" w:rsidRPr="00EC5D00">
        <w:rPr>
          <w:noProof/>
          <w:szCs w:val="24"/>
          <w:vertAlign w:val="subscript"/>
        </w:rPr>
        <w:t>2eq</w:t>
      </w:r>
      <w:r w:rsidR="001A28A6" w:rsidRPr="00EC5D00">
        <w:rPr>
          <w:noProof/>
          <w:szCs w:val="24"/>
        </w:rPr>
        <w:t>/MJ.</w:t>
      </w:r>
    </w:p>
    <w:p w14:paraId="62F997FE" w14:textId="1B71FC8A" w:rsidR="001A28A6" w:rsidRPr="00EC5D00" w:rsidRDefault="00B32AA4" w:rsidP="00B450F1">
      <w:pPr>
        <w:ind w:left="851" w:hanging="851"/>
        <w:rPr>
          <w:noProof/>
          <w:szCs w:val="24"/>
        </w:rPr>
      </w:pPr>
      <w:r>
        <w:rPr>
          <w:noProof/>
          <w:szCs w:val="24"/>
        </w:rPr>
        <w:tab/>
      </w:r>
      <w:r w:rsidR="001A28A6" w:rsidRPr="00EC5D00">
        <w:rPr>
          <w:noProof/>
          <w:szCs w:val="24"/>
        </w:rPr>
        <w:t xml:space="preserve">For bioliquids used for the production of useful heat , as well as for the production of heating and/or cooling , for the purposes of the calculation referred to in point </w:t>
      </w:r>
      <w:r w:rsidR="001A28A6" w:rsidRPr="00EC5D00">
        <w:rPr>
          <w:szCs w:val="24"/>
        </w:rPr>
        <w:t>3</w:t>
      </w:r>
      <w:r w:rsidR="001A28A6" w:rsidRPr="00EC5D00">
        <w:rPr>
          <w:noProof/>
          <w:szCs w:val="24"/>
        </w:rPr>
        <w:t>, the fossil fuel comparator EC</w:t>
      </w:r>
      <w:r w:rsidR="001A28A6" w:rsidRPr="00EC5D00">
        <w:rPr>
          <w:noProof/>
          <w:szCs w:val="24"/>
          <w:vertAlign w:val="subscript"/>
        </w:rPr>
        <w:t>F</w:t>
      </w:r>
      <w:r w:rsidR="001A28A6" w:rsidRPr="00EC5D00">
        <w:rPr>
          <w:noProof/>
          <w:szCs w:val="24"/>
        </w:rPr>
        <w:t xml:space="preserve"> </w:t>
      </w:r>
      <w:r w:rsidR="001A28A6" w:rsidRPr="00EC5D00">
        <w:rPr>
          <w:noProof/>
          <w:szCs w:val="24"/>
          <w:vertAlign w:val="subscript"/>
        </w:rPr>
        <w:t>(h&amp;c)</w:t>
      </w:r>
      <w:r w:rsidR="001A28A6" w:rsidRPr="00EC5D00">
        <w:rPr>
          <w:noProof/>
          <w:szCs w:val="24"/>
        </w:rPr>
        <w:t xml:space="preserve"> shall be  80 gCO</w:t>
      </w:r>
      <w:r w:rsidR="001A28A6" w:rsidRPr="00EC5D00">
        <w:rPr>
          <w:noProof/>
          <w:szCs w:val="24"/>
          <w:vertAlign w:val="subscript"/>
        </w:rPr>
        <w:t>2eq</w:t>
      </w:r>
      <w:r w:rsidR="001A28A6" w:rsidRPr="00EC5D00">
        <w:rPr>
          <w:noProof/>
          <w:szCs w:val="24"/>
        </w:rPr>
        <w:t>/MJ.</w:t>
      </w:r>
    </w:p>
    <w:p w14:paraId="1C48C950" w14:textId="77777777" w:rsidR="001A28A6" w:rsidRPr="00EC5D00" w:rsidRDefault="001A28A6">
      <w:pPr>
        <w:rPr>
          <w:noProof/>
          <w:szCs w:val="24"/>
        </w:rPr>
      </w:pPr>
    </w:p>
    <w:p w14:paraId="2F5FB3F7" w14:textId="77777777" w:rsidR="001A28A6" w:rsidRPr="004D57EF" w:rsidRDefault="001A28A6">
      <w:pPr>
        <w:pStyle w:val="ManualHeading1"/>
        <w:ind w:left="851" w:hanging="851"/>
        <w:rPr>
          <w:noProof/>
          <w:szCs w:val="24"/>
        </w:rPr>
      </w:pPr>
      <w:r w:rsidRPr="004D57EF">
        <w:rPr>
          <w:noProof/>
          <w:szCs w:val="24"/>
        </w:rPr>
        <w:br w:type="page"/>
        <w:t>D.</w:t>
      </w:r>
      <w:r w:rsidRPr="004D57EF">
        <w:rPr>
          <w:i/>
          <w:iCs/>
          <w:noProof/>
          <w:szCs w:val="24"/>
        </w:rPr>
        <w:t>Disaggregated default values for biofuels and bioliquids</w:t>
      </w:r>
    </w:p>
    <w:p w14:paraId="0587E386" w14:textId="77777777" w:rsidR="001A28A6" w:rsidRPr="004D57EF" w:rsidRDefault="001A28A6" w:rsidP="005B220A">
      <w:pPr>
        <w:pStyle w:val="ManualHeading2"/>
        <w:tabs>
          <w:tab w:val="clear" w:pos="850"/>
          <w:tab w:val="left" w:pos="0"/>
        </w:tabs>
        <w:ind w:left="0" w:firstLine="0"/>
        <w:rPr>
          <w:i/>
          <w:iCs/>
          <w:noProof/>
          <w:szCs w:val="24"/>
        </w:rPr>
      </w:pPr>
      <w:r w:rsidRPr="004D57EF">
        <w:rPr>
          <w:i/>
          <w:iCs/>
          <w:noProof/>
          <w:szCs w:val="24"/>
        </w:rPr>
        <w:t>Disaggregated default values for cultivation: ‘e</w:t>
      </w:r>
      <w:r w:rsidRPr="004D57EF">
        <w:rPr>
          <w:i/>
          <w:iCs/>
          <w:noProof/>
          <w:szCs w:val="24"/>
          <w:vertAlign w:val="subscript"/>
        </w:rPr>
        <w:t>ec</w:t>
      </w:r>
      <w:r w:rsidRPr="004D57EF">
        <w:rPr>
          <w:i/>
          <w:iCs/>
          <w:noProof/>
          <w:szCs w:val="24"/>
        </w:rPr>
        <w:t>’ as defined in part C of this Annex</w:t>
      </w:r>
      <w:r w:rsidRPr="004D57EF">
        <w:rPr>
          <w:noProof/>
          <w:szCs w:val="24"/>
        </w:rPr>
        <w:t xml:space="preserve"> </w:t>
      </w:r>
      <w:r w:rsidRPr="004D57EF">
        <w:rPr>
          <w:i/>
          <w:noProof/>
          <w:szCs w:val="24"/>
        </w:rPr>
        <w:t>including soil N</w:t>
      </w:r>
      <w:r w:rsidRPr="004D57EF">
        <w:rPr>
          <w:i/>
          <w:noProof/>
          <w:szCs w:val="24"/>
          <w:vertAlign w:val="subscript"/>
        </w:rPr>
        <w:t>2</w:t>
      </w:r>
      <w:r w:rsidRPr="004D57EF">
        <w:rPr>
          <w:i/>
          <w:noProof/>
          <w:szCs w:val="24"/>
        </w:rPr>
        <w:t>O emissions</w:t>
      </w:r>
      <w:r w:rsidRPr="004D57EF">
        <w:rPr>
          <w:noProof/>
          <w:szCs w:val="24"/>
        </w:rPr>
        <w:t xml:space="preserve"> </w:t>
      </w:r>
    </w:p>
    <w:p w14:paraId="49304885" w14:textId="77777777" w:rsidR="001A28A6" w:rsidRPr="004D57EF" w:rsidRDefault="001A28A6">
      <w:pPr>
        <w:spacing w:before="0" w:after="0" w:line="240" w:lineRule="auto"/>
        <w:rPr>
          <w:noProof/>
          <w:szCs w:val="24"/>
        </w:rPr>
      </w:pPr>
    </w:p>
    <w:tbl>
      <w:tblPr>
        <w:tblW w:w="0" w:type="auto"/>
        <w:tblLayout w:type="fixed"/>
        <w:tblLook w:val="04A0" w:firstRow="1" w:lastRow="0" w:firstColumn="1" w:lastColumn="0" w:noHBand="0" w:noVBand="1"/>
      </w:tblPr>
      <w:tblGrid>
        <w:gridCol w:w="3708"/>
        <w:gridCol w:w="6"/>
        <w:gridCol w:w="2754"/>
        <w:gridCol w:w="32"/>
        <w:gridCol w:w="2786"/>
      </w:tblGrid>
      <w:tr w:rsidR="001A28A6" w:rsidRPr="004D57EF" w14:paraId="4DC38675"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5C5B0309" w14:textId="77777777" w:rsidR="001A28A6" w:rsidRPr="00EC5D00" w:rsidRDefault="001A28A6" w:rsidP="005B220A">
            <w:pPr>
              <w:pStyle w:val="NormalCentered"/>
              <w:spacing w:line="240" w:lineRule="auto"/>
              <w:rPr>
                <w:noProof/>
                <w:szCs w:val="24"/>
                <w:lang w:val="en-US"/>
              </w:rPr>
            </w:pPr>
            <w:r w:rsidRPr="00EC5D00">
              <w:rPr>
                <w:noProof/>
                <w:szCs w:val="24"/>
                <w:lang w:val="en-US"/>
              </w:rPr>
              <w:t>Biofuel and bioliquid production pathway</w:t>
            </w:r>
          </w:p>
        </w:tc>
        <w:tc>
          <w:tcPr>
            <w:tcW w:w="2786" w:type="dxa"/>
            <w:gridSpan w:val="2"/>
            <w:tcBorders>
              <w:top w:val="single" w:sz="2" w:space="0" w:color="auto"/>
              <w:left w:val="single" w:sz="2" w:space="0" w:color="auto"/>
              <w:bottom w:val="single" w:sz="2" w:space="0" w:color="auto"/>
              <w:right w:val="single" w:sz="2" w:space="0" w:color="auto"/>
            </w:tcBorders>
            <w:hideMark/>
          </w:tcPr>
          <w:p w14:paraId="2A905F9D" w14:textId="77777777" w:rsidR="001A28A6" w:rsidRPr="00EC5D00" w:rsidRDefault="001A28A6" w:rsidP="005B220A">
            <w:pPr>
              <w:pStyle w:val="NormalCentered"/>
              <w:spacing w:line="240" w:lineRule="auto"/>
              <w:rPr>
                <w:noProof/>
                <w:szCs w:val="24"/>
                <w:lang w:val="en-US"/>
              </w:rPr>
            </w:pPr>
            <w:r w:rsidRPr="00EC5D00">
              <w:rPr>
                <w:noProof/>
                <w:szCs w:val="24"/>
                <w:lang w:val="en-US"/>
              </w:rPr>
              <w:t>Typical greenhouse gas emissions</w:t>
            </w:r>
          </w:p>
          <w:p w14:paraId="7FB0E0B9" w14:textId="77777777" w:rsidR="001A28A6" w:rsidRPr="00EC5D00" w:rsidRDefault="001A28A6" w:rsidP="005B220A">
            <w:pPr>
              <w:pStyle w:val="NormalCentered"/>
              <w:spacing w:line="240" w:lineRule="auto"/>
              <w:rPr>
                <w:noProof/>
                <w:szCs w:val="24"/>
                <w:lang w:val="en-US"/>
              </w:rPr>
            </w:pPr>
            <w:r w:rsidRPr="00EC5D00">
              <w:rPr>
                <w:noProof/>
                <w:szCs w:val="24"/>
                <w:lang w:val="en-US"/>
              </w:rPr>
              <w:t>(gCO</w:t>
            </w:r>
            <w:r w:rsidRPr="00EC5D00">
              <w:rPr>
                <w:noProof/>
                <w:szCs w:val="24"/>
                <w:vertAlign w:val="subscript"/>
                <w:lang w:val="en-US"/>
              </w:rPr>
              <w:t>2eq</w:t>
            </w:r>
            <w:r w:rsidRPr="00EC5D00">
              <w:rPr>
                <w:noProof/>
                <w:szCs w:val="24"/>
                <w:lang w:val="en-US"/>
              </w:rPr>
              <w:t>/MJ)</w:t>
            </w:r>
          </w:p>
        </w:tc>
        <w:tc>
          <w:tcPr>
            <w:tcW w:w="2786" w:type="dxa"/>
            <w:tcBorders>
              <w:top w:val="single" w:sz="2" w:space="0" w:color="auto"/>
              <w:left w:val="single" w:sz="2" w:space="0" w:color="auto"/>
              <w:bottom w:val="single" w:sz="2" w:space="0" w:color="auto"/>
              <w:right w:val="single" w:sz="2" w:space="0" w:color="auto"/>
            </w:tcBorders>
            <w:hideMark/>
          </w:tcPr>
          <w:p w14:paraId="3FAA1F7B" w14:textId="77777777" w:rsidR="001A28A6" w:rsidRPr="00EC5D00" w:rsidRDefault="001A28A6" w:rsidP="005B220A">
            <w:pPr>
              <w:pStyle w:val="NormalCentered"/>
              <w:spacing w:line="240" w:lineRule="auto"/>
              <w:rPr>
                <w:noProof/>
                <w:szCs w:val="24"/>
                <w:lang w:val="en-US"/>
              </w:rPr>
            </w:pPr>
            <w:r w:rsidRPr="00EC5D00">
              <w:rPr>
                <w:noProof/>
                <w:szCs w:val="24"/>
                <w:lang w:val="en-US"/>
              </w:rPr>
              <w:t>Default greenhouse gas emissions</w:t>
            </w:r>
          </w:p>
          <w:p w14:paraId="7C867856" w14:textId="77777777" w:rsidR="001A28A6" w:rsidRPr="00EC5D00" w:rsidRDefault="001A28A6" w:rsidP="005B220A">
            <w:pPr>
              <w:pStyle w:val="NormalCentered"/>
              <w:spacing w:line="240" w:lineRule="auto"/>
              <w:rPr>
                <w:noProof/>
                <w:szCs w:val="24"/>
                <w:lang w:val="en-US"/>
              </w:rPr>
            </w:pPr>
            <w:r w:rsidRPr="00EC5D00">
              <w:rPr>
                <w:noProof/>
                <w:szCs w:val="24"/>
                <w:lang w:val="en-US"/>
              </w:rPr>
              <w:t>(gCO</w:t>
            </w:r>
            <w:r w:rsidRPr="00EC5D00">
              <w:rPr>
                <w:noProof/>
                <w:szCs w:val="24"/>
                <w:vertAlign w:val="subscript"/>
                <w:lang w:val="en-US"/>
              </w:rPr>
              <w:t>2eq</w:t>
            </w:r>
            <w:r w:rsidRPr="00EC5D00">
              <w:rPr>
                <w:noProof/>
                <w:szCs w:val="24"/>
                <w:lang w:val="en-US"/>
              </w:rPr>
              <w:t>/MJ)</w:t>
            </w:r>
          </w:p>
        </w:tc>
      </w:tr>
      <w:tr w:rsidR="001A28A6" w:rsidRPr="004D57EF" w14:paraId="6FCB406A"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10A2339" w14:textId="77777777" w:rsidR="001A28A6" w:rsidRPr="00EC5D00" w:rsidRDefault="001A28A6" w:rsidP="005B220A">
            <w:pPr>
              <w:pStyle w:val="NormalLeft"/>
              <w:spacing w:line="240" w:lineRule="auto"/>
              <w:rPr>
                <w:noProof/>
                <w:szCs w:val="24"/>
                <w:lang w:val="en-US"/>
              </w:rPr>
            </w:pPr>
            <w:r w:rsidRPr="00EC5D00">
              <w:rPr>
                <w:noProof/>
                <w:szCs w:val="24"/>
                <w:lang w:val="en-US"/>
              </w:rPr>
              <w:t>sugar beet ethanol</w:t>
            </w:r>
          </w:p>
        </w:tc>
        <w:tc>
          <w:tcPr>
            <w:tcW w:w="2786" w:type="dxa"/>
            <w:gridSpan w:val="2"/>
            <w:tcBorders>
              <w:top w:val="single" w:sz="2" w:space="0" w:color="auto"/>
              <w:left w:val="single" w:sz="2" w:space="0" w:color="auto"/>
              <w:bottom w:val="single" w:sz="2" w:space="0" w:color="auto"/>
              <w:right w:val="single" w:sz="2" w:space="0" w:color="auto"/>
            </w:tcBorders>
            <w:hideMark/>
          </w:tcPr>
          <w:p w14:paraId="5CF6310D" w14:textId="77777777" w:rsidR="001A28A6" w:rsidRPr="00EC5D00" w:rsidRDefault="001A28A6" w:rsidP="005B220A">
            <w:pPr>
              <w:pStyle w:val="NormalLeft"/>
              <w:spacing w:line="240" w:lineRule="auto"/>
              <w:rPr>
                <w:noProof/>
                <w:szCs w:val="24"/>
                <w:lang w:val="en-US"/>
              </w:rPr>
            </w:pPr>
            <w:r w:rsidRPr="00EC5D00">
              <w:rPr>
                <w:noProof/>
                <w:szCs w:val="24"/>
                <w:lang w:val="en-US"/>
              </w:rPr>
              <w:t>9.6</w:t>
            </w:r>
          </w:p>
        </w:tc>
        <w:tc>
          <w:tcPr>
            <w:tcW w:w="2786" w:type="dxa"/>
            <w:tcBorders>
              <w:top w:val="single" w:sz="2" w:space="0" w:color="auto"/>
              <w:left w:val="single" w:sz="2" w:space="0" w:color="auto"/>
              <w:bottom w:val="single" w:sz="2" w:space="0" w:color="auto"/>
              <w:right w:val="single" w:sz="2" w:space="0" w:color="auto"/>
            </w:tcBorders>
            <w:hideMark/>
          </w:tcPr>
          <w:p w14:paraId="6BC4966A" w14:textId="77777777" w:rsidR="001A28A6" w:rsidRPr="00EC5D00" w:rsidRDefault="001A28A6" w:rsidP="005B220A">
            <w:pPr>
              <w:pStyle w:val="NormalLeft"/>
              <w:spacing w:line="240" w:lineRule="auto"/>
              <w:rPr>
                <w:noProof/>
                <w:szCs w:val="24"/>
                <w:lang w:val="en-US"/>
              </w:rPr>
            </w:pPr>
            <w:r w:rsidRPr="00EC5D00">
              <w:rPr>
                <w:noProof/>
                <w:szCs w:val="24"/>
                <w:lang w:val="en-US"/>
              </w:rPr>
              <w:t>9.6</w:t>
            </w:r>
          </w:p>
        </w:tc>
      </w:tr>
      <w:tr w:rsidR="001A28A6" w:rsidRPr="004D57EF" w14:paraId="00834F24"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3730F87" w14:textId="77777777" w:rsidR="001A28A6" w:rsidRPr="00EC5D00" w:rsidRDefault="001A28A6" w:rsidP="005B220A">
            <w:pPr>
              <w:pStyle w:val="NormalLeft"/>
              <w:spacing w:line="240" w:lineRule="auto"/>
              <w:rPr>
                <w:noProof/>
                <w:szCs w:val="24"/>
                <w:lang w:val="en-US"/>
              </w:rPr>
            </w:pPr>
            <w:r w:rsidRPr="00EC5D00">
              <w:rPr>
                <w:noProof/>
                <w:szCs w:val="24"/>
                <w:lang w:val="en-US"/>
              </w:rPr>
              <w:t>corn (maize) ethanol</w:t>
            </w:r>
          </w:p>
        </w:tc>
        <w:tc>
          <w:tcPr>
            <w:tcW w:w="2786" w:type="dxa"/>
            <w:gridSpan w:val="2"/>
            <w:tcBorders>
              <w:top w:val="single" w:sz="2" w:space="0" w:color="auto"/>
              <w:left w:val="single" w:sz="2" w:space="0" w:color="auto"/>
              <w:bottom w:val="single" w:sz="2" w:space="0" w:color="auto"/>
              <w:right w:val="single" w:sz="2" w:space="0" w:color="auto"/>
            </w:tcBorders>
            <w:hideMark/>
          </w:tcPr>
          <w:p w14:paraId="502792F9" w14:textId="77777777" w:rsidR="001A28A6" w:rsidRPr="00EC5D00" w:rsidRDefault="001A28A6" w:rsidP="005B220A">
            <w:pPr>
              <w:pStyle w:val="NormalLeft"/>
              <w:spacing w:line="240" w:lineRule="auto"/>
              <w:rPr>
                <w:noProof/>
                <w:szCs w:val="24"/>
                <w:lang w:val="en-US"/>
              </w:rPr>
            </w:pPr>
            <w:r w:rsidRPr="00EC5D00">
              <w:rPr>
                <w:noProof/>
                <w:szCs w:val="24"/>
                <w:lang w:val="en-US"/>
              </w:rPr>
              <w:t>25.5</w:t>
            </w:r>
          </w:p>
        </w:tc>
        <w:tc>
          <w:tcPr>
            <w:tcW w:w="2786" w:type="dxa"/>
            <w:tcBorders>
              <w:top w:val="single" w:sz="2" w:space="0" w:color="auto"/>
              <w:left w:val="single" w:sz="2" w:space="0" w:color="auto"/>
              <w:bottom w:val="single" w:sz="2" w:space="0" w:color="auto"/>
              <w:right w:val="single" w:sz="2" w:space="0" w:color="auto"/>
            </w:tcBorders>
            <w:hideMark/>
          </w:tcPr>
          <w:p w14:paraId="193E27A3" w14:textId="77777777" w:rsidR="001A28A6" w:rsidRPr="00EC5D00" w:rsidRDefault="001A28A6" w:rsidP="005B220A">
            <w:pPr>
              <w:pStyle w:val="NormalLeft"/>
              <w:spacing w:line="240" w:lineRule="auto"/>
              <w:rPr>
                <w:noProof/>
                <w:szCs w:val="24"/>
                <w:lang w:val="en-US"/>
              </w:rPr>
            </w:pPr>
            <w:r w:rsidRPr="00EC5D00">
              <w:rPr>
                <w:noProof/>
                <w:szCs w:val="24"/>
                <w:lang w:val="en-US"/>
              </w:rPr>
              <w:t>25.5</w:t>
            </w:r>
          </w:p>
        </w:tc>
      </w:tr>
      <w:tr w:rsidR="001A28A6" w:rsidRPr="004D57EF" w14:paraId="7837D063"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87FD106" w14:textId="77777777" w:rsidR="001A28A6" w:rsidRPr="00EC5D00" w:rsidRDefault="001A28A6" w:rsidP="005B220A">
            <w:pPr>
              <w:pStyle w:val="NormalLeft"/>
              <w:spacing w:line="240" w:lineRule="auto"/>
              <w:rPr>
                <w:noProof/>
                <w:szCs w:val="24"/>
                <w:lang w:val="en-US"/>
              </w:rPr>
            </w:pPr>
            <w:r w:rsidRPr="00EC5D00">
              <w:rPr>
                <w:noProof/>
                <w:szCs w:val="24"/>
                <w:lang w:val="en-US"/>
              </w:rPr>
              <w:t>other cereals excluding corn (maize) ethanol</w:t>
            </w:r>
          </w:p>
        </w:tc>
        <w:tc>
          <w:tcPr>
            <w:tcW w:w="2786" w:type="dxa"/>
            <w:gridSpan w:val="2"/>
            <w:tcBorders>
              <w:top w:val="single" w:sz="2" w:space="0" w:color="auto"/>
              <w:left w:val="single" w:sz="2" w:space="0" w:color="auto"/>
              <w:bottom w:val="single" w:sz="2" w:space="0" w:color="auto"/>
              <w:right w:val="single" w:sz="2" w:space="0" w:color="auto"/>
            </w:tcBorders>
            <w:hideMark/>
          </w:tcPr>
          <w:p w14:paraId="6A82AED1" w14:textId="77777777" w:rsidR="001A28A6" w:rsidRPr="00EC5D00" w:rsidRDefault="001A28A6" w:rsidP="005B220A">
            <w:pPr>
              <w:pStyle w:val="NormalLeft"/>
              <w:spacing w:line="240" w:lineRule="auto"/>
              <w:rPr>
                <w:noProof/>
                <w:szCs w:val="24"/>
                <w:lang w:val="en-US"/>
              </w:rPr>
            </w:pPr>
            <w:r w:rsidRPr="00EC5D00">
              <w:rPr>
                <w:noProof/>
                <w:szCs w:val="24"/>
                <w:lang w:val="en-US"/>
              </w:rPr>
              <w:t>27.0</w:t>
            </w:r>
          </w:p>
        </w:tc>
        <w:tc>
          <w:tcPr>
            <w:tcW w:w="2786" w:type="dxa"/>
            <w:tcBorders>
              <w:top w:val="single" w:sz="2" w:space="0" w:color="auto"/>
              <w:left w:val="single" w:sz="2" w:space="0" w:color="auto"/>
              <w:bottom w:val="single" w:sz="2" w:space="0" w:color="auto"/>
              <w:right w:val="single" w:sz="2" w:space="0" w:color="auto"/>
            </w:tcBorders>
            <w:hideMark/>
          </w:tcPr>
          <w:p w14:paraId="327972D9" w14:textId="77777777" w:rsidR="001A28A6" w:rsidRPr="00EC5D00" w:rsidRDefault="001A28A6" w:rsidP="005B220A">
            <w:pPr>
              <w:pStyle w:val="NormalLeft"/>
              <w:spacing w:line="240" w:lineRule="auto"/>
              <w:rPr>
                <w:noProof/>
                <w:szCs w:val="24"/>
                <w:lang w:val="en-US"/>
              </w:rPr>
            </w:pPr>
            <w:r w:rsidRPr="00EC5D00">
              <w:rPr>
                <w:noProof/>
                <w:szCs w:val="24"/>
                <w:lang w:val="en-US"/>
              </w:rPr>
              <w:t>27.0</w:t>
            </w:r>
          </w:p>
        </w:tc>
      </w:tr>
      <w:tr w:rsidR="001A28A6" w:rsidRPr="004D57EF" w14:paraId="5C196804"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104252D7" w14:textId="77777777" w:rsidR="001A28A6" w:rsidRPr="00EC5D00" w:rsidRDefault="001A28A6" w:rsidP="005B220A">
            <w:pPr>
              <w:pStyle w:val="NormalLeft"/>
              <w:spacing w:line="240" w:lineRule="auto"/>
              <w:rPr>
                <w:noProof/>
                <w:szCs w:val="24"/>
                <w:lang w:val="en-US"/>
              </w:rPr>
            </w:pPr>
            <w:r w:rsidRPr="00EC5D00">
              <w:rPr>
                <w:noProof/>
                <w:szCs w:val="24"/>
                <w:lang w:val="en-US"/>
              </w:rPr>
              <w:t>sugar cane ethanol</w:t>
            </w:r>
          </w:p>
        </w:tc>
        <w:tc>
          <w:tcPr>
            <w:tcW w:w="2786" w:type="dxa"/>
            <w:gridSpan w:val="2"/>
            <w:tcBorders>
              <w:top w:val="single" w:sz="2" w:space="0" w:color="auto"/>
              <w:left w:val="single" w:sz="2" w:space="0" w:color="auto"/>
              <w:bottom w:val="single" w:sz="2" w:space="0" w:color="auto"/>
              <w:right w:val="single" w:sz="2" w:space="0" w:color="auto"/>
            </w:tcBorders>
            <w:hideMark/>
          </w:tcPr>
          <w:p w14:paraId="5B70B2BC" w14:textId="77777777" w:rsidR="001A28A6" w:rsidRPr="00EC5D00" w:rsidRDefault="001A28A6" w:rsidP="005B220A">
            <w:pPr>
              <w:pStyle w:val="NormalLeft"/>
              <w:spacing w:line="240" w:lineRule="auto"/>
              <w:rPr>
                <w:noProof/>
                <w:szCs w:val="24"/>
                <w:lang w:val="en-US"/>
              </w:rPr>
            </w:pPr>
            <w:r w:rsidRPr="00EC5D00">
              <w:rPr>
                <w:noProof/>
                <w:szCs w:val="24"/>
                <w:lang w:val="en-US"/>
              </w:rPr>
              <w:t>17.1</w:t>
            </w:r>
          </w:p>
        </w:tc>
        <w:tc>
          <w:tcPr>
            <w:tcW w:w="2786" w:type="dxa"/>
            <w:tcBorders>
              <w:top w:val="single" w:sz="2" w:space="0" w:color="auto"/>
              <w:left w:val="single" w:sz="2" w:space="0" w:color="auto"/>
              <w:bottom w:val="single" w:sz="2" w:space="0" w:color="auto"/>
              <w:right w:val="single" w:sz="2" w:space="0" w:color="auto"/>
            </w:tcBorders>
            <w:hideMark/>
          </w:tcPr>
          <w:p w14:paraId="0D85ABB8" w14:textId="77777777" w:rsidR="001A28A6" w:rsidRPr="00EC5D00" w:rsidRDefault="001A28A6" w:rsidP="005B220A">
            <w:pPr>
              <w:pStyle w:val="NormalLeft"/>
              <w:spacing w:line="240" w:lineRule="auto"/>
              <w:rPr>
                <w:noProof/>
                <w:szCs w:val="24"/>
                <w:lang w:val="en-US"/>
              </w:rPr>
            </w:pPr>
            <w:r w:rsidRPr="00EC5D00">
              <w:rPr>
                <w:noProof/>
                <w:szCs w:val="24"/>
                <w:lang w:val="en-US"/>
              </w:rPr>
              <w:t>17.1</w:t>
            </w:r>
          </w:p>
        </w:tc>
      </w:tr>
      <w:tr w:rsidR="001A28A6" w:rsidRPr="004D57EF" w14:paraId="4B258D80"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55B847CE" w14:textId="77777777" w:rsidR="001A28A6" w:rsidRPr="00EC5D00" w:rsidRDefault="001A28A6" w:rsidP="005B220A">
            <w:pPr>
              <w:pStyle w:val="NormalLeft"/>
              <w:spacing w:line="240" w:lineRule="auto"/>
              <w:rPr>
                <w:noProof/>
                <w:szCs w:val="24"/>
                <w:lang w:val="en-US"/>
              </w:rPr>
            </w:pPr>
            <w:r w:rsidRPr="00EC5D00">
              <w:rPr>
                <w:noProof/>
                <w:szCs w:val="24"/>
                <w:lang w:val="en-US"/>
              </w:rPr>
              <w:t>the part from renewable sources of ETBE</w:t>
            </w:r>
          </w:p>
        </w:tc>
        <w:tc>
          <w:tcPr>
            <w:tcW w:w="5572" w:type="dxa"/>
            <w:gridSpan w:val="3"/>
            <w:tcBorders>
              <w:top w:val="single" w:sz="2" w:space="0" w:color="auto"/>
              <w:left w:val="single" w:sz="2" w:space="0" w:color="auto"/>
              <w:bottom w:val="single" w:sz="2" w:space="0" w:color="auto"/>
              <w:right w:val="single" w:sz="2" w:space="0" w:color="auto"/>
            </w:tcBorders>
            <w:hideMark/>
          </w:tcPr>
          <w:p w14:paraId="19A78853" w14:textId="77777777" w:rsidR="001A28A6" w:rsidRPr="00EC5D00" w:rsidRDefault="001A28A6" w:rsidP="005B220A">
            <w:pPr>
              <w:pStyle w:val="NormalLeft"/>
              <w:spacing w:line="240" w:lineRule="auto"/>
              <w:rPr>
                <w:noProof/>
                <w:szCs w:val="24"/>
                <w:lang w:val="en-US"/>
              </w:rPr>
            </w:pPr>
            <w:r w:rsidRPr="00EC5D00">
              <w:rPr>
                <w:noProof/>
                <w:szCs w:val="24"/>
                <w:lang w:val="en-US"/>
              </w:rPr>
              <w:t>Equal to that of the ethanol production pathway used</w:t>
            </w:r>
          </w:p>
        </w:tc>
      </w:tr>
      <w:tr w:rsidR="001A28A6" w:rsidRPr="004D57EF" w14:paraId="172592F7"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7AB24DEC" w14:textId="77777777" w:rsidR="001A28A6" w:rsidRPr="00EC5D00" w:rsidRDefault="001A28A6" w:rsidP="005B220A">
            <w:pPr>
              <w:pStyle w:val="NormalLeft"/>
              <w:spacing w:line="240" w:lineRule="auto"/>
              <w:rPr>
                <w:noProof/>
                <w:szCs w:val="24"/>
                <w:lang w:val="en-US"/>
              </w:rPr>
            </w:pPr>
            <w:r w:rsidRPr="00EC5D00">
              <w:rPr>
                <w:noProof/>
                <w:szCs w:val="24"/>
                <w:lang w:val="en-US"/>
              </w:rPr>
              <w:t>the part from renewable sources of TAEE</w:t>
            </w:r>
          </w:p>
        </w:tc>
        <w:tc>
          <w:tcPr>
            <w:tcW w:w="5572" w:type="dxa"/>
            <w:gridSpan w:val="3"/>
            <w:tcBorders>
              <w:top w:val="single" w:sz="2" w:space="0" w:color="auto"/>
              <w:left w:val="single" w:sz="2" w:space="0" w:color="auto"/>
              <w:bottom w:val="single" w:sz="2" w:space="0" w:color="auto"/>
              <w:right w:val="single" w:sz="2" w:space="0" w:color="auto"/>
            </w:tcBorders>
            <w:hideMark/>
          </w:tcPr>
          <w:p w14:paraId="2564628D" w14:textId="77777777" w:rsidR="001A28A6" w:rsidRPr="00EC5D00" w:rsidRDefault="001A28A6" w:rsidP="005B220A">
            <w:pPr>
              <w:pStyle w:val="NormalLeft"/>
              <w:spacing w:line="240" w:lineRule="auto"/>
              <w:rPr>
                <w:noProof/>
                <w:szCs w:val="24"/>
                <w:lang w:val="en-US"/>
              </w:rPr>
            </w:pPr>
            <w:r w:rsidRPr="00EC5D00">
              <w:rPr>
                <w:noProof/>
                <w:szCs w:val="24"/>
                <w:lang w:val="en-US"/>
              </w:rPr>
              <w:t>Equal to that of the ethanol production pathway used</w:t>
            </w:r>
          </w:p>
        </w:tc>
      </w:tr>
      <w:tr w:rsidR="001A28A6" w:rsidRPr="004D57EF" w14:paraId="1564E26E"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1783DC1C" w14:textId="77777777" w:rsidR="001A28A6" w:rsidRPr="00EC5D00" w:rsidRDefault="001A28A6" w:rsidP="005B220A">
            <w:pPr>
              <w:pStyle w:val="NormalLeft"/>
              <w:spacing w:line="240" w:lineRule="auto"/>
              <w:rPr>
                <w:noProof/>
                <w:szCs w:val="24"/>
                <w:lang w:val="en-US"/>
              </w:rPr>
            </w:pPr>
            <w:r w:rsidRPr="00EC5D00">
              <w:rPr>
                <w:noProof/>
                <w:szCs w:val="24"/>
                <w:lang w:val="en-US"/>
              </w:rPr>
              <w:t>rape seed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389FD180" w14:textId="77777777" w:rsidR="001A28A6" w:rsidRPr="00EC5D00" w:rsidRDefault="001A28A6" w:rsidP="005B220A">
            <w:pPr>
              <w:pStyle w:val="NormalLeft"/>
              <w:spacing w:line="240" w:lineRule="auto"/>
              <w:rPr>
                <w:noProof/>
                <w:szCs w:val="24"/>
                <w:lang w:val="en-US"/>
              </w:rPr>
            </w:pPr>
            <w:r w:rsidRPr="00EC5D00">
              <w:rPr>
                <w:noProof/>
                <w:szCs w:val="24"/>
                <w:lang w:val="en-US"/>
              </w:rPr>
              <w:t>32.0</w:t>
            </w:r>
          </w:p>
        </w:tc>
        <w:tc>
          <w:tcPr>
            <w:tcW w:w="2786" w:type="dxa"/>
            <w:tcBorders>
              <w:top w:val="single" w:sz="2" w:space="0" w:color="auto"/>
              <w:left w:val="single" w:sz="2" w:space="0" w:color="auto"/>
              <w:bottom w:val="single" w:sz="2" w:space="0" w:color="auto"/>
              <w:right w:val="single" w:sz="2" w:space="0" w:color="auto"/>
            </w:tcBorders>
            <w:hideMark/>
          </w:tcPr>
          <w:p w14:paraId="6634DF3C" w14:textId="77777777" w:rsidR="001A28A6" w:rsidRPr="00EC5D00" w:rsidRDefault="001A28A6" w:rsidP="005B220A">
            <w:pPr>
              <w:pStyle w:val="NormalLeft"/>
              <w:spacing w:line="240" w:lineRule="auto"/>
              <w:rPr>
                <w:noProof/>
                <w:szCs w:val="24"/>
                <w:lang w:val="en-US"/>
              </w:rPr>
            </w:pPr>
            <w:r w:rsidRPr="00EC5D00">
              <w:rPr>
                <w:noProof/>
                <w:szCs w:val="24"/>
                <w:lang w:val="en-US"/>
              </w:rPr>
              <w:t>32.0</w:t>
            </w:r>
          </w:p>
        </w:tc>
      </w:tr>
      <w:tr w:rsidR="001A28A6" w:rsidRPr="004D57EF" w14:paraId="4AD9E126"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5A4F636F" w14:textId="77777777" w:rsidR="001A28A6" w:rsidRPr="00EC5D00" w:rsidRDefault="001A28A6" w:rsidP="005B220A">
            <w:pPr>
              <w:pStyle w:val="NormalLeft"/>
              <w:spacing w:line="240" w:lineRule="auto"/>
              <w:rPr>
                <w:noProof/>
                <w:szCs w:val="24"/>
                <w:lang w:val="en-US"/>
              </w:rPr>
            </w:pPr>
            <w:r w:rsidRPr="00EC5D00">
              <w:rPr>
                <w:noProof/>
                <w:szCs w:val="24"/>
                <w:lang w:val="en-US"/>
              </w:rPr>
              <w:t>sunflower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32A6927C" w14:textId="77777777" w:rsidR="001A28A6" w:rsidRPr="00EC5D00" w:rsidRDefault="001A28A6" w:rsidP="005B220A">
            <w:pPr>
              <w:pStyle w:val="NormalLeft"/>
              <w:spacing w:line="240" w:lineRule="auto"/>
              <w:rPr>
                <w:noProof/>
                <w:szCs w:val="24"/>
                <w:lang w:val="en-US"/>
              </w:rPr>
            </w:pPr>
            <w:r w:rsidRPr="00EC5D00">
              <w:rPr>
                <w:noProof/>
                <w:szCs w:val="24"/>
                <w:lang w:val="en-US"/>
              </w:rPr>
              <w:t>26.1</w:t>
            </w:r>
          </w:p>
        </w:tc>
        <w:tc>
          <w:tcPr>
            <w:tcW w:w="2786" w:type="dxa"/>
            <w:tcBorders>
              <w:top w:val="single" w:sz="2" w:space="0" w:color="auto"/>
              <w:left w:val="single" w:sz="2" w:space="0" w:color="auto"/>
              <w:bottom w:val="single" w:sz="2" w:space="0" w:color="auto"/>
              <w:right w:val="single" w:sz="2" w:space="0" w:color="auto"/>
            </w:tcBorders>
            <w:hideMark/>
          </w:tcPr>
          <w:p w14:paraId="3B4E6DDF" w14:textId="77777777" w:rsidR="001A28A6" w:rsidRPr="00EC5D00" w:rsidRDefault="001A28A6" w:rsidP="005B220A">
            <w:pPr>
              <w:pStyle w:val="NormalLeft"/>
              <w:spacing w:line="240" w:lineRule="auto"/>
              <w:rPr>
                <w:noProof/>
                <w:szCs w:val="24"/>
                <w:lang w:val="en-US"/>
              </w:rPr>
            </w:pPr>
            <w:r w:rsidRPr="00EC5D00">
              <w:rPr>
                <w:noProof/>
                <w:szCs w:val="24"/>
                <w:lang w:val="en-US"/>
              </w:rPr>
              <w:t>26.1</w:t>
            </w:r>
          </w:p>
        </w:tc>
      </w:tr>
      <w:tr w:rsidR="001A28A6" w:rsidRPr="004D57EF" w14:paraId="205A27EA"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239F402E" w14:textId="77777777" w:rsidR="001A28A6" w:rsidRPr="00EC5D00" w:rsidRDefault="001A28A6" w:rsidP="005B220A">
            <w:pPr>
              <w:pStyle w:val="NormalLeft"/>
              <w:spacing w:line="240" w:lineRule="auto"/>
              <w:rPr>
                <w:noProof/>
                <w:szCs w:val="24"/>
                <w:lang w:val="en-US"/>
              </w:rPr>
            </w:pPr>
            <w:r w:rsidRPr="00EC5D00">
              <w:rPr>
                <w:noProof/>
                <w:szCs w:val="24"/>
                <w:lang w:val="en-US"/>
              </w:rPr>
              <w:t>soybean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2F6DE23A" w14:textId="77777777" w:rsidR="001A28A6" w:rsidRPr="00EC5D00" w:rsidRDefault="001A28A6" w:rsidP="005B220A">
            <w:pPr>
              <w:pStyle w:val="NormalLeft"/>
              <w:spacing w:line="240" w:lineRule="auto"/>
              <w:rPr>
                <w:noProof/>
                <w:szCs w:val="24"/>
                <w:lang w:val="en-US"/>
              </w:rPr>
            </w:pPr>
            <w:r w:rsidRPr="00EC5D00">
              <w:rPr>
                <w:noProof/>
                <w:szCs w:val="24"/>
                <w:lang w:val="en-US"/>
              </w:rPr>
              <w:t>21.2</w:t>
            </w:r>
          </w:p>
        </w:tc>
        <w:tc>
          <w:tcPr>
            <w:tcW w:w="2786" w:type="dxa"/>
            <w:tcBorders>
              <w:top w:val="single" w:sz="2" w:space="0" w:color="auto"/>
              <w:left w:val="single" w:sz="2" w:space="0" w:color="auto"/>
              <w:bottom w:val="single" w:sz="2" w:space="0" w:color="auto"/>
              <w:right w:val="single" w:sz="2" w:space="0" w:color="auto"/>
            </w:tcBorders>
            <w:hideMark/>
          </w:tcPr>
          <w:p w14:paraId="258CA9C8" w14:textId="77777777" w:rsidR="001A28A6" w:rsidRPr="00EC5D00" w:rsidRDefault="001A28A6" w:rsidP="005B220A">
            <w:pPr>
              <w:pStyle w:val="NormalLeft"/>
              <w:spacing w:line="240" w:lineRule="auto"/>
              <w:rPr>
                <w:noProof/>
                <w:szCs w:val="24"/>
                <w:lang w:val="en-US"/>
              </w:rPr>
            </w:pPr>
            <w:r w:rsidRPr="00EC5D00">
              <w:rPr>
                <w:noProof/>
                <w:szCs w:val="24"/>
                <w:lang w:val="en-US"/>
              </w:rPr>
              <w:t>21.2</w:t>
            </w:r>
          </w:p>
        </w:tc>
      </w:tr>
      <w:tr w:rsidR="001A28A6" w:rsidRPr="004D57EF" w14:paraId="0B00B9A2"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DB9EFB5" w14:textId="77777777" w:rsidR="001A28A6" w:rsidRPr="00EC5D00" w:rsidRDefault="001A28A6" w:rsidP="005B220A">
            <w:pPr>
              <w:pStyle w:val="NormalLeft"/>
              <w:spacing w:line="240" w:lineRule="auto"/>
              <w:rPr>
                <w:noProof/>
                <w:szCs w:val="24"/>
                <w:lang w:val="en-US"/>
              </w:rPr>
            </w:pPr>
            <w:r w:rsidRPr="00EC5D00">
              <w:rPr>
                <w:noProof/>
                <w:szCs w:val="24"/>
                <w:lang w:val="en-US"/>
              </w:rPr>
              <w:t>palm oil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212DD955" w14:textId="77777777" w:rsidR="001A28A6" w:rsidRPr="00EC5D00" w:rsidRDefault="001A28A6" w:rsidP="005B220A">
            <w:pPr>
              <w:pStyle w:val="NormalLeft"/>
              <w:spacing w:line="240" w:lineRule="auto"/>
              <w:rPr>
                <w:noProof/>
                <w:szCs w:val="24"/>
                <w:lang w:val="en-US"/>
              </w:rPr>
            </w:pPr>
            <w:r w:rsidRPr="00EC5D00">
              <w:rPr>
                <w:noProof/>
                <w:szCs w:val="24"/>
                <w:lang w:val="en-US"/>
              </w:rPr>
              <w:t>26.2</w:t>
            </w:r>
          </w:p>
        </w:tc>
        <w:tc>
          <w:tcPr>
            <w:tcW w:w="2786" w:type="dxa"/>
            <w:tcBorders>
              <w:top w:val="single" w:sz="2" w:space="0" w:color="auto"/>
              <w:left w:val="single" w:sz="2" w:space="0" w:color="auto"/>
              <w:bottom w:val="single" w:sz="2" w:space="0" w:color="auto"/>
              <w:right w:val="single" w:sz="2" w:space="0" w:color="auto"/>
            </w:tcBorders>
            <w:hideMark/>
          </w:tcPr>
          <w:p w14:paraId="76F75EE7" w14:textId="77777777" w:rsidR="001A28A6" w:rsidRPr="00EC5D00" w:rsidRDefault="001A28A6" w:rsidP="005B220A">
            <w:pPr>
              <w:pStyle w:val="NormalLeft"/>
              <w:spacing w:line="240" w:lineRule="auto"/>
              <w:rPr>
                <w:noProof/>
                <w:szCs w:val="24"/>
                <w:lang w:val="en-US"/>
              </w:rPr>
            </w:pPr>
            <w:r w:rsidRPr="00EC5D00">
              <w:rPr>
                <w:noProof/>
                <w:szCs w:val="24"/>
                <w:lang w:val="en-US"/>
              </w:rPr>
              <w:t>26.2</w:t>
            </w:r>
          </w:p>
        </w:tc>
      </w:tr>
      <w:tr w:rsidR="001A28A6" w:rsidRPr="004D57EF" w14:paraId="49936D8D"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5DE3D1D" w14:textId="77777777" w:rsidR="001A28A6" w:rsidRPr="00EC5D00" w:rsidRDefault="001A28A6" w:rsidP="005B220A">
            <w:pPr>
              <w:pStyle w:val="NormalLeft"/>
              <w:spacing w:line="240" w:lineRule="auto"/>
              <w:rPr>
                <w:noProof/>
                <w:szCs w:val="24"/>
                <w:lang w:val="en-US"/>
              </w:rPr>
            </w:pPr>
            <w:r w:rsidRPr="00EC5D00">
              <w:rPr>
                <w:noProof/>
                <w:szCs w:val="24"/>
                <w:lang w:val="en-US"/>
              </w:rPr>
              <w:t>waste cooking oil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29DB6365" w14:textId="77777777" w:rsidR="001A28A6" w:rsidRPr="00EC5D00" w:rsidRDefault="001A28A6" w:rsidP="005B220A">
            <w:pPr>
              <w:pStyle w:val="NormalLeft"/>
              <w:spacing w:line="240" w:lineRule="auto"/>
              <w:rPr>
                <w:noProof/>
                <w:szCs w:val="24"/>
                <w:lang w:val="en-US"/>
              </w:rPr>
            </w:pPr>
            <w:r w:rsidRPr="00EC5D00">
              <w:rPr>
                <w:noProof/>
                <w:szCs w:val="24"/>
                <w:lang w:val="en-US"/>
              </w:rPr>
              <w:t>0</w:t>
            </w:r>
          </w:p>
        </w:tc>
        <w:tc>
          <w:tcPr>
            <w:tcW w:w="2786" w:type="dxa"/>
            <w:tcBorders>
              <w:top w:val="single" w:sz="2" w:space="0" w:color="auto"/>
              <w:left w:val="single" w:sz="2" w:space="0" w:color="auto"/>
              <w:bottom w:val="single" w:sz="2" w:space="0" w:color="auto"/>
              <w:right w:val="single" w:sz="2" w:space="0" w:color="auto"/>
            </w:tcBorders>
            <w:hideMark/>
          </w:tcPr>
          <w:p w14:paraId="6080D5B5" w14:textId="77777777" w:rsidR="001A28A6" w:rsidRPr="00EC5D00" w:rsidRDefault="001A28A6" w:rsidP="005B220A">
            <w:pPr>
              <w:pStyle w:val="NormalLeft"/>
              <w:spacing w:line="240" w:lineRule="auto"/>
              <w:rPr>
                <w:noProof/>
                <w:szCs w:val="24"/>
                <w:lang w:val="en-US"/>
              </w:rPr>
            </w:pPr>
            <w:r w:rsidRPr="00EC5D00">
              <w:rPr>
                <w:noProof/>
                <w:szCs w:val="24"/>
                <w:lang w:val="en-US"/>
              </w:rPr>
              <w:t>0</w:t>
            </w:r>
          </w:p>
        </w:tc>
      </w:tr>
      <w:tr w:rsidR="001A28A6" w:rsidRPr="004D57EF" w14:paraId="67094538"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7DE8A2C" w14:textId="77777777" w:rsidR="001A28A6" w:rsidRPr="00EC5D00" w:rsidRDefault="001A28A6" w:rsidP="005B220A">
            <w:pPr>
              <w:pStyle w:val="NormalLeft"/>
              <w:spacing w:line="240" w:lineRule="auto"/>
              <w:rPr>
                <w:noProof/>
                <w:szCs w:val="24"/>
                <w:lang w:val="en-US"/>
              </w:rPr>
            </w:pPr>
            <w:r w:rsidRPr="00EC5D00">
              <w:rPr>
                <w:noProof/>
                <w:szCs w:val="24"/>
                <w:lang w:val="en-US"/>
              </w:rPr>
              <w:t>animal fats from rendering biodiesel **</w:t>
            </w:r>
          </w:p>
        </w:tc>
        <w:tc>
          <w:tcPr>
            <w:tcW w:w="2786" w:type="dxa"/>
            <w:gridSpan w:val="2"/>
            <w:tcBorders>
              <w:top w:val="single" w:sz="2" w:space="0" w:color="auto"/>
              <w:left w:val="single" w:sz="2" w:space="0" w:color="auto"/>
              <w:bottom w:val="single" w:sz="2" w:space="0" w:color="auto"/>
              <w:right w:val="single" w:sz="2" w:space="0" w:color="auto"/>
            </w:tcBorders>
            <w:hideMark/>
          </w:tcPr>
          <w:p w14:paraId="6F678C8E" w14:textId="77777777" w:rsidR="001A28A6" w:rsidRPr="00EC5D00" w:rsidRDefault="001A28A6" w:rsidP="005B220A">
            <w:pPr>
              <w:pStyle w:val="NormalLeft"/>
              <w:spacing w:line="240" w:lineRule="auto"/>
              <w:rPr>
                <w:noProof/>
                <w:szCs w:val="24"/>
                <w:lang w:val="en-US"/>
              </w:rPr>
            </w:pPr>
            <w:r w:rsidRPr="00EC5D00">
              <w:rPr>
                <w:noProof/>
                <w:szCs w:val="24"/>
                <w:lang w:val="en-US"/>
              </w:rPr>
              <w:t>0</w:t>
            </w:r>
          </w:p>
        </w:tc>
        <w:tc>
          <w:tcPr>
            <w:tcW w:w="2786" w:type="dxa"/>
            <w:tcBorders>
              <w:top w:val="single" w:sz="2" w:space="0" w:color="auto"/>
              <w:left w:val="single" w:sz="2" w:space="0" w:color="auto"/>
              <w:bottom w:val="single" w:sz="2" w:space="0" w:color="auto"/>
              <w:right w:val="single" w:sz="2" w:space="0" w:color="auto"/>
            </w:tcBorders>
            <w:hideMark/>
          </w:tcPr>
          <w:p w14:paraId="728803DE" w14:textId="77777777" w:rsidR="001A28A6" w:rsidRPr="00EC5D00" w:rsidRDefault="001A28A6" w:rsidP="005B220A">
            <w:pPr>
              <w:pStyle w:val="NormalLeft"/>
              <w:spacing w:line="240" w:lineRule="auto"/>
              <w:rPr>
                <w:noProof/>
                <w:szCs w:val="24"/>
                <w:lang w:val="en-US"/>
              </w:rPr>
            </w:pPr>
            <w:r w:rsidRPr="00EC5D00">
              <w:rPr>
                <w:noProof/>
                <w:szCs w:val="24"/>
                <w:lang w:val="en-US"/>
              </w:rPr>
              <w:t>0</w:t>
            </w:r>
          </w:p>
        </w:tc>
      </w:tr>
      <w:tr w:rsidR="001A28A6" w:rsidRPr="004D57EF" w14:paraId="0CBB4072"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9B172FF" w14:textId="77777777" w:rsidR="001A28A6" w:rsidRPr="00EC5D00" w:rsidRDefault="001A28A6" w:rsidP="005B220A">
            <w:pPr>
              <w:pStyle w:val="NormalLeft"/>
              <w:pageBreakBefore/>
              <w:spacing w:line="240" w:lineRule="auto"/>
              <w:rPr>
                <w:noProof/>
                <w:szCs w:val="24"/>
                <w:lang w:val="en-US"/>
              </w:rPr>
            </w:pPr>
            <w:r w:rsidRPr="00EC5D00">
              <w:rPr>
                <w:noProof/>
                <w:szCs w:val="24"/>
                <w:lang w:val="en-US"/>
              </w:rPr>
              <w:t>hydrotreated vegetable oil from rape seed</w:t>
            </w:r>
          </w:p>
        </w:tc>
        <w:tc>
          <w:tcPr>
            <w:tcW w:w="2786" w:type="dxa"/>
            <w:gridSpan w:val="2"/>
            <w:tcBorders>
              <w:top w:val="single" w:sz="2" w:space="0" w:color="auto"/>
              <w:left w:val="single" w:sz="2" w:space="0" w:color="auto"/>
              <w:bottom w:val="single" w:sz="2" w:space="0" w:color="auto"/>
              <w:right w:val="single" w:sz="2" w:space="0" w:color="auto"/>
            </w:tcBorders>
            <w:hideMark/>
          </w:tcPr>
          <w:p w14:paraId="579591ED" w14:textId="77777777" w:rsidR="001A28A6" w:rsidRPr="00EC5D00" w:rsidRDefault="001A28A6" w:rsidP="005B220A">
            <w:pPr>
              <w:pStyle w:val="NormalLeft"/>
              <w:spacing w:line="240" w:lineRule="auto"/>
              <w:rPr>
                <w:noProof/>
                <w:szCs w:val="24"/>
                <w:lang w:val="en-US"/>
              </w:rPr>
            </w:pPr>
            <w:r w:rsidRPr="00EC5D00">
              <w:rPr>
                <w:noProof/>
                <w:szCs w:val="24"/>
                <w:lang w:val="en-US"/>
              </w:rPr>
              <w:t>33.4</w:t>
            </w:r>
          </w:p>
        </w:tc>
        <w:tc>
          <w:tcPr>
            <w:tcW w:w="2786" w:type="dxa"/>
            <w:tcBorders>
              <w:top w:val="single" w:sz="2" w:space="0" w:color="auto"/>
              <w:left w:val="single" w:sz="2" w:space="0" w:color="auto"/>
              <w:bottom w:val="single" w:sz="2" w:space="0" w:color="auto"/>
              <w:right w:val="single" w:sz="2" w:space="0" w:color="auto"/>
            </w:tcBorders>
            <w:hideMark/>
          </w:tcPr>
          <w:p w14:paraId="200C2384" w14:textId="77777777" w:rsidR="001A28A6" w:rsidRPr="00EC5D00" w:rsidRDefault="001A28A6" w:rsidP="005B220A">
            <w:pPr>
              <w:pStyle w:val="NormalLeft"/>
              <w:spacing w:line="240" w:lineRule="auto"/>
              <w:rPr>
                <w:noProof/>
                <w:szCs w:val="24"/>
                <w:lang w:val="en-US"/>
              </w:rPr>
            </w:pPr>
            <w:r w:rsidRPr="00EC5D00">
              <w:rPr>
                <w:noProof/>
                <w:szCs w:val="24"/>
                <w:lang w:val="en-US"/>
              </w:rPr>
              <w:t>33.4</w:t>
            </w:r>
          </w:p>
        </w:tc>
      </w:tr>
      <w:tr w:rsidR="001A28A6" w:rsidRPr="004D57EF" w14:paraId="02B00E82"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06A3FF74"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sunflower</w:t>
            </w:r>
          </w:p>
        </w:tc>
        <w:tc>
          <w:tcPr>
            <w:tcW w:w="2786" w:type="dxa"/>
            <w:gridSpan w:val="2"/>
            <w:tcBorders>
              <w:top w:val="single" w:sz="2" w:space="0" w:color="auto"/>
              <w:left w:val="single" w:sz="2" w:space="0" w:color="auto"/>
              <w:bottom w:val="single" w:sz="2" w:space="0" w:color="auto"/>
              <w:right w:val="single" w:sz="2" w:space="0" w:color="auto"/>
            </w:tcBorders>
            <w:hideMark/>
          </w:tcPr>
          <w:p w14:paraId="5C8BB4CB" w14:textId="77777777" w:rsidR="001A28A6" w:rsidRPr="00EC5D00" w:rsidRDefault="001A28A6" w:rsidP="005B220A">
            <w:pPr>
              <w:pStyle w:val="NormalLeft"/>
              <w:spacing w:line="240" w:lineRule="auto"/>
              <w:rPr>
                <w:noProof/>
                <w:szCs w:val="24"/>
                <w:lang w:val="en-US"/>
              </w:rPr>
            </w:pPr>
            <w:r w:rsidRPr="00EC5D00">
              <w:rPr>
                <w:noProof/>
                <w:szCs w:val="24"/>
                <w:lang w:val="en-US"/>
              </w:rPr>
              <w:t>26.9</w:t>
            </w:r>
          </w:p>
        </w:tc>
        <w:tc>
          <w:tcPr>
            <w:tcW w:w="2786" w:type="dxa"/>
            <w:tcBorders>
              <w:top w:val="single" w:sz="2" w:space="0" w:color="auto"/>
              <w:left w:val="single" w:sz="2" w:space="0" w:color="auto"/>
              <w:bottom w:val="single" w:sz="2" w:space="0" w:color="auto"/>
              <w:right w:val="single" w:sz="2" w:space="0" w:color="auto"/>
            </w:tcBorders>
            <w:hideMark/>
          </w:tcPr>
          <w:p w14:paraId="76A3BDAA" w14:textId="77777777" w:rsidR="001A28A6" w:rsidRPr="00EC5D00" w:rsidRDefault="001A28A6" w:rsidP="005B220A">
            <w:pPr>
              <w:pStyle w:val="NormalLeft"/>
              <w:spacing w:line="240" w:lineRule="auto"/>
              <w:rPr>
                <w:noProof/>
                <w:szCs w:val="24"/>
                <w:lang w:val="en-US"/>
              </w:rPr>
            </w:pPr>
            <w:r w:rsidRPr="00EC5D00">
              <w:rPr>
                <w:noProof/>
                <w:szCs w:val="24"/>
                <w:lang w:val="en-US"/>
              </w:rPr>
              <w:t>26.9</w:t>
            </w:r>
          </w:p>
        </w:tc>
      </w:tr>
      <w:tr w:rsidR="001A28A6" w:rsidRPr="004D57EF" w14:paraId="12774081"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7294C7F"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soybean</w:t>
            </w:r>
          </w:p>
        </w:tc>
        <w:tc>
          <w:tcPr>
            <w:tcW w:w="2786" w:type="dxa"/>
            <w:gridSpan w:val="2"/>
            <w:tcBorders>
              <w:top w:val="single" w:sz="2" w:space="0" w:color="auto"/>
              <w:left w:val="single" w:sz="2" w:space="0" w:color="auto"/>
              <w:bottom w:val="single" w:sz="2" w:space="0" w:color="auto"/>
              <w:right w:val="single" w:sz="2" w:space="0" w:color="auto"/>
            </w:tcBorders>
            <w:hideMark/>
          </w:tcPr>
          <w:p w14:paraId="4668719D" w14:textId="77777777" w:rsidR="001A28A6" w:rsidRPr="00EC5D00" w:rsidRDefault="001A28A6" w:rsidP="005B220A">
            <w:pPr>
              <w:pStyle w:val="NormalLeft"/>
              <w:spacing w:line="240" w:lineRule="auto"/>
              <w:rPr>
                <w:noProof/>
                <w:szCs w:val="24"/>
                <w:lang w:val="en-US"/>
              </w:rPr>
            </w:pPr>
            <w:r w:rsidRPr="00EC5D00">
              <w:rPr>
                <w:noProof/>
                <w:szCs w:val="24"/>
                <w:lang w:val="en-US"/>
              </w:rPr>
              <w:t>22.1</w:t>
            </w:r>
          </w:p>
        </w:tc>
        <w:tc>
          <w:tcPr>
            <w:tcW w:w="2786" w:type="dxa"/>
            <w:tcBorders>
              <w:top w:val="single" w:sz="2" w:space="0" w:color="auto"/>
              <w:left w:val="single" w:sz="2" w:space="0" w:color="auto"/>
              <w:bottom w:val="single" w:sz="2" w:space="0" w:color="auto"/>
              <w:right w:val="single" w:sz="2" w:space="0" w:color="auto"/>
            </w:tcBorders>
            <w:hideMark/>
          </w:tcPr>
          <w:p w14:paraId="2FDB7DD6" w14:textId="77777777" w:rsidR="001A28A6" w:rsidRPr="00EC5D00" w:rsidRDefault="001A28A6" w:rsidP="005B220A">
            <w:pPr>
              <w:pStyle w:val="NormalLeft"/>
              <w:spacing w:line="240" w:lineRule="auto"/>
              <w:rPr>
                <w:noProof/>
                <w:szCs w:val="24"/>
                <w:lang w:val="en-US"/>
              </w:rPr>
            </w:pPr>
            <w:r w:rsidRPr="00EC5D00">
              <w:rPr>
                <w:noProof/>
                <w:szCs w:val="24"/>
                <w:lang w:val="en-US"/>
              </w:rPr>
              <w:t>22.1</w:t>
            </w:r>
          </w:p>
        </w:tc>
      </w:tr>
      <w:tr w:rsidR="001A28A6" w:rsidRPr="004D57EF" w14:paraId="1B86D875"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03F24C77"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palm oil</w:t>
            </w:r>
          </w:p>
        </w:tc>
        <w:tc>
          <w:tcPr>
            <w:tcW w:w="2786" w:type="dxa"/>
            <w:gridSpan w:val="2"/>
            <w:tcBorders>
              <w:top w:val="single" w:sz="2" w:space="0" w:color="auto"/>
              <w:left w:val="single" w:sz="2" w:space="0" w:color="auto"/>
              <w:bottom w:val="single" w:sz="2" w:space="0" w:color="auto"/>
              <w:right w:val="single" w:sz="2" w:space="0" w:color="auto"/>
            </w:tcBorders>
            <w:hideMark/>
          </w:tcPr>
          <w:p w14:paraId="016C1C2B" w14:textId="77777777" w:rsidR="001A28A6" w:rsidRPr="00EC5D00" w:rsidRDefault="001A28A6" w:rsidP="005B220A">
            <w:pPr>
              <w:pStyle w:val="NormalLeft"/>
              <w:spacing w:line="240" w:lineRule="auto"/>
              <w:rPr>
                <w:noProof/>
                <w:szCs w:val="24"/>
                <w:lang w:val="en-US"/>
              </w:rPr>
            </w:pPr>
            <w:r w:rsidRPr="00EC5D00">
              <w:rPr>
                <w:noProof/>
                <w:szCs w:val="24"/>
                <w:lang w:val="en-US"/>
              </w:rPr>
              <w:t>27.4</w:t>
            </w:r>
          </w:p>
        </w:tc>
        <w:tc>
          <w:tcPr>
            <w:tcW w:w="2786" w:type="dxa"/>
            <w:tcBorders>
              <w:top w:val="single" w:sz="2" w:space="0" w:color="auto"/>
              <w:left w:val="single" w:sz="2" w:space="0" w:color="auto"/>
              <w:bottom w:val="single" w:sz="2" w:space="0" w:color="auto"/>
              <w:right w:val="single" w:sz="2" w:space="0" w:color="auto"/>
            </w:tcBorders>
            <w:hideMark/>
          </w:tcPr>
          <w:p w14:paraId="2B81542C" w14:textId="77777777" w:rsidR="001A28A6" w:rsidRPr="00EC5D00" w:rsidRDefault="001A28A6" w:rsidP="005B220A">
            <w:pPr>
              <w:pStyle w:val="NormalLeft"/>
              <w:spacing w:line="240" w:lineRule="auto"/>
              <w:rPr>
                <w:noProof/>
                <w:szCs w:val="24"/>
                <w:lang w:val="en-US"/>
              </w:rPr>
            </w:pPr>
            <w:r w:rsidRPr="00EC5D00">
              <w:rPr>
                <w:noProof/>
                <w:szCs w:val="24"/>
                <w:lang w:val="en-US"/>
              </w:rPr>
              <w:t>27.4</w:t>
            </w:r>
          </w:p>
        </w:tc>
      </w:tr>
      <w:tr w:rsidR="001A28A6" w:rsidRPr="004D57EF" w14:paraId="66433366" w14:textId="77777777">
        <w:tc>
          <w:tcPr>
            <w:tcW w:w="3708" w:type="dxa"/>
            <w:tcBorders>
              <w:top w:val="single" w:sz="2" w:space="0" w:color="auto"/>
              <w:left w:val="single" w:sz="2" w:space="0" w:color="auto"/>
              <w:bottom w:val="single" w:sz="2" w:space="0" w:color="auto"/>
              <w:right w:val="single" w:sz="2" w:space="0" w:color="auto"/>
            </w:tcBorders>
            <w:hideMark/>
          </w:tcPr>
          <w:p w14:paraId="1F2AAF86"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oil from waste cooking oil</w:t>
            </w:r>
          </w:p>
        </w:tc>
        <w:tc>
          <w:tcPr>
            <w:tcW w:w="2760" w:type="dxa"/>
            <w:gridSpan w:val="2"/>
            <w:tcBorders>
              <w:top w:val="single" w:sz="2" w:space="0" w:color="auto"/>
              <w:left w:val="single" w:sz="2" w:space="0" w:color="auto"/>
              <w:bottom w:val="single" w:sz="2" w:space="0" w:color="auto"/>
              <w:right w:val="single" w:sz="2" w:space="0" w:color="auto"/>
            </w:tcBorders>
            <w:hideMark/>
          </w:tcPr>
          <w:p w14:paraId="439C6D8D" w14:textId="77777777" w:rsidR="001A28A6" w:rsidRPr="00EC5D00" w:rsidRDefault="001A28A6" w:rsidP="005B220A">
            <w:pPr>
              <w:pStyle w:val="NormalLeft"/>
              <w:spacing w:line="240" w:lineRule="auto"/>
              <w:rPr>
                <w:noProof/>
                <w:szCs w:val="24"/>
                <w:lang w:val="en-US"/>
              </w:rPr>
            </w:pPr>
            <w:r w:rsidRPr="00EC5D00">
              <w:rPr>
                <w:noProof/>
                <w:szCs w:val="24"/>
                <w:lang w:val="en-US"/>
              </w:rPr>
              <w:t>0</w:t>
            </w:r>
          </w:p>
        </w:tc>
        <w:tc>
          <w:tcPr>
            <w:tcW w:w="2818" w:type="dxa"/>
            <w:gridSpan w:val="2"/>
            <w:tcBorders>
              <w:top w:val="single" w:sz="2" w:space="0" w:color="auto"/>
              <w:left w:val="single" w:sz="2" w:space="0" w:color="auto"/>
              <w:bottom w:val="single" w:sz="2" w:space="0" w:color="auto"/>
              <w:right w:val="single" w:sz="2" w:space="0" w:color="auto"/>
            </w:tcBorders>
            <w:hideMark/>
          </w:tcPr>
          <w:p w14:paraId="63238F74" w14:textId="77777777" w:rsidR="001A28A6" w:rsidRPr="00EC5D00" w:rsidRDefault="001A28A6" w:rsidP="005B220A">
            <w:pPr>
              <w:pStyle w:val="NormalLeft"/>
              <w:spacing w:line="240" w:lineRule="auto"/>
              <w:rPr>
                <w:noProof/>
                <w:szCs w:val="24"/>
                <w:lang w:val="en-US"/>
              </w:rPr>
            </w:pPr>
            <w:r w:rsidRPr="00EC5D00">
              <w:rPr>
                <w:noProof/>
                <w:szCs w:val="24"/>
                <w:lang w:val="en-US"/>
              </w:rPr>
              <w:t>0</w:t>
            </w:r>
          </w:p>
        </w:tc>
      </w:tr>
      <w:tr w:rsidR="001A28A6" w:rsidRPr="004D57EF" w14:paraId="11064964" w14:textId="77777777">
        <w:tc>
          <w:tcPr>
            <w:tcW w:w="3708" w:type="dxa"/>
            <w:tcBorders>
              <w:top w:val="single" w:sz="2" w:space="0" w:color="auto"/>
              <w:left w:val="single" w:sz="2" w:space="0" w:color="auto"/>
              <w:bottom w:val="single" w:sz="2" w:space="0" w:color="auto"/>
              <w:right w:val="single" w:sz="2" w:space="0" w:color="auto"/>
            </w:tcBorders>
            <w:hideMark/>
          </w:tcPr>
          <w:p w14:paraId="3B17BD3A"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oil from animal fats from rendering</w:t>
            </w:r>
            <w:r w:rsidRPr="00EC5D00">
              <w:rPr>
                <w:rFonts w:asciiTheme="majorBidi" w:hAnsiTheme="majorBidi" w:cstheme="majorBidi"/>
                <w:noProof/>
                <w:szCs w:val="24"/>
                <w:lang w:val="en-US"/>
              </w:rPr>
              <w:t>**</w:t>
            </w:r>
          </w:p>
        </w:tc>
        <w:tc>
          <w:tcPr>
            <w:tcW w:w="2760" w:type="dxa"/>
            <w:gridSpan w:val="2"/>
            <w:tcBorders>
              <w:top w:val="single" w:sz="2" w:space="0" w:color="auto"/>
              <w:left w:val="single" w:sz="2" w:space="0" w:color="auto"/>
              <w:bottom w:val="single" w:sz="2" w:space="0" w:color="auto"/>
              <w:right w:val="single" w:sz="2" w:space="0" w:color="auto"/>
            </w:tcBorders>
            <w:hideMark/>
          </w:tcPr>
          <w:p w14:paraId="18C32680" w14:textId="77777777" w:rsidR="001A28A6" w:rsidRPr="00EC5D00" w:rsidRDefault="001A28A6" w:rsidP="005B220A">
            <w:pPr>
              <w:pStyle w:val="NormalLeft"/>
              <w:spacing w:line="240" w:lineRule="auto"/>
              <w:rPr>
                <w:noProof/>
                <w:szCs w:val="24"/>
                <w:lang w:val="en-US"/>
              </w:rPr>
            </w:pPr>
            <w:r w:rsidRPr="00EC5D00">
              <w:rPr>
                <w:noProof/>
                <w:szCs w:val="24"/>
                <w:lang w:val="en-US"/>
              </w:rPr>
              <w:t>0</w:t>
            </w:r>
          </w:p>
        </w:tc>
        <w:tc>
          <w:tcPr>
            <w:tcW w:w="2818" w:type="dxa"/>
            <w:gridSpan w:val="2"/>
            <w:tcBorders>
              <w:top w:val="single" w:sz="2" w:space="0" w:color="auto"/>
              <w:left w:val="single" w:sz="2" w:space="0" w:color="auto"/>
              <w:bottom w:val="single" w:sz="2" w:space="0" w:color="auto"/>
              <w:right w:val="single" w:sz="2" w:space="0" w:color="auto"/>
            </w:tcBorders>
            <w:hideMark/>
          </w:tcPr>
          <w:p w14:paraId="11A8BA78" w14:textId="77777777" w:rsidR="001A28A6" w:rsidRPr="00EC5D00" w:rsidRDefault="001A28A6" w:rsidP="005B220A">
            <w:pPr>
              <w:pStyle w:val="NormalLeft"/>
              <w:spacing w:line="240" w:lineRule="auto"/>
              <w:rPr>
                <w:noProof/>
                <w:szCs w:val="24"/>
                <w:lang w:val="en-US"/>
              </w:rPr>
            </w:pPr>
            <w:r w:rsidRPr="00EC5D00">
              <w:rPr>
                <w:noProof/>
                <w:szCs w:val="24"/>
                <w:lang w:val="en-US"/>
              </w:rPr>
              <w:t>0</w:t>
            </w:r>
          </w:p>
        </w:tc>
      </w:tr>
      <w:tr w:rsidR="001A28A6" w:rsidRPr="004D57EF" w14:paraId="459B0E5A"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93A32DB" w14:textId="77777777" w:rsidR="001A28A6" w:rsidRPr="00EC5D00" w:rsidRDefault="001A28A6" w:rsidP="005B220A">
            <w:pPr>
              <w:pStyle w:val="NormalLeft"/>
              <w:spacing w:line="240" w:lineRule="auto"/>
              <w:rPr>
                <w:noProof/>
                <w:szCs w:val="24"/>
                <w:lang w:val="en-US"/>
              </w:rPr>
            </w:pPr>
            <w:r w:rsidRPr="00EC5D00">
              <w:rPr>
                <w:noProof/>
                <w:szCs w:val="24"/>
                <w:lang w:val="en-US"/>
              </w:rPr>
              <w:t>pure vegetable oil from rape seed</w:t>
            </w:r>
          </w:p>
        </w:tc>
        <w:tc>
          <w:tcPr>
            <w:tcW w:w="2786" w:type="dxa"/>
            <w:gridSpan w:val="2"/>
            <w:tcBorders>
              <w:top w:val="single" w:sz="2" w:space="0" w:color="auto"/>
              <w:left w:val="single" w:sz="2" w:space="0" w:color="auto"/>
              <w:bottom w:val="single" w:sz="2" w:space="0" w:color="auto"/>
              <w:right w:val="single" w:sz="2" w:space="0" w:color="auto"/>
            </w:tcBorders>
            <w:hideMark/>
          </w:tcPr>
          <w:p w14:paraId="08BDD7E0" w14:textId="77777777" w:rsidR="001A28A6" w:rsidRPr="00EC5D00" w:rsidRDefault="001A28A6" w:rsidP="005B220A">
            <w:pPr>
              <w:pStyle w:val="NormalLeft"/>
              <w:spacing w:line="240" w:lineRule="auto"/>
              <w:rPr>
                <w:noProof/>
                <w:szCs w:val="24"/>
                <w:lang w:val="en-US"/>
              </w:rPr>
            </w:pPr>
            <w:r w:rsidRPr="00EC5D00">
              <w:rPr>
                <w:noProof/>
                <w:szCs w:val="24"/>
                <w:lang w:val="en-US"/>
              </w:rPr>
              <w:t>33.4</w:t>
            </w:r>
          </w:p>
        </w:tc>
        <w:tc>
          <w:tcPr>
            <w:tcW w:w="2786" w:type="dxa"/>
            <w:tcBorders>
              <w:top w:val="single" w:sz="2" w:space="0" w:color="auto"/>
              <w:left w:val="single" w:sz="2" w:space="0" w:color="auto"/>
              <w:bottom w:val="single" w:sz="2" w:space="0" w:color="auto"/>
              <w:right w:val="single" w:sz="2" w:space="0" w:color="auto"/>
            </w:tcBorders>
            <w:hideMark/>
          </w:tcPr>
          <w:p w14:paraId="760F5775" w14:textId="77777777" w:rsidR="001A28A6" w:rsidRPr="00EC5D00" w:rsidRDefault="001A28A6" w:rsidP="005B220A">
            <w:pPr>
              <w:pStyle w:val="NormalLeft"/>
              <w:spacing w:line="240" w:lineRule="auto"/>
              <w:rPr>
                <w:noProof/>
                <w:szCs w:val="24"/>
                <w:lang w:val="en-US"/>
              </w:rPr>
            </w:pPr>
            <w:r w:rsidRPr="00EC5D00">
              <w:rPr>
                <w:noProof/>
                <w:szCs w:val="24"/>
                <w:lang w:val="en-US"/>
              </w:rPr>
              <w:t>33.4</w:t>
            </w:r>
          </w:p>
        </w:tc>
      </w:tr>
      <w:tr w:rsidR="001A28A6" w:rsidRPr="004D57EF" w14:paraId="4E0324C9"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8826D6E" w14:textId="77777777" w:rsidR="001A28A6" w:rsidRPr="00EC5D00" w:rsidRDefault="001A28A6" w:rsidP="005B220A">
            <w:pPr>
              <w:pStyle w:val="NormalLeft"/>
              <w:spacing w:line="240" w:lineRule="auto"/>
              <w:rPr>
                <w:noProof/>
                <w:szCs w:val="24"/>
                <w:lang w:val="en-US"/>
              </w:rPr>
            </w:pPr>
            <w:r w:rsidRPr="00EC5D00">
              <w:rPr>
                <w:noProof/>
                <w:szCs w:val="24"/>
                <w:lang w:val="en-US"/>
              </w:rPr>
              <w:t>pure vegetable oil from sunflower</w:t>
            </w:r>
          </w:p>
        </w:tc>
        <w:tc>
          <w:tcPr>
            <w:tcW w:w="2786" w:type="dxa"/>
            <w:gridSpan w:val="2"/>
            <w:tcBorders>
              <w:top w:val="single" w:sz="2" w:space="0" w:color="auto"/>
              <w:left w:val="single" w:sz="2" w:space="0" w:color="auto"/>
              <w:bottom w:val="single" w:sz="2" w:space="0" w:color="auto"/>
              <w:right w:val="single" w:sz="2" w:space="0" w:color="auto"/>
            </w:tcBorders>
            <w:hideMark/>
          </w:tcPr>
          <w:p w14:paraId="6EAD13E3" w14:textId="77777777" w:rsidR="001A28A6" w:rsidRPr="00EC5D00" w:rsidRDefault="001A28A6" w:rsidP="005B220A">
            <w:pPr>
              <w:pStyle w:val="NormalLeft"/>
              <w:spacing w:line="240" w:lineRule="auto"/>
              <w:rPr>
                <w:noProof/>
                <w:szCs w:val="24"/>
                <w:lang w:val="en-US"/>
              </w:rPr>
            </w:pPr>
            <w:r w:rsidRPr="00EC5D00">
              <w:rPr>
                <w:noProof/>
                <w:szCs w:val="24"/>
                <w:lang w:val="en-US"/>
              </w:rPr>
              <w:t>27.2</w:t>
            </w:r>
          </w:p>
        </w:tc>
        <w:tc>
          <w:tcPr>
            <w:tcW w:w="2786" w:type="dxa"/>
            <w:tcBorders>
              <w:top w:val="single" w:sz="2" w:space="0" w:color="auto"/>
              <w:left w:val="single" w:sz="2" w:space="0" w:color="auto"/>
              <w:bottom w:val="single" w:sz="2" w:space="0" w:color="auto"/>
              <w:right w:val="single" w:sz="2" w:space="0" w:color="auto"/>
            </w:tcBorders>
            <w:hideMark/>
          </w:tcPr>
          <w:p w14:paraId="00E0E022" w14:textId="77777777" w:rsidR="001A28A6" w:rsidRPr="00EC5D00" w:rsidRDefault="001A28A6" w:rsidP="005B220A">
            <w:pPr>
              <w:pStyle w:val="NormalLeft"/>
              <w:spacing w:line="240" w:lineRule="auto"/>
              <w:rPr>
                <w:noProof/>
                <w:szCs w:val="24"/>
                <w:lang w:val="en-US"/>
              </w:rPr>
            </w:pPr>
            <w:r w:rsidRPr="00EC5D00">
              <w:rPr>
                <w:noProof/>
                <w:szCs w:val="24"/>
                <w:lang w:val="en-US"/>
              </w:rPr>
              <w:t>27.2</w:t>
            </w:r>
          </w:p>
        </w:tc>
      </w:tr>
      <w:tr w:rsidR="001A28A6" w:rsidRPr="004D57EF" w14:paraId="5513975C"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9A701D8" w14:textId="77777777" w:rsidR="001A28A6" w:rsidRPr="00EC5D00" w:rsidRDefault="001A28A6" w:rsidP="005B220A">
            <w:pPr>
              <w:pStyle w:val="NormalLeft"/>
              <w:spacing w:line="240" w:lineRule="auto"/>
              <w:rPr>
                <w:noProof/>
                <w:szCs w:val="24"/>
                <w:lang w:val="en-US"/>
              </w:rPr>
            </w:pPr>
            <w:r w:rsidRPr="00EC5D00">
              <w:rPr>
                <w:noProof/>
                <w:szCs w:val="24"/>
                <w:lang w:val="en-US"/>
              </w:rPr>
              <w:t>pure vegetable oil from soybean</w:t>
            </w:r>
          </w:p>
        </w:tc>
        <w:tc>
          <w:tcPr>
            <w:tcW w:w="2786" w:type="dxa"/>
            <w:gridSpan w:val="2"/>
            <w:tcBorders>
              <w:top w:val="single" w:sz="2" w:space="0" w:color="auto"/>
              <w:left w:val="single" w:sz="2" w:space="0" w:color="auto"/>
              <w:bottom w:val="single" w:sz="2" w:space="0" w:color="auto"/>
              <w:right w:val="single" w:sz="2" w:space="0" w:color="auto"/>
            </w:tcBorders>
            <w:hideMark/>
          </w:tcPr>
          <w:p w14:paraId="46FEA412" w14:textId="77777777" w:rsidR="001A28A6" w:rsidRPr="00EC5D00" w:rsidRDefault="001A28A6" w:rsidP="005B220A">
            <w:pPr>
              <w:pStyle w:val="NormalLeft"/>
              <w:spacing w:line="240" w:lineRule="auto"/>
              <w:rPr>
                <w:noProof/>
                <w:szCs w:val="24"/>
                <w:lang w:val="en-US"/>
              </w:rPr>
            </w:pPr>
            <w:r w:rsidRPr="00EC5D00">
              <w:rPr>
                <w:noProof/>
                <w:szCs w:val="24"/>
                <w:lang w:val="en-US"/>
              </w:rPr>
              <w:t>22.2</w:t>
            </w:r>
          </w:p>
        </w:tc>
        <w:tc>
          <w:tcPr>
            <w:tcW w:w="2786" w:type="dxa"/>
            <w:tcBorders>
              <w:top w:val="single" w:sz="2" w:space="0" w:color="auto"/>
              <w:left w:val="single" w:sz="2" w:space="0" w:color="auto"/>
              <w:bottom w:val="single" w:sz="2" w:space="0" w:color="auto"/>
              <w:right w:val="single" w:sz="2" w:space="0" w:color="auto"/>
            </w:tcBorders>
            <w:hideMark/>
          </w:tcPr>
          <w:p w14:paraId="31E90FE5" w14:textId="77777777" w:rsidR="001A28A6" w:rsidRPr="00EC5D00" w:rsidRDefault="001A28A6" w:rsidP="005B220A">
            <w:pPr>
              <w:pStyle w:val="NormalLeft"/>
              <w:spacing w:line="240" w:lineRule="auto"/>
              <w:rPr>
                <w:noProof/>
                <w:szCs w:val="24"/>
                <w:lang w:val="en-US"/>
              </w:rPr>
            </w:pPr>
            <w:r w:rsidRPr="00EC5D00">
              <w:rPr>
                <w:noProof/>
                <w:szCs w:val="24"/>
                <w:lang w:val="en-US"/>
              </w:rPr>
              <w:t>22.2</w:t>
            </w:r>
          </w:p>
        </w:tc>
      </w:tr>
      <w:tr w:rsidR="001A28A6" w:rsidRPr="004D57EF" w14:paraId="3102AB64" w14:textId="77777777">
        <w:tc>
          <w:tcPr>
            <w:tcW w:w="3714" w:type="dxa"/>
            <w:gridSpan w:val="2"/>
            <w:tcBorders>
              <w:top w:val="single" w:sz="2" w:space="0" w:color="auto"/>
              <w:left w:val="single" w:sz="2" w:space="0" w:color="auto"/>
              <w:bottom w:val="single" w:sz="2" w:space="0" w:color="auto"/>
              <w:right w:val="single" w:sz="2" w:space="0" w:color="auto"/>
            </w:tcBorders>
          </w:tcPr>
          <w:p w14:paraId="6BA29616" w14:textId="77777777" w:rsidR="001A28A6" w:rsidRPr="00EC5D00" w:rsidRDefault="001A28A6" w:rsidP="005B220A">
            <w:pPr>
              <w:pStyle w:val="NormalLeft"/>
              <w:spacing w:line="240" w:lineRule="auto"/>
              <w:rPr>
                <w:noProof/>
                <w:szCs w:val="24"/>
                <w:lang w:val="en-US"/>
              </w:rPr>
            </w:pPr>
            <w:r w:rsidRPr="00EC5D00">
              <w:rPr>
                <w:noProof/>
                <w:szCs w:val="24"/>
                <w:lang w:val="en-US"/>
              </w:rPr>
              <w:t>pure vegetable oil from palm oil</w:t>
            </w:r>
          </w:p>
        </w:tc>
        <w:tc>
          <w:tcPr>
            <w:tcW w:w="2786" w:type="dxa"/>
            <w:gridSpan w:val="2"/>
            <w:tcBorders>
              <w:top w:val="single" w:sz="2" w:space="0" w:color="auto"/>
              <w:left w:val="single" w:sz="2" w:space="0" w:color="auto"/>
              <w:bottom w:val="single" w:sz="2" w:space="0" w:color="auto"/>
              <w:right w:val="single" w:sz="2" w:space="0" w:color="auto"/>
            </w:tcBorders>
          </w:tcPr>
          <w:p w14:paraId="5764B8E3" w14:textId="77777777" w:rsidR="001A28A6" w:rsidRPr="00EC5D00" w:rsidRDefault="001A28A6" w:rsidP="005B220A">
            <w:pPr>
              <w:pStyle w:val="NormalLeft"/>
              <w:spacing w:line="240" w:lineRule="auto"/>
              <w:rPr>
                <w:noProof/>
                <w:szCs w:val="24"/>
                <w:lang w:val="en-US"/>
              </w:rPr>
            </w:pPr>
            <w:r w:rsidRPr="00EC5D00">
              <w:rPr>
                <w:noProof/>
                <w:szCs w:val="24"/>
                <w:lang w:val="en-US"/>
              </w:rPr>
              <w:t>27.1</w:t>
            </w:r>
          </w:p>
        </w:tc>
        <w:tc>
          <w:tcPr>
            <w:tcW w:w="2786" w:type="dxa"/>
            <w:tcBorders>
              <w:top w:val="single" w:sz="2" w:space="0" w:color="auto"/>
              <w:left w:val="single" w:sz="2" w:space="0" w:color="auto"/>
              <w:bottom w:val="single" w:sz="2" w:space="0" w:color="auto"/>
              <w:right w:val="single" w:sz="2" w:space="0" w:color="auto"/>
            </w:tcBorders>
          </w:tcPr>
          <w:p w14:paraId="4E15AFB6" w14:textId="77777777" w:rsidR="001A28A6" w:rsidRPr="00EC5D00" w:rsidRDefault="001A28A6" w:rsidP="005B220A">
            <w:pPr>
              <w:pStyle w:val="NormalLeft"/>
              <w:spacing w:line="240" w:lineRule="auto"/>
              <w:rPr>
                <w:noProof/>
                <w:szCs w:val="24"/>
                <w:lang w:val="en-US"/>
              </w:rPr>
            </w:pPr>
            <w:r w:rsidRPr="00EC5D00">
              <w:rPr>
                <w:noProof/>
                <w:szCs w:val="24"/>
                <w:lang w:val="en-US"/>
              </w:rPr>
              <w:t>27.1</w:t>
            </w:r>
          </w:p>
        </w:tc>
      </w:tr>
      <w:tr w:rsidR="001A28A6" w:rsidRPr="004D57EF" w14:paraId="6D340372" w14:textId="77777777" w:rsidTr="005B220A">
        <w:trPr>
          <w:trHeight w:val="560"/>
        </w:trPr>
        <w:tc>
          <w:tcPr>
            <w:tcW w:w="3714" w:type="dxa"/>
            <w:gridSpan w:val="2"/>
            <w:tcBorders>
              <w:top w:val="single" w:sz="2" w:space="0" w:color="auto"/>
              <w:left w:val="single" w:sz="2" w:space="0" w:color="auto"/>
              <w:bottom w:val="single" w:sz="2" w:space="0" w:color="auto"/>
              <w:right w:val="single" w:sz="2" w:space="0" w:color="auto"/>
            </w:tcBorders>
            <w:hideMark/>
          </w:tcPr>
          <w:p w14:paraId="4E75DFBD" w14:textId="77777777" w:rsidR="001A28A6" w:rsidRPr="00EC5D00" w:rsidRDefault="001A28A6" w:rsidP="005B220A">
            <w:pPr>
              <w:pStyle w:val="NormalLeft"/>
              <w:spacing w:line="240" w:lineRule="auto"/>
              <w:rPr>
                <w:noProof/>
                <w:szCs w:val="24"/>
                <w:lang w:val="en-US"/>
              </w:rPr>
            </w:pPr>
            <w:r w:rsidRPr="00EC5D00">
              <w:rPr>
                <w:noProof/>
                <w:szCs w:val="24"/>
                <w:lang w:val="en-US"/>
              </w:rPr>
              <w:t>pure oil from waste cooking oil</w:t>
            </w:r>
          </w:p>
        </w:tc>
        <w:tc>
          <w:tcPr>
            <w:tcW w:w="2786" w:type="dxa"/>
            <w:gridSpan w:val="2"/>
            <w:tcBorders>
              <w:top w:val="single" w:sz="2" w:space="0" w:color="auto"/>
              <w:left w:val="single" w:sz="2" w:space="0" w:color="auto"/>
              <w:bottom w:val="single" w:sz="2" w:space="0" w:color="auto"/>
              <w:right w:val="single" w:sz="2" w:space="0" w:color="auto"/>
            </w:tcBorders>
            <w:hideMark/>
          </w:tcPr>
          <w:p w14:paraId="1B152948" w14:textId="77777777" w:rsidR="001A28A6" w:rsidRPr="00EC5D00" w:rsidRDefault="001A28A6" w:rsidP="005B220A">
            <w:pPr>
              <w:pStyle w:val="NormalLeft"/>
              <w:spacing w:line="240" w:lineRule="auto"/>
              <w:rPr>
                <w:noProof/>
                <w:szCs w:val="24"/>
                <w:lang w:val="en-US"/>
              </w:rPr>
            </w:pPr>
            <w:r w:rsidRPr="00EC5D00">
              <w:rPr>
                <w:noProof/>
                <w:szCs w:val="24"/>
                <w:lang w:val="en-US"/>
              </w:rPr>
              <w:t>0</w:t>
            </w:r>
          </w:p>
        </w:tc>
        <w:tc>
          <w:tcPr>
            <w:tcW w:w="2786" w:type="dxa"/>
            <w:tcBorders>
              <w:top w:val="single" w:sz="2" w:space="0" w:color="auto"/>
              <w:left w:val="single" w:sz="2" w:space="0" w:color="auto"/>
              <w:bottom w:val="single" w:sz="2" w:space="0" w:color="auto"/>
              <w:right w:val="single" w:sz="2" w:space="0" w:color="auto"/>
            </w:tcBorders>
            <w:hideMark/>
          </w:tcPr>
          <w:p w14:paraId="15DD7DE9" w14:textId="77777777" w:rsidR="001A28A6" w:rsidRPr="00EC5D00" w:rsidRDefault="001A28A6" w:rsidP="005B220A">
            <w:pPr>
              <w:pStyle w:val="NormalLeft"/>
              <w:spacing w:line="240" w:lineRule="auto"/>
              <w:rPr>
                <w:noProof/>
                <w:szCs w:val="24"/>
                <w:lang w:val="en-US"/>
              </w:rPr>
            </w:pPr>
            <w:r w:rsidRPr="00EC5D00">
              <w:rPr>
                <w:noProof/>
                <w:szCs w:val="24"/>
                <w:lang w:val="en-US"/>
              </w:rPr>
              <w:t>0</w:t>
            </w:r>
          </w:p>
        </w:tc>
      </w:tr>
    </w:tbl>
    <w:p w14:paraId="7F752844" w14:textId="77777777" w:rsidR="001A28A6" w:rsidRPr="004D57EF" w:rsidRDefault="001A28A6">
      <w:pPr>
        <w:pStyle w:val="CRSeparator"/>
        <w:rPr>
          <w:noProof/>
          <w:lang w:val="en-GB"/>
        </w:rPr>
      </w:pPr>
    </w:p>
    <w:p w14:paraId="4C96C2A5" w14:textId="77777777" w:rsidR="001A28A6" w:rsidRPr="00EC5D00" w:rsidRDefault="001A28A6" w:rsidP="005B220A">
      <w:pPr>
        <w:pStyle w:val="CRSeparator"/>
        <w:rPr>
          <w:lang w:val="en-GB"/>
        </w:rPr>
      </w:pPr>
      <w:r w:rsidRPr="00EC5D00">
        <w:rPr>
          <w:lang w:val="en-GB"/>
        </w:rPr>
        <w:t>(**) Applies only to biofuels produced from animal by-products classified as category 1 and 2 material in accordance with Regulation (EC) No 1774/2002 of the European Parliament and of the Council of 3 October 2002 laying down health rules on animal by-products not intended for human consumption for which emissions related to hygenisation as part of the rendering are not considered.</w:t>
      </w:r>
    </w:p>
    <w:p w14:paraId="4EB61D37" w14:textId="77777777" w:rsidR="001A28A6" w:rsidRPr="004D57EF" w:rsidRDefault="001A28A6">
      <w:pPr>
        <w:spacing w:before="0" w:after="0" w:line="240" w:lineRule="auto"/>
        <w:rPr>
          <w:noProof/>
          <w:szCs w:val="24"/>
        </w:rPr>
      </w:pPr>
      <w:r w:rsidRPr="004D57EF">
        <w:rPr>
          <w:noProof/>
          <w:szCs w:val="24"/>
        </w:rPr>
        <w:br w:type="page"/>
      </w:r>
    </w:p>
    <w:p w14:paraId="3B8BA8B0" w14:textId="77777777" w:rsidR="001A28A6" w:rsidRPr="004D57EF" w:rsidRDefault="001A28A6" w:rsidP="005B220A">
      <w:pPr>
        <w:pStyle w:val="ManualHeading2"/>
        <w:tabs>
          <w:tab w:val="clear" w:pos="850"/>
        </w:tabs>
        <w:ind w:left="0" w:firstLine="0"/>
        <w:rPr>
          <w:i/>
          <w:iCs/>
          <w:noProof/>
          <w:szCs w:val="24"/>
        </w:rPr>
      </w:pPr>
      <w:r w:rsidRPr="004D57EF">
        <w:rPr>
          <w:i/>
          <w:iCs/>
          <w:noProof/>
          <w:szCs w:val="24"/>
        </w:rPr>
        <w:t>Disaggregated default values for cultivation: ‘e</w:t>
      </w:r>
      <w:r w:rsidRPr="004D57EF">
        <w:rPr>
          <w:i/>
          <w:iCs/>
          <w:noProof/>
          <w:szCs w:val="24"/>
          <w:vertAlign w:val="subscript"/>
        </w:rPr>
        <w:t>ec</w:t>
      </w:r>
      <w:r w:rsidRPr="004D57EF">
        <w:rPr>
          <w:i/>
          <w:iCs/>
          <w:noProof/>
          <w:szCs w:val="24"/>
        </w:rPr>
        <w:t>’ - for soil N</w:t>
      </w:r>
      <w:r w:rsidRPr="004D57EF">
        <w:rPr>
          <w:i/>
          <w:noProof/>
          <w:szCs w:val="24"/>
          <w:vertAlign w:val="subscript"/>
        </w:rPr>
        <w:t>2</w:t>
      </w:r>
      <w:r w:rsidRPr="004D57EF">
        <w:rPr>
          <w:i/>
          <w:iCs/>
          <w:noProof/>
          <w:szCs w:val="24"/>
        </w:rPr>
        <w:t>O emissions only (these are already included in disaggregated values for cultivation emissions in ‘e</w:t>
      </w:r>
      <w:r w:rsidRPr="004D57EF">
        <w:rPr>
          <w:i/>
          <w:iCs/>
          <w:noProof/>
          <w:szCs w:val="24"/>
          <w:vertAlign w:val="subscript"/>
        </w:rPr>
        <w:t>ec</w:t>
      </w:r>
      <w:r w:rsidRPr="004D57EF">
        <w:rPr>
          <w:i/>
          <w:iCs/>
          <w:noProof/>
          <w:szCs w:val="24"/>
        </w:rPr>
        <w:t>’ table)</w:t>
      </w:r>
    </w:p>
    <w:tbl>
      <w:tblPr>
        <w:tblW w:w="0" w:type="auto"/>
        <w:tblLayout w:type="fixed"/>
        <w:tblLook w:val="04A0" w:firstRow="1" w:lastRow="0" w:firstColumn="1" w:lastColumn="0" w:noHBand="0" w:noVBand="1"/>
      </w:tblPr>
      <w:tblGrid>
        <w:gridCol w:w="3708"/>
        <w:gridCol w:w="6"/>
        <w:gridCol w:w="2754"/>
        <w:gridCol w:w="32"/>
        <w:gridCol w:w="2786"/>
      </w:tblGrid>
      <w:tr w:rsidR="001A28A6" w:rsidRPr="004D57EF" w14:paraId="449C3745"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77D33C61" w14:textId="77777777" w:rsidR="001A28A6" w:rsidRPr="004D57EF" w:rsidRDefault="001A28A6" w:rsidP="005B220A">
            <w:pPr>
              <w:pStyle w:val="NormalCentered"/>
              <w:spacing w:line="240" w:lineRule="auto"/>
              <w:rPr>
                <w:noProof/>
                <w:szCs w:val="24"/>
                <w:lang w:val="en-US"/>
              </w:rPr>
            </w:pPr>
            <w:r w:rsidRPr="004D57EF">
              <w:rPr>
                <w:noProof/>
                <w:szCs w:val="24"/>
                <w:lang w:val="en-US"/>
              </w:rPr>
              <w:t>Biofuel and bioliquid production pathway</w:t>
            </w:r>
          </w:p>
        </w:tc>
        <w:tc>
          <w:tcPr>
            <w:tcW w:w="2786" w:type="dxa"/>
            <w:gridSpan w:val="2"/>
            <w:tcBorders>
              <w:top w:val="single" w:sz="2" w:space="0" w:color="auto"/>
              <w:left w:val="single" w:sz="2" w:space="0" w:color="auto"/>
              <w:bottom w:val="single" w:sz="2" w:space="0" w:color="auto"/>
              <w:right w:val="single" w:sz="2" w:space="0" w:color="auto"/>
            </w:tcBorders>
            <w:hideMark/>
          </w:tcPr>
          <w:p w14:paraId="7DC04A46" w14:textId="77777777" w:rsidR="001A28A6" w:rsidRPr="004D57EF" w:rsidRDefault="001A28A6" w:rsidP="005B220A">
            <w:pPr>
              <w:pStyle w:val="NormalCentered"/>
              <w:spacing w:line="240" w:lineRule="auto"/>
              <w:rPr>
                <w:noProof/>
                <w:szCs w:val="24"/>
                <w:lang w:val="en-US"/>
              </w:rPr>
            </w:pPr>
            <w:r w:rsidRPr="004D57EF">
              <w:rPr>
                <w:noProof/>
                <w:szCs w:val="24"/>
                <w:lang w:val="en-US"/>
              </w:rPr>
              <w:t>Typical greenhouse gas emissions</w:t>
            </w:r>
          </w:p>
          <w:p w14:paraId="54EE5524"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c>
          <w:tcPr>
            <w:tcW w:w="2786" w:type="dxa"/>
            <w:tcBorders>
              <w:top w:val="single" w:sz="2" w:space="0" w:color="auto"/>
              <w:left w:val="single" w:sz="2" w:space="0" w:color="auto"/>
              <w:bottom w:val="single" w:sz="2" w:space="0" w:color="auto"/>
              <w:right w:val="single" w:sz="2" w:space="0" w:color="auto"/>
            </w:tcBorders>
            <w:hideMark/>
          </w:tcPr>
          <w:p w14:paraId="56452DB4" w14:textId="77777777" w:rsidR="001A28A6" w:rsidRPr="004D57EF" w:rsidRDefault="001A28A6" w:rsidP="005B220A">
            <w:pPr>
              <w:pStyle w:val="NormalCentered"/>
              <w:spacing w:line="240" w:lineRule="auto"/>
              <w:rPr>
                <w:noProof/>
                <w:szCs w:val="24"/>
                <w:lang w:val="en-US"/>
              </w:rPr>
            </w:pPr>
            <w:r w:rsidRPr="004D57EF">
              <w:rPr>
                <w:noProof/>
                <w:szCs w:val="24"/>
                <w:lang w:val="en-US"/>
              </w:rPr>
              <w:t>Default greenhouse gas emissions</w:t>
            </w:r>
          </w:p>
          <w:p w14:paraId="36F7343F"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r>
      <w:tr w:rsidR="001A28A6" w:rsidRPr="004D57EF" w14:paraId="1283329E"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8011880" w14:textId="77777777" w:rsidR="001A28A6" w:rsidRPr="004D57EF" w:rsidRDefault="001A28A6" w:rsidP="005B220A">
            <w:pPr>
              <w:pStyle w:val="NormalLeft"/>
              <w:spacing w:line="240" w:lineRule="auto"/>
              <w:rPr>
                <w:noProof/>
                <w:szCs w:val="24"/>
                <w:lang w:val="en-US"/>
              </w:rPr>
            </w:pPr>
            <w:r w:rsidRPr="004D57EF">
              <w:rPr>
                <w:noProof/>
                <w:szCs w:val="24"/>
                <w:lang w:val="en-US"/>
              </w:rPr>
              <w:t>sugar beet ethanol</w:t>
            </w:r>
          </w:p>
        </w:tc>
        <w:tc>
          <w:tcPr>
            <w:tcW w:w="2786" w:type="dxa"/>
            <w:gridSpan w:val="2"/>
            <w:tcBorders>
              <w:top w:val="single" w:sz="2" w:space="0" w:color="auto"/>
              <w:left w:val="single" w:sz="2" w:space="0" w:color="auto"/>
              <w:bottom w:val="single" w:sz="2" w:space="0" w:color="auto"/>
              <w:right w:val="single" w:sz="2" w:space="0" w:color="auto"/>
            </w:tcBorders>
            <w:hideMark/>
          </w:tcPr>
          <w:p w14:paraId="1D15B673" w14:textId="77777777" w:rsidR="001A28A6" w:rsidRPr="004D57EF" w:rsidRDefault="001A28A6" w:rsidP="005B220A">
            <w:pPr>
              <w:pStyle w:val="NormalLeft"/>
              <w:spacing w:line="240" w:lineRule="auto"/>
              <w:rPr>
                <w:noProof/>
                <w:szCs w:val="24"/>
                <w:lang w:val="en-US"/>
              </w:rPr>
            </w:pPr>
            <w:r w:rsidRPr="004D57EF">
              <w:rPr>
                <w:noProof/>
                <w:szCs w:val="24"/>
                <w:lang w:val="en-US"/>
              </w:rPr>
              <w:t>4.9</w:t>
            </w:r>
          </w:p>
        </w:tc>
        <w:tc>
          <w:tcPr>
            <w:tcW w:w="2786" w:type="dxa"/>
            <w:tcBorders>
              <w:top w:val="single" w:sz="2" w:space="0" w:color="auto"/>
              <w:left w:val="single" w:sz="2" w:space="0" w:color="auto"/>
              <w:bottom w:val="single" w:sz="2" w:space="0" w:color="auto"/>
              <w:right w:val="single" w:sz="2" w:space="0" w:color="auto"/>
            </w:tcBorders>
            <w:hideMark/>
          </w:tcPr>
          <w:p w14:paraId="65052C59" w14:textId="77777777" w:rsidR="001A28A6" w:rsidRPr="004D57EF" w:rsidRDefault="001A28A6" w:rsidP="005B220A">
            <w:pPr>
              <w:pStyle w:val="NormalLeft"/>
              <w:spacing w:line="240" w:lineRule="auto"/>
              <w:rPr>
                <w:noProof/>
                <w:szCs w:val="24"/>
                <w:lang w:val="en-US"/>
              </w:rPr>
            </w:pPr>
            <w:r w:rsidRPr="004D57EF">
              <w:rPr>
                <w:noProof/>
                <w:szCs w:val="24"/>
                <w:lang w:val="en-US"/>
              </w:rPr>
              <w:t>4.9</w:t>
            </w:r>
          </w:p>
        </w:tc>
      </w:tr>
      <w:tr w:rsidR="001A28A6" w:rsidRPr="004D57EF" w14:paraId="79B96C5A"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E399A89" w14:textId="77777777" w:rsidR="001A28A6" w:rsidRPr="004D57EF" w:rsidRDefault="001A28A6" w:rsidP="005B220A">
            <w:pPr>
              <w:pStyle w:val="NormalLeft"/>
              <w:spacing w:line="240" w:lineRule="auto"/>
              <w:rPr>
                <w:noProof/>
                <w:szCs w:val="24"/>
                <w:lang w:val="en-US"/>
              </w:rPr>
            </w:pPr>
            <w:r w:rsidRPr="004D57EF">
              <w:rPr>
                <w:noProof/>
                <w:szCs w:val="24"/>
                <w:lang w:val="en-US"/>
              </w:rPr>
              <w:t>corn (maize) ethanol</w:t>
            </w:r>
          </w:p>
        </w:tc>
        <w:tc>
          <w:tcPr>
            <w:tcW w:w="2786" w:type="dxa"/>
            <w:gridSpan w:val="2"/>
            <w:tcBorders>
              <w:top w:val="single" w:sz="2" w:space="0" w:color="auto"/>
              <w:left w:val="single" w:sz="2" w:space="0" w:color="auto"/>
              <w:bottom w:val="single" w:sz="2" w:space="0" w:color="auto"/>
              <w:right w:val="single" w:sz="2" w:space="0" w:color="auto"/>
            </w:tcBorders>
            <w:hideMark/>
          </w:tcPr>
          <w:p w14:paraId="12EA4A05" w14:textId="77777777" w:rsidR="001A28A6" w:rsidRPr="004D57EF" w:rsidRDefault="001A28A6" w:rsidP="005B220A">
            <w:pPr>
              <w:pStyle w:val="NormalLeft"/>
              <w:spacing w:line="240" w:lineRule="auto"/>
              <w:rPr>
                <w:noProof/>
                <w:szCs w:val="24"/>
                <w:lang w:val="en-US"/>
              </w:rPr>
            </w:pPr>
            <w:r w:rsidRPr="004D57EF">
              <w:rPr>
                <w:noProof/>
                <w:szCs w:val="24"/>
                <w:lang w:val="en-US"/>
              </w:rPr>
              <w:t>13.7</w:t>
            </w:r>
          </w:p>
        </w:tc>
        <w:tc>
          <w:tcPr>
            <w:tcW w:w="2786" w:type="dxa"/>
            <w:tcBorders>
              <w:top w:val="single" w:sz="2" w:space="0" w:color="auto"/>
              <w:left w:val="single" w:sz="2" w:space="0" w:color="auto"/>
              <w:bottom w:val="single" w:sz="2" w:space="0" w:color="auto"/>
              <w:right w:val="single" w:sz="2" w:space="0" w:color="auto"/>
            </w:tcBorders>
            <w:hideMark/>
          </w:tcPr>
          <w:p w14:paraId="412669E6" w14:textId="77777777" w:rsidR="001A28A6" w:rsidRPr="004D57EF" w:rsidRDefault="001A28A6" w:rsidP="005B220A">
            <w:pPr>
              <w:pStyle w:val="NormalLeft"/>
              <w:spacing w:line="240" w:lineRule="auto"/>
              <w:rPr>
                <w:noProof/>
                <w:szCs w:val="24"/>
                <w:lang w:val="en-US"/>
              </w:rPr>
            </w:pPr>
            <w:r w:rsidRPr="004D57EF">
              <w:rPr>
                <w:noProof/>
                <w:szCs w:val="24"/>
                <w:lang w:val="en-US"/>
              </w:rPr>
              <w:t>13.7</w:t>
            </w:r>
          </w:p>
        </w:tc>
      </w:tr>
      <w:tr w:rsidR="001A28A6" w:rsidRPr="004D57EF" w14:paraId="1E4FDEB6"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597EA3B1" w14:textId="77777777" w:rsidR="001A28A6" w:rsidRPr="004D57EF" w:rsidRDefault="001A28A6" w:rsidP="005B220A">
            <w:pPr>
              <w:pStyle w:val="NormalLeft"/>
              <w:spacing w:line="240" w:lineRule="auto"/>
              <w:rPr>
                <w:noProof/>
                <w:szCs w:val="24"/>
                <w:lang w:val="en-US"/>
              </w:rPr>
            </w:pPr>
            <w:r w:rsidRPr="004D57EF">
              <w:rPr>
                <w:noProof/>
                <w:szCs w:val="24"/>
                <w:lang w:val="en-US"/>
              </w:rPr>
              <w:t>other cereals excluding corn (maize) ethanol</w:t>
            </w:r>
          </w:p>
        </w:tc>
        <w:tc>
          <w:tcPr>
            <w:tcW w:w="2786" w:type="dxa"/>
            <w:gridSpan w:val="2"/>
            <w:tcBorders>
              <w:top w:val="single" w:sz="2" w:space="0" w:color="auto"/>
              <w:left w:val="single" w:sz="2" w:space="0" w:color="auto"/>
              <w:bottom w:val="single" w:sz="2" w:space="0" w:color="auto"/>
              <w:right w:val="single" w:sz="2" w:space="0" w:color="auto"/>
            </w:tcBorders>
            <w:hideMark/>
          </w:tcPr>
          <w:p w14:paraId="6A5AA5D3" w14:textId="77777777" w:rsidR="001A28A6" w:rsidRPr="004D57EF" w:rsidRDefault="001A28A6" w:rsidP="005B220A">
            <w:pPr>
              <w:pStyle w:val="NormalLeft"/>
              <w:spacing w:line="240" w:lineRule="auto"/>
              <w:rPr>
                <w:noProof/>
                <w:szCs w:val="24"/>
                <w:lang w:val="en-US"/>
              </w:rPr>
            </w:pPr>
            <w:r w:rsidRPr="004D57EF">
              <w:rPr>
                <w:noProof/>
                <w:szCs w:val="24"/>
                <w:lang w:val="en-US"/>
              </w:rPr>
              <w:t>14.1</w:t>
            </w:r>
          </w:p>
        </w:tc>
        <w:tc>
          <w:tcPr>
            <w:tcW w:w="2786" w:type="dxa"/>
            <w:tcBorders>
              <w:top w:val="single" w:sz="2" w:space="0" w:color="auto"/>
              <w:left w:val="single" w:sz="2" w:space="0" w:color="auto"/>
              <w:bottom w:val="single" w:sz="2" w:space="0" w:color="auto"/>
              <w:right w:val="single" w:sz="2" w:space="0" w:color="auto"/>
            </w:tcBorders>
            <w:hideMark/>
          </w:tcPr>
          <w:p w14:paraId="32987867" w14:textId="77777777" w:rsidR="001A28A6" w:rsidRPr="004D57EF" w:rsidRDefault="001A28A6" w:rsidP="005B220A">
            <w:pPr>
              <w:pStyle w:val="NormalLeft"/>
              <w:spacing w:line="240" w:lineRule="auto"/>
              <w:rPr>
                <w:noProof/>
                <w:szCs w:val="24"/>
                <w:lang w:val="en-US"/>
              </w:rPr>
            </w:pPr>
            <w:r w:rsidRPr="004D57EF">
              <w:rPr>
                <w:noProof/>
                <w:szCs w:val="24"/>
                <w:lang w:val="en-US"/>
              </w:rPr>
              <w:t>14.1</w:t>
            </w:r>
          </w:p>
        </w:tc>
      </w:tr>
      <w:tr w:rsidR="001A28A6" w:rsidRPr="004D57EF" w14:paraId="1B1308E8"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791FB70B" w14:textId="77777777" w:rsidR="001A28A6" w:rsidRPr="004D57EF" w:rsidRDefault="001A28A6" w:rsidP="005B220A">
            <w:pPr>
              <w:pStyle w:val="NormalLeft"/>
              <w:spacing w:line="240" w:lineRule="auto"/>
              <w:rPr>
                <w:noProof/>
                <w:szCs w:val="24"/>
                <w:lang w:val="en-US"/>
              </w:rPr>
            </w:pPr>
            <w:r w:rsidRPr="004D57EF">
              <w:rPr>
                <w:noProof/>
                <w:szCs w:val="24"/>
                <w:lang w:val="en-US"/>
              </w:rPr>
              <w:t>sugar cane ethanol</w:t>
            </w:r>
          </w:p>
        </w:tc>
        <w:tc>
          <w:tcPr>
            <w:tcW w:w="2786" w:type="dxa"/>
            <w:gridSpan w:val="2"/>
            <w:tcBorders>
              <w:top w:val="single" w:sz="2" w:space="0" w:color="auto"/>
              <w:left w:val="single" w:sz="2" w:space="0" w:color="auto"/>
              <w:bottom w:val="single" w:sz="2" w:space="0" w:color="auto"/>
              <w:right w:val="single" w:sz="2" w:space="0" w:color="auto"/>
            </w:tcBorders>
            <w:hideMark/>
          </w:tcPr>
          <w:p w14:paraId="50BE1369" w14:textId="77777777" w:rsidR="001A28A6" w:rsidRPr="004D57EF" w:rsidRDefault="001A28A6" w:rsidP="005B220A">
            <w:pPr>
              <w:pStyle w:val="NormalLeft"/>
              <w:spacing w:line="240" w:lineRule="auto"/>
              <w:rPr>
                <w:noProof/>
                <w:szCs w:val="24"/>
                <w:lang w:val="en-US"/>
              </w:rPr>
            </w:pPr>
            <w:r w:rsidRPr="004D57EF">
              <w:rPr>
                <w:noProof/>
                <w:szCs w:val="24"/>
                <w:lang w:val="en-US"/>
              </w:rPr>
              <w:t>2.1</w:t>
            </w:r>
          </w:p>
        </w:tc>
        <w:tc>
          <w:tcPr>
            <w:tcW w:w="2786" w:type="dxa"/>
            <w:tcBorders>
              <w:top w:val="single" w:sz="2" w:space="0" w:color="auto"/>
              <w:left w:val="single" w:sz="2" w:space="0" w:color="auto"/>
              <w:bottom w:val="single" w:sz="2" w:space="0" w:color="auto"/>
              <w:right w:val="single" w:sz="2" w:space="0" w:color="auto"/>
            </w:tcBorders>
            <w:hideMark/>
          </w:tcPr>
          <w:p w14:paraId="26FB8B12" w14:textId="77777777" w:rsidR="001A28A6" w:rsidRPr="004D57EF" w:rsidRDefault="001A28A6" w:rsidP="005B220A">
            <w:pPr>
              <w:pStyle w:val="NormalLeft"/>
              <w:spacing w:line="240" w:lineRule="auto"/>
              <w:rPr>
                <w:noProof/>
                <w:szCs w:val="24"/>
                <w:lang w:val="en-US"/>
              </w:rPr>
            </w:pPr>
            <w:r w:rsidRPr="004D57EF">
              <w:rPr>
                <w:noProof/>
                <w:szCs w:val="24"/>
                <w:lang w:val="en-US"/>
              </w:rPr>
              <w:t>2.1</w:t>
            </w:r>
          </w:p>
        </w:tc>
      </w:tr>
      <w:tr w:rsidR="001A28A6" w:rsidRPr="004D57EF" w14:paraId="3E8CE5CE"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4497E2E" w14:textId="77777777" w:rsidR="001A28A6" w:rsidRPr="004D57EF" w:rsidRDefault="001A28A6" w:rsidP="005B220A">
            <w:pPr>
              <w:pStyle w:val="NormalLeft"/>
              <w:spacing w:line="240" w:lineRule="auto"/>
              <w:rPr>
                <w:noProof/>
                <w:szCs w:val="24"/>
                <w:lang w:val="en-US"/>
              </w:rPr>
            </w:pPr>
            <w:r w:rsidRPr="004D57EF">
              <w:rPr>
                <w:noProof/>
                <w:szCs w:val="24"/>
                <w:lang w:val="en-US"/>
              </w:rPr>
              <w:t>the part from renewable sources of ETBE</w:t>
            </w:r>
          </w:p>
        </w:tc>
        <w:tc>
          <w:tcPr>
            <w:tcW w:w="5572" w:type="dxa"/>
            <w:gridSpan w:val="3"/>
            <w:tcBorders>
              <w:top w:val="single" w:sz="2" w:space="0" w:color="auto"/>
              <w:left w:val="single" w:sz="2" w:space="0" w:color="auto"/>
              <w:bottom w:val="single" w:sz="2" w:space="0" w:color="auto"/>
              <w:right w:val="single" w:sz="2" w:space="0" w:color="auto"/>
            </w:tcBorders>
            <w:hideMark/>
          </w:tcPr>
          <w:p w14:paraId="527A72A4" w14:textId="77777777" w:rsidR="001A28A6" w:rsidRPr="004D57EF" w:rsidRDefault="001A28A6" w:rsidP="005B220A">
            <w:pPr>
              <w:pStyle w:val="NormalLeft"/>
              <w:spacing w:line="240" w:lineRule="auto"/>
              <w:rPr>
                <w:noProof/>
                <w:szCs w:val="24"/>
                <w:lang w:val="en-US"/>
              </w:rPr>
            </w:pPr>
            <w:r w:rsidRPr="004D57EF">
              <w:rPr>
                <w:noProof/>
                <w:szCs w:val="24"/>
                <w:lang w:val="en-US"/>
              </w:rPr>
              <w:t>Equal to that of the ethanol production pathway used</w:t>
            </w:r>
          </w:p>
        </w:tc>
      </w:tr>
      <w:tr w:rsidR="001A28A6" w:rsidRPr="004D57EF" w14:paraId="21A62FA0"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E58DCB6" w14:textId="77777777" w:rsidR="001A28A6" w:rsidRPr="004D57EF" w:rsidRDefault="001A28A6" w:rsidP="005B220A">
            <w:pPr>
              <w:pStyle w:val="NormalLeft"/>
              <w:spacing w:line="240" w:lineRule="auto"/>
              <w:rPr>
                <w:noProof/>
                <w:szCs w:val="24"/>
                <w:lang w:val="en-US"/>
              </w:rPr>
            </w:pPr>
            <w:r w:rsidRPr="004D57EF">
              <w:rPr>
                <w:noProof/>
                <w:szCs w:val="24"/>
                <w:lang w:val="en-US"/>
              </w:rPr>
              <w:t>the part from renewable sources of TAEE</w:t>
            </w:r>
          </w:p>
        </w:tc>
        <w:tc>
          <w:tcPr>
            <w:tcW w:w="5572" w:type="dxa"/>
            <w:gridSpan w:val="3"/>
            <w:tcBorders>
              <w:top w:val="single" w:sz="2" w:space="0" w:color="auto"/>
              <w:left w:val="single" w:sz="2" w:space="0" w:color="auto"/>
              <w:bottom w:val="single" w:sz="2" w:space="0" w:color="auto"/>
              <w:right w:val="single" w:sz="2" w:space="0" w:color="auto"/>
            </w:tcBorders>
            <w:hideMark/>
          </w:tcPr>
          <w:p w14:paraId="721819E4" w14:textId="77777777" w:rsidR="001A28A6" w:rsidRPr="004D57EF" w:rsidRDefault="001A28A6" w:rsidP="005B220A">
            <w:pPr>
              <w:pStyle w:val="NormalLeft"/>
              <w:spacing w:line="240" w:lineRule="auto"/>
              <w:rPr>
                <w:noProof/>
                <w:szCs w:val="24"/>
                <w:lang w:val="en-US"/>
              </w:rPr>
            </w:pPr>
            <w:r w:rsidRPr="004D57EF">
              <w:rPr>
                <w:noProof/>
                <w:szCs w:val="24"/>
                <w:lang w:val="en-US"/>
              </w:rPr>
              <w:t>Equal to that of the ethanol production pathway used</w:t>
            </w:r>
          </w:p>
        </w:tc>
      </w:tr>
      <w:tr w:rsidR="001A28A6" w:rsidRPr="004D57EF" w14:paraId="163F4F2A"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7F7DC0E6" w14:textId="77777777" w:rsidR="001A28A6" w:rsidRPr="004D57EF" w:rsidRDefault="001A28A6" w:rsidP="005B220A">
            <w:pPr>
              <w:pStyle w:val="NormalLeft"/>
              <w:spacing w:line="240" w:lineRule="auto"/>
              <w:rPr>
                <w:noProof/>
                <w:szCs w:val="24"/>
                <w:lang w:val="en-US"/>
              </w:rPr>
            </w:pPr>
            <w:r w:rsidRPr="004D57EF">
              <w:rPr>
                <w:noProof/>
                <w:szCs w:val="24"/>
                <w:lang w:val="en-US"/>
              </w:rPr>
              <w:t>rape seed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165E251A" w14:textId="77777777" w:rsidR="001A28A6" w:rsidRPr="004D57EF" w:rsidRDefault="001A28A6" w:rsidP="005B220A">
            <w:pPr>
              <w:pStyle w:val="NormalLeft"/>
              <w:spacing w:line="240" w:lineRule="auto"/>
              <w:rPr>
                <w:noProof/>
                <w:szCs w:val="24"/>
                <w:lang w:val="en-US"/>
              </w:rPr>
            </w:pPr>
            <w:r w:rsidRPr="004D57EF">
              <w:rPr>
                <w:noProof/>
                <w:szCs w:val="24"/>
                <w:lang w:val="en-US"/>
              </w:rPr>
              <w:t>17.6</w:t>
            </w:r>
          </w:p>
        </w:tc>
        <w:tc>
          <w:tcPr>
            <w:tcW w:w="2786" w:type="dxa"/>
            <w:tcBorders>
              <w:top w:val="single" w:sz="2" w:space="0" w:color="auto"/>
              <w:left w:val="single" w:sz="2" w:space="0" w:color="auto"/>
              <w:bottom w:val="single" w:sz="2" w:space="0" w:color="auto"/>
              <w:right w:val="single" w:sz="2" w:space="0" w:color="auto"/>
            </w:tcBorders>
            <w:hideMark/>
          </w:tcPr>
          <w:p w14:paraId="34C21F80" w14:textId="77777777" w:rsidR="001A28A6" w:rsidRPr="004D57EF" w:rsidRDefault="001A28A6" w:rsidP="005B220A">
            <w:pPr>
              <w:pStyle w:val="NormalLeft"/>
              <w:spacing w:line="240" w:lineRule="auto"/>
              <w:rPr>
                <w:noProof/>
                <w:szCs w:val="24"/>
                <w:lang w:val="en-US"/>
              </w:rPr>
            </w:pPr>
            <w:r w:rsidRPr="004D57EF">
              <w:rPr>
                <w:noProof/>
                <w:szCs w:val="24"/>
                <w:lang w:val="en-US"/>
              </w:rPr>
              <w:t>17.6</w:t>
            </w:r>
          </w:p>
        </w:tc>
      </w:tr>
      <w:tr w:rsidR="001A28A6" w:rsidRPr="004D57EF" w14:paraId="51BBB98B"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15CCB3AF" w14:textId="77777777" w:rsidR="001A28A6" w:rsidRPr="004D57EF" w:rsidRDefault="001A28A6" w:rsidP="005B220A">
            <w:pPr>
              <w:pStyle w:val="NormalLeft"/>
              <w:spacing w:line="240" w:lineRule="auto"/>
              <w:rPr>
                <w:noProof/>
                <w:szCs w:val="24"/>
                <w:lang w:val="en-US"/>
              </w:rPr>
            </w:pPr>
            <w:r w:rsidRPr="004D57EF">
              <w:rPr>
                <w:noProof/>
                <w:szCs w:val="24"/>
                <w:lang w:val="en-US"/>
              </w:rPr>
              <w:t>sunflower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6916079B" w14:textId="77777777" w:rsidR="001A28A6" w:rsidRPr="004D57EF" w:rsidRDefault="001A28A6" w:rsidP="005B220A">
            <w:pPr>
              <w:pStyle w:val="NormalLeft"/>
              <w:spacing w:line="240" w:lineRule="auto"/>
              <w:rPr>
                <w:noProof/>
                <w:szCs w:val="24"/>
                <w:lang w:val="en-US"/>
              </w:rPr>
            </w:pPr>
            <w:r w:rsidRPr="004D57EF">
              <w:rPr>
                <w:noProof/>
                <w:szCs w:val="24"/>
                <w:lang w:val="en-US"/>
              </w:rPr>
              <w:t>12.2</w:t>
            </w:r>
          </w:p>
        </w:tc>
        <w:tc>
          <w:tcPr>
            <w:tcW w:w="2786" w:type="dxa"/>
            <w:tcBorders>
              <w:top w:val="single" w:sz="2" w:space="0" w:color="auto"/>
              <w:left w:val="single" w:sz="2" w:space="0" w:color="auto"/>
              <w:bottom w:val="single" w:sz="2" w:space="0" w:color="auto"/>
              <w:right w:val="single" w:sz="2" w:space="0" w:color="auto"/>
            </w:tcBorders>
            <w:hideMark/>
          </w:tcPr>
          <w:p w14:paraId="0D2EA6A5" w14:textId="77777777" w:rsidR="001A28A6" w:rsidRPr="004D57EF" w:rsidRDefault="001A28A6" w:rsidP="005B220A">
            <w:pPr>
              <w:pStyle w:val="NormalLeft"/>
              <w:spacing w:line="240" w:lineRule="auto"/>
              <w:rPr>
                <w:noProof/>
                <w:szCs w:val="24"/>
                <w:lang w:val="en-US"/>
              </w:rPr>
            </w:pPr>
            <w:r w:rsidRPr="004D57EF">
              <w:rPr>
                <w:noProof/>
                <w:szCs w:val="24"/>
                <w:lang w:val="en-US"/>
              </w:rPr>
              <w:t>12.2</w:t>
            </w:r>
          </w:p>
        </w:tc>
      </w:tr>
      <w:tr w:rsidR="001A28A6" w:rsidRPr="004D57EF" w14:paraId="682B55D4"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29C9ECC7" w14:textId="77777777" w:rsidR="001A28A6" w:rsidRPr="004D57EF" w:rsidRDefault="001A28A6" w:rsidP="005B220A">
            <w:pPr>
              <w:pStyle w:val="NormalLeft"/>
              <w:spacing w:line="240" w:lineRule="auto"/>
              <w:rPr>
                <w:noProof/>
                <w:szCs w:val="24"/>
                <w:lang w:val="en-US"/>
              </w:rPr>
            </w:pPr>
            <w:r w:rsidRPr="004D57EF">
              <w:rPr>
                <w:noProof/>
                <w:szCs w:val="24"/>
                <w:lang w:val="en-US"/>
              </w:rPr>
              <w:t>soybean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428D5B9E" w14:textId="77777777" w:rsidR="001A28A6" w:rsidRPr="004D57EF" w:rsidRDefault="001A28A6" w:rsidP="005B220A">
            <w:pPr>
              <w:pStyle w:val="NormalLeft"/>
              <w:spacing w:line="240" w:lineRule="auto"/>
              <w:rPr>
                <w:noProof/>
                <w:szCs w:val="24"/>
                <w:lang w:val="en-US"/>
              </w:rPr>
            </w:pPr>
            <w:r w:rsidRPr="004D57EF">
              <w:rPr>
                <w:noProof/>
                <w:szCs w:val="24"/>
                <w:lang w:val="en-US"/>
              </w:rPr>
              <w:t>13.4</w:t>
            </w:r>
          </w:p>
        </w:tc>
        <w:tc>
          <w:tcPr>
            <w:tcW w:w="2786" w:type="dxa"/>
            <w:tcBorders>
              <w:top w:val="single" w:sz="2" w:space="0" w:color="auto"/>
              <w:left w:val="single" w:sz="2" w:space="0" w:color="auto"/>
              <w:bottom w:val="single" w:sz="2" w:space="0" w:color="auto"/>
              <w:right w:val="single" w:sz="2" w:space="0" w:color="auto"/>
            </w:tcBorders>
            <w:hideMark/>
          </w:tcPr>
          <w:p w14:paraId="4400A79F" w14:textId="77777777" w:rsidR="001A28A6" w:rsidRPr="004D57EF" w:rsidRDefault="001A28A6" w:rsidP="005B220A">
            <w:pPr>
              <w:pStyle w:val="NormalLeft"/>
              <w:spacing w:line="240" w:lineRule="auto"/>
              <w:rPr>
                <w:noProof/>
                <w:szCs w:val="24"/>
                <w:lang w:val="en-US"/>
              </w:rPr>
            </w:pPr>
            <w:r w:rsidRPr="004D57EF">
              <w:rPr>
                <w:noProof/>
                <w:szCs w:val="24"/>
                <w:lang w:val="en-US"/>
              </w:rPr>
              <w:t>13.4</w:t>
            </w:r>
          </w:p>
        </w:tc>
      </w:tr>
      <w:tr w:rsidR="001A28A6" w:rsidRPr="004D57EF" w14:paraId="775E79C5"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1888267" w14:textId="77777777" w:rsidR="001A28A6" w:rsidRPr="004D57EF" w:rsidRDefault="001A28A6" w:rsidP="005B220A">
            <w:pPr>
              <w:pStyle w:val="NormalLeft"/>
              <w:spacing w:line="240" w:lineRule="auto"/>
              <w:rPr>
                <w:noProof/>
                <w:szCs w:val="24"/>
                <w:lang w:val="en-US"/>
              </w:rPr>
            </w:pPr>
            <w:r w:rsidRPr="004D57EF">
              <w:rPr>
                <w:noProof/>
                <w:szCs w:val="24"/>
                <w:lang w:val="en-US"/>
              </w:rPr>
              <w:t>palm oil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4CFF81D5" w14:textId="77777777" w:rsidR="001A28A6" w:rsidRPr="004D57EF" w:rsidRDefault="001A28A6" w:rsidP="005B220A">
            <w:pPr>
              <w:pStyle w:val="NormalLeft"/>
              <w:spacing w:line="240" w:lineRule="auto"/>
              <w:rPr>
                <w:noProof/>
                <w:szCs w:val="24"/>
                <w:lang w:val="en-US"/>
              </w:rPr>
            </w:pPr>
            <w:r w:rsidRPr="004D57EF">
              <w:rPr>
                <w:noProof/>
                <w:szCs w:val="24"/>
                <w:lang w:val="en-US"/>
              </w:rPr>
              <w:t>16.5</w:t>
            </w:r>
          </w:p>
        </w:tc>
        <w:tc>
          <w:tcPr>
            <w:tcW w:w="2786" w:type="dxa"/>
            <w:tcBorders>
              <w:top w:val="single" w:sz="2" w:space="0" w:color="auto"/>
              <w:left w:val="single" w:sz="2" w:space="0" w:color="auto"/>
              <w:bottom w:val="single" w:sz="2" w:space="0" w:color="auto"/>
              <w:right w:val="single" w:sz="2" w:space="0" w:color="auto"/>
            </w:tcBorders>
            <w:hideMark/>
          </w:tcPr>
          <w:p w14:paraId="0124AF1C" w14:textId="77777777" w:rsidR="001A28A6" w:rsidRPr="004D57EF" w:rsidRDefault="001A28A6" w:rsidP="005B220A">
            <w:pPr>
              <w:pStyle w:val="NormalLeft"/>
              <w:spacing w:line="240" w:lineRule="auto"/>
              <w:rPr>
                <w:noProof/>
                <w:szCs w:val="24"/>
                <w:lang w:val="en-US"/>
              </w:rPr>
            </w:pPr>
            <w:r w:rsidRPr="004D57EF">
              <w:rPr>
                <w:noProof/>
                <w:szCs w:val="24"/>
                <w:lang w:val="en-US"/>
              </w:rPr>
              <w:t>16.5</w:t>
            </w:r>
          </w:p>
        </w:tc>
      </w:tr>
      <w:tr w:rsidR="001A28A6" w:rsidRPr="004D57EF" w14:paraId="36D133AE"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7E726809" w14:textId="77777777" w:rsidR="001A28A6" w:rsidRPr="004D57EF" w:rsidRDefault="001A28A6" w:rsidP="005B220A">
            <w:pPr>
              <w:pStyle w:val="NormalLeft"/>
              <w:spacing w:line="240" w:lineRule="auto"/>
              <w:rPr>
                <w:noProof/>
                <w:szCs w:val="24"/>
                <w:lang w:val="en-US"/>
              </w:rPr>
            </w:pPr>
            <w:r w:rsidRPr="004D57EF">
              <w:rPr>
                <w:noProof/>
                <w:szCs w:val="24"/>
                <w:lang w:val="en-US"/>
              </w:rPr>
              <w:t>waste cooking oil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060E1530"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2786" w:type="dxa"/>
            <w:tcBorders>
              <w:top w:val="single" w:sz="2" w:space="0" w:color="auto"/>
              <w:left w:val="single" w:sz="2" w:space="0" w:color="auto"/>
              <w:bottom w:val="single" w:sz="2" w:space="0" w:color="auto"/>
              <w:right w:val="single" w:sz="2" w:space="0" w:color="auto"/>
            </w:tcBorders>
            <w:hideMark/>
          </w:tcPr>
          <w:p w14:paraId="654F85E9"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7D5EC6A2"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12B8739A" w14:textId="77777777" w:rsidR="001A28A6" w:rsidRPr="004D57EF" w:rsidRDefault="001A28A6" w:rsidP="005B220A">
            <w:pPr>
              <w:pStyle w:val="NormalLeft"/>
              <w:spacing w:line="240" w:lineRule="auto"/>
              <w:rPr>
                <w:noProof/>
                <w:szCs w:val="24"/>
                <w:lang w:val="en-US"/>
              </w:rPr>
            </w:pPr>
            <w:r w:rsidRPr="004D57EF">
              <w:rPr>
                <w:noProof/>
                <w:szCs w:val="24"/>
                <w:lang w:val="en-US"/>
              </w:rPr>
              <w:t>animal fats from rendering biodiesel</w:t>
            </w:r>
            <w:r w:rsidRPr="004D57EF">
              <w:rPr>
                <w:b/>
                <w:noProof/>
                <w:szCs w:val="24"/>
                <w:lang w:val="en-US"/>
              </w:rPr>
              <w:t>**</w:t>
            </w:r>
          </w:p>
        </w:tc>
        <w:tc>
          <w:tcPr>
            <w:tcW w:w="2786" w:type="dxa"/>
            <w:gridSpan w:val="2"/>
            <w:tcBorders>
              <w:top w:val="single" w:sz="2" w:space="0" w:color="auto"/>
              <w:left w:val="single" w:sz="2" w:space="0" w:color="auto"/>
              <w:bottom w:val="single" w:sz="2" w:space="0" w:color="auto"/>
              <w:right w:val="single" w:sz="2" w:space="0" w:color="auto"/>
            </w:tcBorders>
            <w:hideMark/>
          </w:tcPr>
          <w:p w14:paraId="4937A92C"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2786" w:type="dxa"/>
            <w:tcBorders>
              <w:top w:val="single" w:sz="2" w:space="0" w:color="auto"/>
              <w:left w:val="single" w:sz="2" w:space="0" w:color="auto"/>
              <w:bottom w:val="single" w:sz="2" w:space="0" w:color="auto"/>
              <w:right w:val="single" w:sz="2" w:space="0" w:color="auto"/>
            </w:tcBorders>
            <w:hideMark/>
          </w:tcPr>
          <w:p w14:paraId="7761C8BC"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1CE2B23B"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7F73C3F" w14:textId="77777777" w:rsidR="001A28A6" w:rsidRPr="004D57EF" w:rsidRDefault="001A28A6" w:rsidP="00EC5D00">
            <w:pPr>
              <w:pStyle w:val="NormalLeft"/>
              <w:spacing w:line="240" w:lineRule="auto"/>
              <w:rPr>
                <w:noProof/>
                <w:szCs w:val="24"/>
                <w:lang w:val="en-US"/>
              </w:rPr>
            </w:pPr>
            <w:r w:rsidRPr="004D57EF">
              <w:rPr>
                <w:noProof/>
                <w:szCs w:val="24"/>
                <w:lang w:val="en-US"/>
              </w:rPr>
              <w:t>hydrotreated vegetable oil from rape seed</w:t>
            </w:r>
          </w:p>
        </w:tc>
        <w:tc>
          <w:tcPr>
            <w:tcW w:w="2786" w:type="dxa"/>
            <w:gridSpan w:val="2"/>
            <w:tcBorders>
              <w:top w:val="single" w:sz="2" w:space="0" w:color="auto"/>
              <w:left w:val="single" w:sz="2" w:space="0" w:color="auto"/>
              <w:bottom w:val="single" w:sz="2" w:space="0" w:color="auto"/>
              <w:right w:val="single" w:sz="2" w:space="0" w:color="auto"/>
            </w:tcBorders>
            <w:hideMark/>
          </w:tcPr>
          <w:p w14:paraId="22CF1F6B" w14:textId="77777777" w:rsidR="001A28A6" w:rsidRPr="004D57EF" w:rsidRDefault="001A28A6" w:rsidP="005B220A">
            <w:pPr>
              <w:pStyle w:val="NormalLeft"/>
              <w:spacing w:line="240" w:lineRule="auto"/>
              <w:rPr>
                <w:noProof/>
                <w:szCs w:val="24"/>
                <w:lang w:val="en-US"/>
              </w:rPr>
            </w:pPr>
            <w:r w:rsidRPr="004D57EF">
              <w:rPr>
                <w:noProof/>
                <w:szCs w:val="24"/>
                <w:lang w:val="en-US"/>
              </w:rPr>
              <w:t>18.0</w:t>
            </w:r>
          </w:p>
        </w:tc>
        <w:tc>
          <w:tcPr>
            <w:tcW w:w="2786" w:type="dxa"/>
            <w:tcBorders>
              <w:top w:val="single" w:sz="2" w:space="0" w:color="auto"/>
              <w:left w:val="single" w:sz="2" w:space="0" w:color="auto"/>
              <w:bottom w:val="single" w:sz="2" w:space="0" w:color="auto"/>
              <w:right w:val="single" w:sz="2" w:space="0" w:color="auto"/>
            </w:tcBorders>
            <w:hideMark/>
          </w:tcPr>
          <w:p w14:paraId="7EF5203D" w14:textId="77777777" w:rsidR="001A28A6" w:rsidRPr="004D57EF" w:rsidRDefault="001A28A6" w:rsidP="005B220A">
            <w:pPr>
              <w:pStyle w:val="NormalLeft"/>
              <w:spacing w:line="240" w:lineRule="auto"/>
              <w:rPr>
                <w:noProof/>
                <w:szCs w:val="24"/>
                <w:lang w:val="en-US"/>
              </w:rPr>
            </w:pPr>
            <w:r w:rsidRPr="004D57EF">
              <w:rPr>
                <w:noProof/>
                <w:szCs w:val="24"/>
                <w:lang w:val="en-US"/>
              </w:rPr>
              <w:t>18.0</w:t>
            </w:r>
          </w:p>
        </w:tc>
      </w:tr>
      <w:tr w:rsidR="001A28A6" w:rsidRPr="004D57EF" w14:paraId="23D8C289"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FDC54D4"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vegetable oil from sunflower</w:t>
            </w:r>
          </w:p>
        </w:tc>
        <w:tc>
          <w:tcPr>
            <w:tcW w:w="2786" w:type="dxa"/>
            <w:gridSpan w:val="2"/>
            <w:tcBorders>
              <w:top w:val="single" w:sz="2" w:space="0" w:color="auto"/>
              <w:left w:val="single" w:sz="2" w:space="0" w:color="auto"/>
              <w:bottom w:val="single" w:sz="2" w:space="0" w:color="auto"/>
              <w:right w:val="single" w:sz="2" w:space="0" w:color="auto"/>
            </w:tcBorders>
            <w:hideMark/>
          </w:tcPr>
          <w:p w14:paraId="02AF293A" w14:textId="77777777" w:rsidR="001A28A6" w:rsidRPr="004D57EF" w:rsidRDefault="001A28A6" w:rsidP="005B220A">
            <w:pPr>
              <w:pStyle w:val="NormalLeft"/>
              <w:spacing w:line="240" w:lineRule="auto"/>
              <w:rPr>
                <w:noProof/>
                <w:szCs w:val="24"/>
                <w:lang w:val="en-US"/>
              </w:rPr>
            </w:pPr>
            <w:r w:rsidRPr="004D57EF">
              <w:rPr>
                <w:noProof/>
                <w:szCs w:val="24"/>
                <w:lang w:val="en-US"/>
              </w:rPr>
              <w:t>12.5</w:t>
            </w:r>
          </w:p>
        </w:tc>
        <w:tc>
          <w:tcPr>
            <w:tcW w:w="2786" w:type="dxa"/>
            <w:tcBorders>
              <w:top w:val="single" w:sz="2" w:space="0" w:color="auto"/>
              <w:left w:val="single" w:sz="2" w:space="0" w:color="auto"/>
              <w:bottom w:val="single" w:sz="2" w:space="0" w:color="auto"/>
              <w:right w:val="single" w:sz="2" w:space="0" w:color="auto"/>
            </w:tcBorders>
            <w:hideMark/>
          </w:tcPr>
          <w:p w14:paraId="14CD523E" w14:textId="77777777" w:rsidR="001A28A6" w:rsidRPr="004D57EF" w:rsidRDefault="001A28A6" w:rsidP="005B220A">
            <w:pPr>
              <w:pStyle w:val="NormalLeft"/>
              <w:spacing w:line="240" w:lineRule="auto"/>
              <w:rPr>
                <w:noProof/>
                <w:szCs w:val="24"/>
                <w:lang w:val="en-US"/>
              </w:rPr>
            </w:pPr>
            <w:r w:rsidRPr="004D57EF">
              <w:rPr>
                <w:noProof/>
                <w:szCs w:val="24"/>
                <w:lang w:val="en-US"/>
              </w:rPr>
              <w:t>12.5</w:t>
            </w:r>
          </w:p>
        </w:tc>
      </w:tr>
      <w:tr w:rsidR="001A28A6" w:rsidRPr="004D57EF" w14:paraId="2D6E5B03"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DABBA1D"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vegetable oil from soybean</w:t>
            </w:r>
          </w:p>
        </w:tc>
        <w:tc>
          <w:tcPr>
            <w:tcW w:w="2786" w:type="dxa"/>
            <w:gridSpan w:val="2"/>
            <w:tcBorders>
              <w:top w:val="single" w:sz="2" w:space="0" w:color="auto"/>
              <w:left w:val="single" w:sz="2" w:space="0" w:color="auto"/>
              <w:bottom w:val="single" w:sz="2" w:space="0" w:color="auto"/>
              <w:right w:val="single" w:sz="2" w:space="0" w:color="auto"/>
            </w:tcBorders>
            <w:hideMark/>
          </w:tcPr>
          <w:p w14:paraId="500FDB27" w14:textId="77777777" w:rsidR="001A28A6" w:rsidRPr="004D57EF" w:rsidRDefault="001A28A6" w:rsidP="005B220A">
            <w:pPr>
              <w:pStyle w:val="NormalLeft"/>
              <w:spacing w:line="240" w:lineRule="auto"/>
              <w:rPr>
                <w:noProof/>
                <w:szCs w:val="24"/>
                <w:lang w:val="en-US"/>
              </w:rPr>
            </w:pPr>
            <w:r w:rsidRPr="004D57EF">
              <w:rPr>
                <w:noProof/>
                <w:szCs w:val="24"/>
                <w:lang w:val="en-US"/>
              </w:rPr>
              <w:t>13.7</w:t>
            </w:r>
          </w:p>
        </w:tc>
        <w:tc>
          <w:tcPr>
            <w:tcW w:w="2786" w:type="dxa"/>
            <w:tcBorders>
              <w:top w:val="single" w:sz="2" w:space="0" w:color="auto"/>
              <w:left w:val="single" w:sz="2" w:space="0" w:color="auto"/>
              <w:bottom w:val="single" w:sz="2" w:space="0" w:color="auto"/>
              <w:right w:val="single" w:sz="2" w:space="0" w:color="auto"/>
            </w:tcBorders>
            <w:hideMark/>
          </w:tcPr>
          <w:p w14:paraId="0B57413C" w14:textId="77777777" w:rsidR="001A28A6" w:rsidRPr="004D57EF" w:rsidRDefault="001A28A6" w:rsidP="005B220A">
            <w:pPr>
              <w:pStyle w:val="NormalLeft"/>
              <w:spacing w:line="240" w:lineRule="auto"/>
              <w:rPr>
                <w:noProof/>
                <w:szCs w:val="24"/>
                <w:lang w:val="en-US"/>
              </w:rPr>
            </w:pPr>
            <w:r w:rsidRPr="004D57EF">
              <w:rPr>
                <w:noProof/>
                <w:szCs w:val="24"/>
                <w:lang w:val="en-US"/>
              </w:rPr>
              <w:t>13.7</w:t>
            </w:r>
          </w:p>
        </w:tc>
      </w:tr>
      <w:tr w:rsidR="001A28A6" w:rsidRPr="004D57EF" w14:paraId="7B724485"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7DA64F1D"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vegetable oil from palm oil</w:t>
            </w:r>
          </w:p>
        </w:tc>
        <w:tc>
          <w:tcPr>
            <w:tcW w:w="2786" w:type="dxa"/>
            <w:gridSpan w:val="2"/>
            <w:tcBorders>
              <w:top w:val="single" w:sz="2" w:space="0" w:color="auto"/>
              <w:left w:val="single" w:sz="2" w:space="0" w:color="auto"/>
              <w:bottom w:val="single" w:sz="2" w:space="0" w:color="auto"/>
              <w:right w:val="single" w:sz="2" w:space="0" w:color="auto"/>
            </w:tcBorders>
            <w:hideMark/>
          </w:tcPr>
          <w:p w14:paraId="7036013F" w14:textId="77777777" w:rsidR="001A28A6" w:rsidRPr="004D57EF" w:rsidRDefault="001A28A6" w:rsidP="005B220A">
            <w:pPr>
              <w:pStyle w:val="NormalLeft"/>
              <w:spacing w:line="240" w:lineRule="auto"/>
              <w:rPr>
                <w:noProof/>
                <w:szCs w:val="24"/>
                <w:lang w:val="en-US"/>
              </w:rPr>
            </w:pPr>
            <w:r w:rsidRPr="004D57EF">
              <w:rPr>
                <w:noProof/>
                <w:szCs w:val="24"/>
                <w:lang w:val="en-US"/>
              </w:rPr>
              <w:t>16.9</w:t>
            </w:r>
          </w:p>
        </w:tc>
        <w:tc>
          <w:tcPr>
            <w:tcW w:w="2786" w:type="dxa"/>
            <w:tcBorders>
              <w:top w:val="single" w:sz="2" w:space="0" w:color="auto"/>
              <w:left w:val="single" w:sz="2" w:space="0" w:color="auto"/>
              <w:bottom w:val="single" w:sz="2" w:space="0" w:color="auto"/>
              <w:right w:val="single" w:sz="2" w:space="0" w:color="auto"/>
            </w:tcBorders>
            <w:hideMark/>
          </w:tcPr>
          <w:p w14:paraId="62DAB583" w14:textId="77777777" w:rsidR="001A28A6" w:rsidRPr="004D57EF" w:rsidRDefault="001A28A6" w:rsidP="005B220A">
            <w:pPr>
              <w:pStyle w:val="NormalLeft"/>
              <w:spacing w:line="240" w:lineRule="auto"/>
              <w:rPr>
                <w:noProof/>
                <w:szCs w:val="24"/>
                <w:lang w:val="en-US"/>
              </w:rPr>
            </w:pPr>
            <w:r w:rsidRPr="004D57EF">
              <w:rPr>
                <w:noProof/>
                <w:szCs w:val="24"/>
                <w:lang w:val="en-US"/>
              </w:rPr>
              <w:t>16.9</w:t>
            </w:r>
          </w:p>
        </w:tc>
      </w:tr>
      <w:tr w:rsidR="001A28A6" w:rsidRPr="004D57EF" w14:paraId="1C0F9623" w14:textId="77777777">
        <w:tc>
          <w:tcPr>
            <w:tcW w:w="3708" w:type="dxa"/>
            <w:tcBorders>
              <w:top w:val="single" w:sz="2" w:space="0" w:color="auto"/>
              <w:left w:val="single" w:sz="2" w:space="0" w:color="auto"/>
              <w:bottom w:val="single" w:sz="2" w:space="0" w:color="auto"/>
              <w:right w:val="single" w:sz="2" w:space="0" w:color="auto"/>
            </w:tcBorders>
            <w:hideMark/>
          </w:tcPr>
          <w:p w14:paraId="69BB8BAA" w14:textId="77777777" w:rsidR="001A28A6" w:rsidRPr="004D57EF" w:rsidRDefault="001A28A6" w:rsidP="00CB50FA">
            <w:pPr>
              <w:pStyle w:val="NormalLeft"/>
              <w:pageBreakBefore/>
              <w:spacing w:line="240" w:lineRule="auto"/>
              <w:rPr>
                <w:noProof/>
                <w:szCs w:val="24"/>
                <w:lang w:val="en-US"/>
              </w:rPr>
            </w:pPr>
            <w:r w:rsidRPr="004D57EF">
              <w:rPr>
                <w:noProof/>
                <w:szCs w:val="24"/>
                <w:lang w:val="en-US"/>
              </w:rPr>
              <w:t>hydrotreated oil from waste cooking oil</w:t>
            </w:r>
          </w:p>
        </w:tc>
        <w:tc>
          <w:tcPr>
            <w:tcW w:w="2760" w:type="dxa"/>
            <w:gridSpan w:val="2"/>
            <w:tcBorders>
              <w:top w:val="single" w:sz="2" w:space="0" w:color="auto"/>
              <w:left w:val="single" w:sz="2" w:space="0" w:color="auto"/>
              <w:bottom w:val="single" w:sz="2" w:space="0" w:color="auto"/>
              <w:right w:val="single" w:sz="2" w:space="0" w:color="auto"/>
            </w:tcBorders>
            <w:hideMark/>
          </w:tcPr>
          <w:p w14:paraId="5AE9E195"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2818" w:type="dxa"/>
            <w:gridSpan w:val="2"/>
            <w:tcBorders>
              <w:top w:val="single" w:sz="2" w:space="0" w:color="auto"/>
              <w:left w:val="single" w:sz="2" w:space="0" w:color="auto"/>
              <w:bottom w:val="single" w:sz="2" w:space="0" w:color="auto"/>
              <w:right w:val="single" w:sz="2" w:space="0" w:color="auto"/>
            </w:tcBorders>
            <w:hideMark/>
          </w:tcPr>
          <w:p w14:paraId="597FEF63"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05780815" w14:textId="77777777">
        <w:tc>
          <w:tcPr>
            <w:tcW w:w="3708" w:type="dxa"/>
            <w:tcBorders>
              <w:top w:val="single" w:sz="2" w:space="0" w:color="auto"/>
              <w:left w:val="single" w:sz="2" w:space="0" w:color="auto"/>
              <w:bottom w:val="single" w:sz="2" w:space="0" w:color="auto"/>
              <w:right w:val="single" w:sz="2" w:space="0" w:color="auto"/>
            </w:tcBorders>
            <w:hideMark/>
          </w:tcPr>
          <w:p w14:paraId="1CFF8925"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oil from animal fats from rendering</w:t>
            </w:r>
            <w:r w:rsidRPr="004D57EF">
              <w:rPr>
                <w:b/>
                <w:noProof/>
                <w:szCs w:val="24"/>
                <w:lang w:val="en-US"/>
              </w:rPr>
              <w:t>**</w:t>
            </w:r>
          </w:p>
        </w:tc>
        <w:tc>
          <w:tcPr>
            <w:tcW w:w="2760" w:type="dxa"/>
            <w:gridSpan w:val="2"/>
            <w:tcBorders>
              <w:top w:val="single" w:sz="2" w:space="0" w:color="auto"/>
              <w:left w:val="single" w:sz="2" w:space="0" w:color="auto"/>
              <w:bottom w:val="single" w:sz="2" w:space="0" w:color="auto"/>
              <w:right w:val="single" w:sz="2" w:space="0" w:color="auto"/>
            </w:tcBorders>
            <w:hideMark/>
          </w:tcPr>
          <w:p w14:paraId="123D0E69"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2818" w:type="dxa"/>
            <w:gridSpan w:val="2"/>
            <w:tcBorders>
              <w:top w:val="single" w:sz="2" w:space="0" w:color="auto"/>
              <w:left w:val="single" w:sz="2" w:space="0" w:color="auto"/>
              <w:bottom w:val="single" w:sz="2" w:space="0" w:color="auto"/>
              <w:right w:val="single" w:sz="2" w:space="0" w:color="auto"/>
            </w:tcBorders>
            <w:hideMark/>
          </w:tcPr>
          <w:p w14:paraId="4B5E8DF0"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23676FD2"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8DAC393"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rape seed</w:t>
            </w:r>
          </w:p>
        </w:tc>
        <w:tc>
          <w:tcPr>
            <w:tcW w:w="2786" w:type="dxa"/>
            <w:gridSpan w:val="2"/>
            <w:tcBorders>
              <w:top w:val="single" w:sz="2" w:space="0" w:color="auto"/>
              <w:left w:val="single" w:sz="2" w:space="0" w:color="auto"/>
              <w:bottom w:val="single" w:sz="2" w:space="0" w:color="auto"/>
              <w:right w:val="single" w:sz="2" w:space="0" w:color="auto"/>
            </w:tcBorders>
            <w:hideMark/>
          </w:tcPr>
          <w:p w14:paraId="2B8DD637" w14:textId="77777777" w:rsidR="001A28A6" w:rsidRPr="004D57EF" w:rsidRDefault="001A28A6" w:rsidP="005B220A">
            <w:pPr>
              <w:pStyle w:val="NormalLeft"/>
              <w:spacing w:line="240" w:lineRule="auto"/>
              <w:rPr>
                <w:noProof/>
                <w:szCs w:val="24"/>
                <w:lang w:val="en-US"/>
              </w:rPr>
            </w:pPr>
            <w:r w:rsidRPr="004D57EF">
              <w:rPr>
                <w:noProof/>
                <w:szCs w:val="24"/>
                <w:lang w:val="en-US"/>
              </w:rPr>
              <w:t>17.6</w:t>
            </w:r>
          </w:p>
        </w:tc>
        <w:tc>
          <w:tcPr>
            <w:tcW w:w="2786" w:type="dxa"/>
            <w:tcBorders>
              <w:top w:val="single" w:sz="2" w:space="0" w:color="auto"/>
              <w:left w:val="single" w:sz="2" w:space="0" w:color="auto"/>
              <w:bottom w:val="single" w:sz="2" w:space="0" w:color="auto"/>
              <w:right w:val="single" w:sz="2" w:space="0" w:color="auto"/>
            </w:tcBorders>
            <w:hideMark/>
          </w:tcPr>
          <w:p w14:paraId="7B5FC076" w14:textId="77777777" w:rsidR="001A28A6" w:rsidRPr="004D57EF" w:rsidRDefault="001A28A6" w:rsidP="005B220A">
            <w:pPr>
              <w:pStyle w:val="NormalLeft"/>
              <w:spacing w:line="240" w:lineRule="auto"/>
              <w:rPr>
                <w:noProof/>
                <w:szCs w:val="24"/>
                <w:lang w:val="en-US"/>
              </w:rPr>
            </w:pPr>
            <w:r w:rsidRPr="004D57EF">
              <w:rPr>
                <w:noProof/>
                <w:szCs w:val="24"/>
                <w:lang w:val="en-US"/>
              </w:rPr>
              <w:t>17.6</w:t>
            </w:r>
          </w:p>
        </w:tc>
      </w:tr>
      <w:tr w:rsidR="001A28A6" w:rsidRPr="004D57EF" w14:paraId="064AF44A"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523995FE"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sunflower</w:t>
            </w:r>
          </w:p>
        </w:tc>
        <w:tc>
          <w:tcPr>
            <w:tcW w:w="2786" w:type="dxa"/>
            <w:gridSpan w:val="2"/>
            <w:tcBorders>
              <w:top w:val="single" w:sz="2" w:space="0" w:color="auto"/>
              <w:left w:val="single" w:sz="2" w:space="0" w:color="auto"/>
              <w:bottom w:val="single" w:sz="2" w:space="0" w:color="auto"/>
              <w:right w:val="single" w:sz="2" w:space="0" w:color="auto"/>
            </w:tcBorders>
            <w:hideMark/>
          </w:tcPr>
          <w:p w14:paraId="063C0ECA" w14:textId="77777777" w:rsidR="001A28A6" w:rsidRPr="004D57EF" w:rsidRDefault="001A28A6" w:rsidP="005B220A">
            <w:pPr>
              <w:pStyle w:val="NormalLeft"/>
              <w:spacing w:line="240" w:lineRule="auto"/>
              <w:rPr>
                <w:noProof/>
                <w:szCs w:val="24"/>
                <w:lang w:val="en-US"/>
              </w:rPr>
            </w:pPr>
            <w:r w:rsidRPr="004D57EF">
              <w:rPr>
                <w:noProof/>
                <w:szCs w:val="24"/>
                <w:lang w:val="en-US"/>
              </w:rPr>
              <w:t>12.2</w:t>
            </w:r>
          </w:p>
        </w:tc>
        <w:tc>
          <w:tcPr>
            <w:tcW w:w="2786" w:type="dxa"/>
            <w:tcBorders>
              <w:top w:val="single" w:sz="2" w:space="0" w:color="auto"/>
              <w:left w:val="single" w:sz="2" w:space="0" w:color="auto"/>
              <w:bottom w:val="single" w:sz="2" w:space="0" w:color="auto"/>
              <w:right w:val="single" w:sz="2" w:space="0" w:color="auto"/>
            </w:tcBorders>
            <w:hideMark/>
          </w:tcPr>
          <w:p w14:paraId="491002DF" w14:textId="77777777" w:rsidR="001A28A6" w:rsidRPr="004D57EF" w:rsidRDefault="001A28A6" w:rsidP="005B220A">
            <w:pPr>
              <w:pStyle w:val="NormalLeft"/>
              <w:spacing w:line="240" w:lineRule="auto"/>
              <w:rPr>
                <w:noProof/>
                <w:szCs w:val="24"/>
                <w:lang w:val="en-US"/>
              </w:rPr>
            </w:pPr>
            <w:r w:rsidRPr="004D57EF">
              <w:rPr>
                <w:noProof/>
                <w:szCs w:val="24"/>
                <w:lang w:val="en-US"/>
              </w:rPr>
              <w:t>12.2</w:t>
            </w:r>
          </w:p>
        </w:tc>
      </w:tr>
      <w:tr w:rsidR="001A28A6" w:rsidRPr="004D57EF" w14:paraId="01C175A6"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048A751B"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soybean</w:t>
            </w:r>
          </w:p>
        </w:tc>
        <w:tc>
          <w:tcPr>
            <w:tcW w:w="2786" w:type="dxa"/>
            <w:gridSpan w:val="2"/>
            <w:tcBorders>
              <w:top w:val="single" w:sz="2" w:space="0" w:color="auto"/>
              <w:left w:val="single" w:sz="2" w:space="0" w:color="auto"/>
              <w:bottom w:val="single" w:sz="2" w:space="0" w:color="auto"/>
              <w:right w:val="single" w:sz="2" w:space="0" w:color="auto"/>
            </w:tcBorders>
            <w:hideMark/>
          </w:tcPr>
          <w:p w14:paraId="4EBB4574" w14:textId="77777777" w:rsidR="001A28A6" w:rsidRPr="004D57EF" w:rsidRDefault="001A28A6" w:rsidP="005B220A">
            <w:pPr>
              <w:pStyle w:val="NormalLeft"/>
              <w:spacing w:line="240" w:lineRule="auto"/>
              <w:rPr>
                <w:noProof/>
                <w:szCs w:val="24"/>
                <w:lang w:val="en-US"/>
              </w:rPr>
            </w:pPr>
            <w:r w:rsidRPr="004D57EF">
              <w:rPr>
                <w:noProof/>
                <w:szCs w:val="24"/>
                <w:lang w:val="en-US"/>
              </w:rPr>
              <w:t>13.4</w:t>
            </w:r>
          </w:p>
        </w:tc>
        <w:tc>
          <w:tcPr>
            <w:tcW w:w="2786" w:type="dxa"/>
            <w:tcBorders>
              <w:top w:val="single" w:sz="2" w:space="0" w:color="auto"/>
              <w:left w:val="single" w:sz="2" w:space="0" w:color="auto"/>
              <w:bottom w:val="single" w:sz="2" w:space="0" w:color="auto"/>
              <w:right w:val="single" w:sz="2" w:space="0" w:color="auto"/>
            </w:tcBorders>
            <w:hideMark/>
          </w:tcPr>
          <w:p w14:paraId="01645946" w14:textId="77777777" w:rsidR="001A28A6" w:rsidRPr="004D57EF" w:rsidRDefault="001A28A6" w:rsidP="005B220A">
            <w:pPr>
              <w:pStyle w:val="NormalLeft"/>
              <w:spacing w:line="240" w:lineRule="auto"/>
              <w:rPr>
                <w:noProof/>
                <w:szCs w:val="24"/>
                <w:lang w:val="en-US"/>
              </w:rPr>
            </w:pPr>
            <w:r w:rsidRPr="004D57EF">
              <w:rPr>
                <w:noProof/>
                <w:szCs w:val="24"/>
                <w:lang w:val="en-US"/>
              </w:rPr>
              <w:t>13.4</w:t>
            </w:r>
          </w:p>
        </w:tc>
      </w:tr>
      <w:tr w:rsidR="001A28A6" w:rsidRPr="004D57EF" w14:paraId="5AA6BFC2" w14:textId="77777777">
        <w:tc>
          <w:tcPr>
            <w:tcW w:w="3714" w:type="dxa"/>
            <w:gridSpan w:val="2"/>
            <w:tcBorders>
              <w:top w:val="single" w:sz="2" w:space="0" w:color="auto"/>
              <w:left w:val="single" w:sz="2" w:space="0" w:color="auto"/>
              <w:bottom w:val="single" w:sz="2" w:space="0" w:color="auto"/>
              <w:right w:val="single" w:sz="2" w:space="0" w:color="auto"/>
            </w:tcBorders>
          </w:tcPr>
          <w:p w14:paraId="75CB2304"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palm oil</w:t>
            </w:r>
          </w:p>
        </w:tc>
        <w:tc>
          <w:tcPr>
            <w:tcW w:w="2786" w:type="dxa"/>
            <w:gridSpan w:val="2"/>
            <w:tcBorders>
              <w:top w:val="single" w:sz="2" w:space="0" w:color="auto"/>
              <w:left w:val="single" w:sz="2" w:space="0" w:color="auto"/>
              <w:bottom w:val="single" w:sz="2" w:space="0" w:color="auto"/>
              <w:right w:val="single" w:sz="2" w:space="0" w:color="auto"/>
            </w:tcBorders>
          </w:tcPr>
          <w:p w14:paraId="0D0B4142" w14:textId="77777777" w:rsidR="001A28A6" w:rsidRPr="004D57EF" w:rsidRDefault="001A28A6" w:rsidP="005B220A">
            <w:pPr>
              <w:pStyle w:val="NormalLeft"/>
              <w:spacing w:line="240" w:lineRule="auto"/>
              <w:rPr>
                <w:noProof/>
                <w:szCs w:val="24"/>
                <w:lang w:val="en-US"/>
              </w:rPr>
            </w:pPr>
            <w:r w:rsidRPr="004D57EF">
              <w:rPr>
                <w:noProof/>
                <w:szCs w:val="24"/>
                <w:lang w:val="en-US"/>
              </w:rPr>
              <w:t>16.5</w:t>
            </w:r>
          </w:p>
        </w:tc>
        <w:tc>
          <w:tcPr>
            <w:tcW w:w="2786" w:type="dxa"/>
            <w:tcBorders>
              <w:top w:val="single" w:sz="2" w:space="0" w:color="auto"/>
              <w:left w:val="single" w:sz="2" w:space="0" w:color="auto"/>
              <w:bottom w:val="single" w:sz="2" w:space="0" w:color="auto"/>
              <w:right w:val="single" w:sz="2" w:space="0" w:color="auto"/>
            </w:tcBorders>
          </w:tcPr>
          <w:p w14:paraId="03D34265" w14:textId="77777777" w:rsidR="001A28A6" w:rsidRPr="004D57EF" w:rsidRDefault="001A28A6" w:rsidP="005B220A">
            <w:pPr>
              <w:pStyle w:val="NormalLeft"/>
              <w:spacing w:line="240" w:lineRule="auto"/>
              <w:rPr>
                <w:noProof/>
                <w:szCs w:val="24"/>
                <w:lang w:val="en-US"/>
              </w:rPr>
            </w:pPr>
            <w:r w:rsidRPr="004D57EF">
              <w:rPr>
                <w:noProof/>
                <w:szCs w:val="24"/>
                <w:lang w:val="en-US"/>
              </w:rPr>
              <w:t>16.5</w:t>
            </w:r>
          </w:p>
        </w:tc>
      </w:tr>
      <w:tr w:rsidR="001A28A6" w:rsidRPr="004D57EF" w14:paraId="378D5112"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A174F9D" w14:textId="77777777" w:rsidR="001A28A6" w:rsidRPr="004D57EF" w:rsidRDefault="001A28A6" w:rsidP="005B220A">
            <w:pPr>
              <w:pStyle w:val="NormalLeft"/>
              <w:spacing w:line="240" w:lineRule="auto"/>
              <w:rPr>
                <w:noProof/>
                <w:szCs w:val="24"/>
                <w:lang w:val="en-US"/>
              </w:rPr>
            </w:pPr>
            <w:r w:rsidRPr="004D57EF">
              <w:rPr>
                <w:noProof/>
                <w:szCs w:val="24"/>
                <w:lang w:val="en-US"/>
              </w:rPr>
              <w:t>pure oil from waste cooking oil</w:t>
            </w:r>
          </w:p>
        </w:tc>
        <w:tc>
          <w:tcPr>
            <w:tcW w:w="2786" w:type="dxa"/>
            <w:gridSpan w:val="2"/>
            <w:tcBorders>
              <w:top w:val="single" w:sz="2" w:space="0" w:color="auto"/>
              <w:left w:val="single" w:sz="2" w:space="0" w:color="auto"/>
              <w:bottom w:val="single" w:sz="2" w:space="0" w:color="auto"/>
              <w:right w:val="single" w:sz="2" w:space="0" w:color="auto"/>
            </w:tcBorders>
            <w:hideMark/>
          </w:tcPr>
          <w:p w14:paraId="7B562794"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2786" w:type="dxa"/>
            <w:tcBorders>
              <w:top w:val="single" w:sz="2" w:space="0" w:color="auto"/>
              <w:left w:val="single" w:sz="2" w:space="0" w:color="auto"/>
              <w:bottom w:val="single" w:sz="2" w:space="0" w:color="auto"/>
              <w:right w:val="single" w:sz="2" w:space="0" w:color="auto"/>
            </w:tcBorders>
            <w:hideMark/>
          </w:tcPr>
          <w:p w14:paraId="33394809"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bl>
    <w:p w14:paraId="436BE42C" w14:textId="77777777" w:rsidR="001A28A6" w:rsidRPr="004D57EF" w:rsidRDefault="001A28A6">
      <w:pPr>
        <w:spacing w:before="0" w:after="0" w:line="240" w:lineRule="auto"/>
        <w:rPr>
          <w:szCs w:val="24"/>
        </w:rPr>
      </w:pPr>
    </w:p>
    <w:p w14:paraId="1D1D5483" w14:textId="77777777" w:rsidR="001A28A6" w:rsidRPr="004D57EF" w:rsidRDefault="001A28A6" w:rsidP="005B220A">
      <w:pPr>
        <w:pStyle w:val="CRSeparator"/>
        <w:keepNext w:val="0"/>
        <w:widowControl w:val="0"/>
        <w:spacing w:line="240" w:lineRule="auto"/>
        <w:ind w:left="720" w:hanging="720"/>
        <w:rPr>
          <w:b/>
          <w:bCs/>
          <w:lang w:val="en-GB"/>
        </w:rPr>
      </w:pPr>
      <w:r w:rsidRPr="004D57EF">
        <w:rPr>
          <w:b/>
          <w:bCs/>
          <w:lang w:val="en-GB"/>
        </w:rPr>
        <w:t>(**)</w:t>
      </w:r>
      <w:r w:rsidRPr="004D57EF">
        <w:rPr>
          <w:b/>
          <w:bCs/>
          <w:lang w:val="en-GB"/>
        </w:rPr>
        <w:tab/>
        <w:t>Note: applies only to biofuels produced from animal by-products classified as category 1 and 2 material in accordance with Regulation (EC) No 1774/2002 of the European Parliament and of the Council of 3 October 2002 laying down health rules on animal by-products not intended for human consumption for which emissions related to hygenisation as part of the rendering are not considered.</w:t>
      </w:r>
    </w:p>
    <w:p w14:paraId="093FE7FB" w14:textId="77777777" w:rsidR="00EC5D00" w:rsidRDefault="00EC5D00" w:rsidP="00EC5D00">
      <w:pPr>
        <w:pStyle w:val="CRSeparator"/>
        <w:keepNext w:val="0"/>
        <w:widowControl w:val="0"/>
        <w:pBdr>
          <w:top w:val="none" w:sz="0" w:space="0" w:color="auto"/>
        </w:pBdr>
        <w:spacing w:line="240" w:lineRule="auto"/>
        <w:ind w:left="720" w:hanging="720"/>
        <w:rPr>
          <w:i/>
          <w:iCs/>
          <w:noProof/>
          <w:lang w:val="en-GB"/>
        </w:rPr>
      </w:pPr>
    </w:p>
    <w:p w14:paraId="73B3391C" w14:textId="77777777" w:rsidR="00EC5D00" w:rsidRDefault="00EC5D00" w:rsidP="00EC5D00">
      <w:pPr>
        <w:pStyle w:val="CRSeparator"/>
        <w:keepNext w:val="0"/>
        <w:widowControl w:val="0"/>
        <w:pBdr>
          <w:top w:val="none" w:sz="0" w:space="0" w:color="auto"/>
        </w:pBdr>
        <w:spacing w:line="240" w:lineRule="auto"/>
        <w:ind w:left="720" w:hanging="720"/>
        <w:rPr>
          <w:i/>
          <w:iCs/>
          <w:noProof/>
          <w:lang w:val="en-GB"/>
        </w:rPr>
      </w:pPr>
    </w:p>
    <w:p w14:paraId="3DA2D877" w14:textId="77777777" w:rsidR="001A28A6" w:rsidRPr="00EC5D00" w:rsidRDefault="001A28A6" w:rsidP="00EC5D00">
      <w:pPr>
        <w:pStyle w:val="ManualHeading2"/>
        <w:tabs>
          <w:tab w:val="clear" w:pos="850"/>
        </w:tabs>
        <w:ind w:left="0" w:firstLine="0"/>
        <w:rPr>
          <w:i/>
          <w:iCs/>
          <w:noProof/>
          <w:szCs w:val="24"/>
        </w:rPr>
      </w:pPr>
      <w:r w:rsidRPr="00EC5D00">
        <w:rPr>
          <w:i/>
          <w:iCs/>
          <w:noProof/>
          <w:szCs w:val="24"/>
        </w:rPr>
        <w:t>Disaggregated default values for processing : ‘ep ’ as defined in part C of this Annex</w:t>
      </w:r>
    </w:p>
    <w:tbl>
      <w:tblPr>
        <w:tblW w:w="0" w:type="auto"/>
        <w:tblLayout w:type="fixed"/>
        <w:tblLook w:val="0000" w:firstRow="0" w:lastRow="0" w:firstColumn="0" w:lastColumn="0" w:noHBand="0" w:noVBand="0"/>
      </w:tblPr>
      <w:tblGrid>
        <w:gridCol w:w="4272"/>
        <w:gridCol w:w="2507"/>
        <w:gridCol w:w="2507"/>
      </w:tblGrid>
      <w:tr w:rsidR="001A28A6" w:rsidRPr="004D57EF" w14:paraId="147841F6" w14:textId="77777777">
        <w:tc>
          <w:tcPr>
            <w:tcW w:w="4272" w:type="dxa"/>
            <w:tcBorders>
              <w:top w:val="single" w:sz="2" w:space="0" w:color="auto"/>
              <w:left w:val="single" w:sz="2" w:space="0" w:color="auto"/>
              <w:bottom w:val="single" w:sz="2" w:space="0" w:color="auto"/>
              <w:right w:val="single" w:sz="2" w:space="0" w:color="auto"/>
            </w:tcBorders>
          </w:tcPr>
          <w:p w14:paraId="2B571949" w14:textId="77777777" w:rsidR="001A28A6" w:rsidRPr="004D57EF" w:rsidRDefault="001A28A6" w:rsidP="005B220A">
            <w:pPr>
              <w:pStyle w:val="NormalCentered"/>
              <w:spacing w:line="240" w:lineRule="auto"/>
              <w:rPr>
                <w:noProof/>
                <w:szCs w:val="24"/>
              </w:rPr>
            </w:pPr>
            <w:r w:rsidRPr="004D57EF">
              <w:rPr>
                <w:noProof/>
                <w:szCs w:val="24"/>
              </w:rPr>
              <w:t>Biofuel and bioliquid production pathway</w:t>
            </w:r>
          </w:p>
        </w:tc>
        <w:tc>
          <w:tcPr>
            <w:tcW w:w="2507" w:type="dxa"/>
            <w:tcBorders>
              <w:top w:val="single" w:sz="2" w:space="0" w:color="auto"/>
              <w:left w:val="single" w:sz="2" w:space="0" w:color="auto"/>
              <w:bottom w:val="single" w:sz="2" w:space="0" w:color="auto"/>
              <w:right w:val="single" w:sz="2" w:space="0" w:color="auto"/>
            </w:tcBorders>
          </w:tcPr>
          <w:p w14:paraId="4771C702" w14:textId="77777777" w:rsidR="001A28A6" w:rsidRPr="004D57EF" w:rsidRDefault="001A28A6" w:rsidP="005B220A">
            <w:pPr>
              <w:pStyle w:val="NormalCentered"/>
              <w:spacing w:line="240" w:lineRule="auto"/>
              <w:rPr>
                <w:noProof/>
                <w:szCs w:val="24"/>
              </w:rPr>
            </w:pPr>
            <w:r w:rsidRPr="004D57EF">
              <w:rPr>
                <w:noProof/>
                <w:szCs w:val="24"/>
              </w:rPr>
              <w:t>Typical greenhouse gas emissions</w:t>
            </w:r>
          </w:p>
          <w:p w14:paraId="72EC681F" w14:textId="77777777" w:rsidR="001A28A6" w:rsidRPr="004D57EF" w:rsidRDefault="001A28A6" w:rsidP="005B220A">
            <w:pPr>
              <w:pStyle w:val="NormalCentered"/>
              <w:spacing w:line="240" w:lineRule="auto"/>
              <w:rPr>
                <w:noProof/>
                <w:szCs w:val="24"/>
              </w:rPr>
            </w:pPr>
            <w:r w:rsidRPr="004D57EF">
              <w:rPr>
                <w:noProof/>
                <w:szCs w:val="24"/>
              </w:rPr>
              <w:t>(gCO</w:t>
            </w:r>
            <w:r w:rsidRPr="004D57EF">
              <w:rPr>
                <w:noProof/>
                <w:szCs w:val="24"/>
                <w:vertAlign w:val="subscript"/>
              </w:rPr>
              <w:t>2eq</w:t>
            </w:r>
            <w:r w:rsidRPr="004D57EF">
              <w:rPr>
                <w:noProof/>
                <w:szCs w:val="24"/>
              </w:rPr>
              <w:t>/MJ)</w:t>
            </w:r>
          </w:p>
        </w:tc>
        <w:tc>
          <w:tcPr>
            <w:tcW w:w="2507" w:type="dxa"/>
            <w:tcBorders>
              <w:top w:val="single" w:sz="2" w:space="0" w:color="auto"/>
              <w:left w:val="single" w:sz="2" w:space="0" w:color="auto"/>
              <w:bottom w:val="single" w:sz="2" w:space="0" w:color="auto"/>
              <w:right w:val="single" w:sz="2" w:space="0" w:color="auto"/>
            </w:tcBorders>
          </w:tcPr>
          <w:p w14:paraId="726369A4" w14:textId="77777777" w:rsidR="001A28A6" w:rsidRPr="004D57EF" w:rsidRDefault="001A28A6" w:rsidP="005B220A">
            <w:pPr>
              <w:pStyle w:val="NormalCentered"/>
              <w:spacing w:line="240" w:lineRule="auto"/>
              <w:rPr>
                <w:noProof/>
                <w:szCs w:val="24"/>
              </w:rPr>
            </w:pPr>
            <w:r w:rsidRPr="004D57EF">
              <w:rPr>
                <w:noProof/>
                <w:szCs w:val="24"/>
              </w:rPr>
              <w:t>Default greenhouse gas emissions</w:t>
            </w:r>
          </w:p>
          <w:p w14:paraId="6AD8A67F" w14:textId="77777777" w:rsidR="001A28A6" w:rsidRPr="004D57EF" w:rsidRDefault="001A28A6" w:rsidP="005B220A">
            <w:pPr>
              <w:pStyle w:val="NormalCentered"/>
              <w:spacing w:line="240" w:lineRule="auto"/>
              <w:rPr>
                <w:noProof/>
                <w:szCs w:val="24"/>
              </w:rPr>
            </w:pPr>
            <w:r w:rsidRPr="004D57EF">
              <w:rPr>
                <w:noProof/>
                <w:szCs w:val="24"/>
              </w:rPr>
              <w:t>(gCO</w:t>
            </w:r>
            <w:r w:rsidRPr="004D57EF">
              <w:rPr>
                <w:noProof/>
                <w:szCs w:val="24"/>
                <w:vertAlign w:val="subscript"/>
              </w:rPr>
              <w:t>2eq</w:t>
            </w:r>
            <w:r w:rsidRPr="004D57EF">
              <w:rPr>
                <w:noProof/>
                <w:szCs w:val="24"/>
              </w:rPr>
              <w:t>/MJ)</w:t>
            </w:r>
          </w:p>
        </w:tc>
      </w:tr>
      <w:tr w:rsidR="001A28A6" w:rsidRPr="004D57EF" w14:paraId="5817488F" w14:textId="77777777">
        <w:tc>
          <w:tcPr>
            <w:tcW w:w="4272" w:type="dxa"/>
            <w:tcBorders>
              <w:top w:val="single" w:sz="2" w:space="0" w:color="auto"/>
              <w:left w:val="single" w:sz="2" w:space="0" w:color="auto"/>
              <w:bottom w:val="single" w:sz="2" w:space="0" w:color="auto"/>
              <w:right w:val="single" w:sz="2" w:space="0" w:color="auto"/>
            </w:tcBorders>
          </w:tcPr>
          <w:p w14:paraId="64873C87" w14:textId="77777777" w:rsidR="001A28A6" w:rsidRPr="004D57EF" w:rsidRDefault="001A28A6" w:rsidP="005B220A">
            <w:pPr>
              <w:pStyle w:val="NormalLeft"/>
              <w:spacing w:line="240" w:lineRule="auto"/>
              <w:rPr>
                <w:noProof/>
                <w:szCs w:val="24"/>
              </w:rPr>
            </w:pPr>
            <w:r w:rsidRPr="004D57EF">
              <w:rPr>
                <w:noProof/>
                <w:szCs w:val="24"/>
              </w:rPr>
              <w:t xml:space="preserve">sugar beet ethanol (no biogas from slop, natural gas as process fuel in conventional boiler) </w:t>
            </w:r>
          </w:p>
        </w:tc>
        <w:tc>
          <w:tcPr>
            <w:tcW w:w="2507" w:type="dxa"/>
            <w:tcBorders>
              <w:top w:val="single" w:sz="2" w:space="0" w:color="auto"/>
              <w:left w:val="single" w:sz="2" w:space="0" w:color="auto"/>
              <w:bottom w:val="single" w:sz="2" w:space="0" w:color="auto"/>
              <w:right w:val="single" w:sz="2" w:space="0" w:color="auto"/>
            </w:tcBorders>
          </w:tcPr>
          <w:p w14:paraId="3329EFCB" w14:textId="77777777" w:rsidR="001A28A6" w:rsidRPr="004D57EF" w:rsidRDefault="001A28A6" w:rsidP="005B220A">
            <w:pPr>
              <w:pStyle w:val="NormalLeft"/>
              <w:spacing w:line="240" w:lineRule="auto"/>
              <w:rPr>
                <w:noProof/>
                <w:szCs w:val="24"/>
              </w:rPr>
            </w:pPr>
            <w:r w:rsidRPr="004D57EF">
              <w:rPr>
                <w:noProof/>
                <w:szCs w:val="24"/>
              </w:rPr>
              <w:t xml:space="preserve"> 18.8 </w:t>
            </w:r>
          </w:p>
        </w:tc>
        <w:tc>
          <w:tcPr>
            <w:tcW w:w="2507" w:type="dxa"/>
            <w:tcBorders>
              <w:top w:val="single" w:sz="2" w:space="0" w:color="auto"/>
              <w:left w:val="single" w:sz="2" w:space="0" w:color="auto"/>
              <w:bottom w:val="single" w:sz="2" w:space="0" w:color="auto"/>
              <w:right w:val="single" w:sz="2" w:space="0" w:color="auto"/>
            </w:tcBorders>
          </w:tcPr>
          <w:p w14:paraId="6AE11609" w14:textId="77777777" w:rsidR="001A28A6" w:rsidRPr="004D57EF" w:rsidRDefault="001A28A6" w:rsidP="005B220A">
            <w:pPr>
              <w:pStyle w:val="NormalLeft"/>
              <w:spacing w:line="240" w:lineRule="auto"/>
              <w:rPr>
                <w:noProof/>
                <w:szCs w:val="24"/>
              </w:rPr>
            </w:pPr>
            <w:r w:rsidRPr="004D57EF">
              <w:rPr>
                <w:noProof/>
                <w:szCs w:val="24"/>
              </w:rPr>
              <w:t xml:space="preserve"> 26.3 </w:t>
            </w:r>
          </w:p>
        </w:tc>
      </w:tr>
      <w:tr w:rsidR="001A28A6" w:rsidRPr="004D57EF" w14:paraId="4C2CFD0D" w14:textId="77777777">
        <w:tc>
          <w:tcPr>
            <w:tcW w:w="4272" w:type="dxa"/>
            <w:tcBorders>
              <w:top w:val="single" w:sz="2" w:space="0" w:color="auto"/>
              <w:left w:val="single" w:sz="2" w:space="0" w:color="auto"/>
              <w:bottom w:val="single" w:sz="2" w:space="0" w:color="auto"/>
              <w:right w:val="single" w:sz="2" w:space="0" w:color="auto"/>
            </w:tcBorders>
          </w:tcPr>
          <w:p w14:paraId="1047885E" w14:textId="77777777" w:rsidR="001A28A6" w:rsidRPr="004D57EF" w:rsidRDefault="001A28A6" w:rsidP="005B220A">
            <w:pPr>
              <w:pStyle w:val="NormalLeft"/>
              <w:spacing w:line="240" w:lineRule="auto"/>
              <w:rPr>
                <w:noProof/>
                <w:szCs w:val="24"/>
              </w:rPr>
            </w:pPr>
            <w:r w:rsidRPr="004D57EF">
              <w:rPr>
                <w:noProof/>
                <w:szCs w:val="24"/>
              </w:rPr>
              <w:t xml:space="preserve"> sugar beet ethanol (with biogas from slop, natural gas as process fuel in conventional boiler) </w:t>
            </w:r>
          </w:p>
        </w:tc>
        <w:tc>
          <w:tcPr>
            <w:tcW w:w="2507" w:type="dxa"/>
            <w:tcBorders>
              <w:top w:val="single" w:sz="2" w:space="0" w:color="auto"/>
              <w:left w:val="single" w:sz="2" w:space="0" w:color="auto"/>
              <w:bottom w:val="single" w:sz="2" w:space="0" w:color="auto"/>
              <w:right w:val="single" w:sz="2" w:space="0" w:color="auto"/>
            </w:tcBorders>
          </w:tcPr>
          <w:p w14:paraId="23473FA3" w14:textId="77777777" w:rsidR="001A28A6" w:rsidRPr="004D57EF" w:rsidRDefault="001A28A6" w:rsidP="005B220A">
            <w:pPr>
              <w:pStyle w:val="NormalLeft"/>
              <w:spacing w:line="240" w:lineRule="auto"/>
              <w:rPr>
                <w:rStyle w:val="CRDeleted"/>
                <w:noProof/>
                <w:szCs w:val="24"/>
              </w:rPr>
            </w:pPr>
            <w:r w:rsidRPr="004D57EF">
              <w:rPr>
                <w:noProof/>
                <w:szCs w:val="24"/>
              </w:rPr>
              <w:t xml:space="preserve"> 9.7 </w:t>
            </w:r>
          </w:p>
        </w:tc>
        <w:tc>
          <w:tcPr>
            <w:tcW w:w="2507" w:type="dxa"/>
            <w:tcBorders>
              <w:top w:val="single" w:sz="2" w:space="0" w:color="auto"/>
              <w:left w:val="single" w:sz="2" w:space="0" w:color="auto"/>
              <w:bottom w:val="single" w:sz="2" w:space="0" w:color="auto"/>
              <w:right w:val="single" w:sz="2" w:space="0" w:color="auto"/>
            </w:tcBorders>
          </w:tcPr>
          <w:p w14:paraId="7F61209C" w14:textId="77777777" w:rsidR="001A28A6" w:rsidRPr="004D57EF" w:rsidRDefault="001A28A6" w:rsidP="005B220A">
            <w:pPr>
              <w:pStyle w:val="NormalLeft"/>
              <w:spacing w:line="240" w:lineRule="auto"/>
              <w:rPr>
                <w:rStyle w:val="CRDeleted"/>
                <w:noProof/>
                <w:szCs w:val="24"/>
              </w:rPr>
            </w:pPr>
            <w:r w:rsidRPr="004D57EF">
              <w:rPr>
                <w:noProof/>
                <w:szCs w:val="24"/>
              </w:rPr>
              <w:t xml:space="preserve"> 13.6 </w:t>
            </w:r>
          </w:p>
        </w:tc>
      </w:tr>
      <w:tr w:rsidR="001A28A6" w:rsidRPr="004D57EF" w14:paraId="2666FD92" w14:textId="77777777">
        <w:tc>
          <w:tcPr>
            <w:tcW w:w="4272" w:type="dxa"/>
            <w:tcBorders>
              <w:top w:val="single" w:sz="2" w:space="0" w:color="auto"/>
              <w:left w:val="single" w:sz="2" w:space="0" w:color="auto"/>
              <w:bottom w:val="single" w:sz="2" w:space="0" w:color="auto"/>
              <w:right w:val="single" w:sz="2" w:space="0" w:color="auto"/>
            </w:tcBorders>
          </w:tcPr>
          <w:p w14:paraId="74F4C9A4" w14:textId="77777777" w:rsidR="001A28A6" w:rsidRPr="004D57EF" w:rsidRDefault="001A28A6" w:rsidP="005B220A">
            <w:pPr>
              <w:pStyle w:val="NormalLeft"/>
              <w:spacing w:line="240" w:lineRule="auto"/>
              <w:rPr>
                <w:noProof/>
                <w:szCs w:val="24"/>
              </w:rPr>
            </w:pPr>
            <w:r w:rsidRPr="004D57EF">
              <w:rPr>
                <w:noProof/>
                <w:szCs w:val="24"/>
              </w:rPr>
              <w:t xml:space="preserve"> sugar beet ethanol (no biogas from slop, natural gas as process fuel in CHP plant*) </w:t>
            </w:r>
          </w:p>
        </w:tc>
        <w:tc>
          <w:tcPr>
            <w:tcW w:w="2507" w:type="dxa"/>
            <w:tcBorders>
              <w:top w:val="single" w:sz="2" w:space="0" w:color="auto"/>
              <w:left w:val="single" w:sz="2" w:space="0" w:color="auto"/>
              <w:bottom w:val="single" w:sz="2" w:space="0" w:color="auto"/>
              <w:right w:val="single" w:sz="2" w:space="0" w:color="auto"/>
            </w:tcBorders>
          </w:tcPr>
          <w:p w14:paraId="6DE88453" w14:textId="77777777" w:rsidR="001A28A6" w:rsidRPr="004D57EF" w:rsidRDefault="001A28A6" w:rsidP="005B220A">
            <w:pPr>
              <w:pStyle w:val="NormalLeft"/>
              <w:spacing w:line="240" w:lineRule="auto"/>
              <w:rPr>
                <w:rStyle w:val="CRDeleted"/>
                <w:noProof/>
                <w:szCs w:val="24"/>
              </w:rPr>
            </w:pPr>
            <w:r w:rsidRPr="004D57EF">
              <w:rPr>
                <w:noProof/>
                <w:szCs w:val="24"/>
              </w:rPr>
              <w:t xml:space="preserve"> 13.2 </w:t>
            </w:r>
          </w:p>
        </w:tc>
        <w:tc>
          <w:tcPr>
            <w:tcW w:w="2507" w:type="dxa"/>
            <w:tcBorders>
              <w:top w:val="single" w:sz="2" w:space="0" w:color="auto"/>
              <w:left w:val="single" w:sz="2" w:space="0" w:color="auto"/>
              <w:bottom w:val="single" w:sz="2" w:space="0" w:color="auto"/>
              <w:right w:val="single" w:sz="2" w:space="0" w:color="auto"/>
            </w:tcBorders>
          </w:tcPr>
          <w:p w14:paraId="0C2945CA" w14:textId="77777777" w:rsidR="001A28A6" w:rsidRPr="004D57EF" w:rsidRDefault="001A28A6" w:rsidP="005B220A">
            <w:pPr>
              <w:pStyle w:val="NormalLeft"/>
              <w:spacing w:line="240" w:lineRule="auto"/>
              <w:rPr>
                <w:noProof/>
                <w:szCs w:val="24"/>
              </w:rPr>
            </w:pPr>
            <w:r w:rsidRPr="004D57EF">
              <w:rPr>
                <w:noProof/>
                <w:szCs w:val="24"/>
              </w:rPr>
              <w:t xml:space="preserve"> 18.5 </w:t>
            </w:r>
          </w:p>
        </w:tc>
      </w:tr>
      <w:tr w:rsidR="001A28A6" w:rsidRPr="004D57EF" w14:paraId="79E0E6CA" w14:textId="77777777">
        <w:tc>
          <w:tcPr>
            <w:tcW w:w="4272" w:type="dxa"/>
            <w:tcBorders>
              <w:top w:val="single" w:sz="2" w:space="0" w:color="auto"/>
              <w:left w:val="single" w:sz="2" w:space="0" w:color="auto"/>
              <w:bottom w:val="single" w:sz="2" w:space="0" w:color="auto"/>
              <w:right w:val="single" w:sz="2" w:space="0" w:color="auto"/>
            </w:tcBorders>
          </w:tcPr>
          <w:p w14:paraId="581AA3CD" w14:textId="77777777" w:rsidR="001A28A6" w:rsidRPr="004D57EF" w:rsidRDefault="001A28A6" w:rsidP="005B220A">
            <w:pPr>
              <w:pStyle w:val="NormalLeft"/>
              <w:spacing w:line="240" w:lineRule="auto"/>
              <w:rPr>
                <w:noProof/>
                <w:szCs w:val="24"/>
              </w:rPr>
            </w:pPr>
            <w:r w:rsidRPr="004D57EF">
              <w:rPr>
                <w:noProof/>
                <w:szCs w:val="24"/>
              </w:rPr>
              <w:t xml:space="preserve"> sugar beet ethanol (with biogas from slop, natural gas as process fuel in CHP plant*) </w:t>
            </w:r>
          </w:p>
        </w:tc>
        <w:tc>
          <w:tcPr>
            <w:tcW w:w="2507" w:type="dxa"/>
            <w:tcBorders>
              <w:top w:val="single" w:sz="2" w:space="0" w:color="auto"/>
              <w:left w:val="single" w:sz="2" w:space="0" w:color="auto"/>
              <w:bottom w:val="single" w:sz="2" w:space="0" w:color="auto"/>
              <w:right w:val="single" w:sz="2" w:space="0" w:color="auto"/>
            </w:tcBorders>
          </w:tcPr>
          <w:p w14:paraId="110AE08B" w14:textId="77777777" w:rsidR="001A28A6" w:rsidRPr="004D57EF" w:rsidRDefault="001A28A6" w:rsidP="005B220A">
            <w:pPr>
              <w:pStyle w:val="NormalLeft"/>
              <w:spacing w:line="240" w:lineRule="auto"/>
              <w:rPr>
                <w:rStyle w:val="CRDeleted"/>
                <w:noProof/>
                <w:szCs w:val="24"/>
              </w:rPr>
            </w:pPr>
            <w:r w:rsidRPr="004D57EF">
              <w:rPr>
                <w:noProof/>
                <w:szCs w:val="24"/>
              </w:rPr>
              <w:t xml:space="preserve"> 7.6 </w:t>
            </w:r>
          </w:p>
        </w:tc>
        <w:tc>
          <w:tcPr>
            <w:tcW w:w="2507" w:type="dxa"/>
            <w:tcBorders>
              <w:top w:val="single" w:sz="2" w:space="0" w:color="auto"/>
              <w:left w:val="single" w:sz="2" w:space="0" w:color="auto"/>
              <w:bottom w:val="single" w:sz="2" w:space="0" w:color="auto"/>
              <w:right w:val="single" w:sz="2" w:space="0" w:color="auto"/>
            </w:tcBorders>
          </w:tcPr>
          <w:p w14:paraId="6954EBA4" w14:textId="77777777" w:rsidR="001A28A6" w:rsidRPr="004D57EF" w:rsidRDefault="001A28A6" w:rsidP="005B220A">
            <w:pPr>
              <w:pStyle w:val="NormalLeft"/>
              <w:spacing w:line="240" w:lineRule="auto"/>
              <w:rPr>
                <w:rStyle w:val="CRDeleted"/>
                <w:noProof/>
                <w:szCs w:val="24"/>
              </w:rPr>
            </w:pPr>
            <w:r w:rsidRPr="004D57EF">
              <w:rPr>
                <w:noProof/>
                <w:szCs w:val="24"/>
              </w:rPr>
              <w:t xml:space="preserve"> 10.6 </w:t>
            </w:r>
          </w:p>
        </w:tc>
      </w:tr>
      <w:tr w:rsidR="001A28A6" w:rsidRPr="004D57EF" w14:paraId="57AF34B8" w14:textId="77777777">
        <w:tc>
          <w:tcPr>
            <w:tcW w:w="4272" w:type="dxa"/>
            <w:tcBorders>
              <w:top w:val="single" w:sz="2" w:space="0" w:color="auto"/>
              <w:left w:val="single" w:sz="2" w:space="0" w:color="auto"/>
              <w:bottom w:val="single" w:sz="2" w:space="0" w:color="auto"/>
              <w:right w:val="single" w:sz="2" w:space="0" w:color="auto"/>
            </w:tcBorders>
          </w:tcPr>
          <w:p w14:paraId="4402C905" w14:textId="77777777" w:rsidR="001A28A6" w:rsidRPr="004D57EF" w:rsidRDefault="001A28A6" w:rsidP="005B220A">
            <w:pPr>
              <w:pStyle w:val="NormalLeft"/>
              <w:spacing w:line="240" w:lineRule="auto"/>
              <w:rPr>
                <w:noProof/>
                <w:szCs w:val="24"/>
              </w:rPr>
            </w:pPr>
            <w:r w:rsidRPr="004D57EF">
              <w:rPr>
                <w:noProof/>
                <w:szCs w:val="24"/>
              </w:rPr>
              <w:t xml:space="preserve"> sugar beet ethanol (no biogas from slop, lignite as process fuel in CHP plant *) </w:t>
            </w:r>
          </w:p>
        </w:tc>
        <w:tc>
          <w:tcPr>
            <w:tcW w:w="2507" w:type="dxa"/>
            <w:tcBorders>
              <w:top w:val="single" w:sz="2" w:space="0" w:color="auto"/>
              <w:left w:val="single" w:sz="2" w:space="0" w:color="auto"/>
              <w:bottom w:val="single" w:sz="2" w:space="0" w:color="auto"/>
              <w:right w:val="single" w:sz="2" w:space="0" w:color="auto"/>
            </w:tcBorders>
          </w:tcPr>
          <w:p w14:paraId="39E6A58D" w14:textId="77777777" w:rsidR="001A28A6" w:rsidRPr="004D57EF" w:rsidRDefault="001A28A6" w:rsidP="005B220A">
            <w:pPr>
              <w:pStyle w:val="NormalLeft"/>
              <w:spacing w:line="240" w:lineRule="auto"/>
              <w:rPr>
                <w:rStyle w:val="CRDeleted"/>
                <w:noProof/>
                <w:szCs w:val="24"/>
              </w:rPr>
            </w:pPr>
            <w:r w:rsidRPr="004D57EF">
              <w:rPr>
                <w:noProof/>
                <w:szCs w:val="24"/>
              </w:rPr>
              <w:t xml:space="preserve"> 27.4 </w:t>
            </w:r>
          </w:p>
        </w:tc>
        <w:tc>
          <w:tcPr>
            <w:tcW w:w="2507" w:type="dxa"/>
            <w:tcBorders>
              <w:top w:val="single" w:sz="2" w:space="0" w:color="auto"/>
              <w:left w:val="single" w:sz="2" w:space="0" w:color="auto"/>
              <w:bottom w:val="single" w:sz="2" w:space="0" w:color="auto"/>
              <w:right w:val="single" w:sz="2" w:space="0" w:color="auto"/>
            </w:tcBorders>
          </w:tcPr>
          <w:p w14:paraId="6069D8CE" w14:textId="77777777" w:rsidR="001A28A6" w:rsidRPr="004D57EF" w:rsidRDefault="001A28A6" w:rsidP="005B220A">
            <w:pPr>
              <w:pStyle w:val="NormalLeft"/>
              <w:spacing w:line="240" w:lineRule="auto"/>
              <w:rPr>
                <w:rStyle w:val="CRDeleted"/>
                <w:noProof/>
                <w:szCs w:val="24"/>
              </w:rPr>
            </w:pPr>
            <w:r w:rsidRPr="004D57EF">
              <w:rPr>
                <w:noProof/>
                <w:szCs w:val="24"/>
              </w:rPr>
              <w:t xml:space="preserve"> 38.3 </w:t>
            </w:r>
          </w:p>
        </w:tc>
      </w:tr>
      <w:tr w:rsidR="001A28A6" w:rsidRPr="004D57EF" w14:paraId="3D00F4CF" w14:textId="77777777">
        <w:tc>
          <w:tcPr>
            <w:tcW w:w="4272" w:type="dxa"/>
            <w:tcBorders>
              <w:top w:val="single" w:sz="2" w:space="0" w:color="auto"/>
              <w:left w:val="single" w:sz="2" w:space="0" w:color="auto"/>
              <w:bottom w:val="single" w:sz="2" w:space="0" w:color="auto"/>
              <w:right w:val="single" w:sz="2" w:space="0" w:color="auto"/>
            </w:tcBorders>
          </w:tcPr>
          <w:p w14:paraId="77866788" w14:textId="77777777" w:rsidR="001A28A6" w:rsidRPr="004D57EF" w:rsidRDefault="001A28A6" w:rsidP="00EC5D00">
            <w:pPr>
              <w:pStyle w:val="NormalLeft"/>
              <w:pageBreakBefore/>
              <w:spacing w:line="240" w:lineRule="auto"/>
              <w:rPr>
                <w:noProof/>
                <w:szCs w:val="24"/>
              </w:rPr>
            </w:pPr>
            <w:r w:rsidRPr="004D57EF">
              <w:rPr>
                <w:noProof/>
                <w:szCs w:val="24"/>
              </w:rPr>
              <w:t xml:space="preserve"> sugar beet ethanol (with biogas from slop, lignite as process fuel in CHP plant *) </w:t>
            </w:r>
          </w:p>
        </w:tc>
        <w:tc>
          <w:tcPr>
            <w:tcW w:w="2507" w:type="dxa"/>
            <w:tcBorders>
              <w:top w:val="single" w:sz="2" w:space="0" w:color="auto"/>
              <w:left w:val="single" w:sz="2" w:space="0" w:color="auto"/>
              <w:bottom w:val="single" w:sz="2" w:space="0" w:color="auto"/>
              <w:right w:val="single" w:sz="2" w:space="0" w:color="auto"/>
            </w:tcBorders>
          </w:tcPr>
          <w:p w14:paraId="7A3ED3CC" w14:textId="77777777" w:rsidR="001A28A6" w:rsidRPr="004D57EF" w:rsidRDefault="001A28A6" w:rsidP="005B220A">
            <w:pPr>
              <w:pStyle w:val="NormalLeft"/>
              <w:spacing w:line="240" w:lineRule="auto"/>
              <w:rPr>
                <w:noProof/>
                <w:szCs w:val="24"/>
              </w:rPr>
            </w:pPr>
            <w:r w:rsidRPr="004D57EF">
              <w:rPr>
                <w:noProof/>
                <w:szCs w:val="24"/>
              </w:rPr>
              <w:t xml:space="preserve"> 15.7 </w:t>
            </w:r>
          </w:p>
        </w:tc>
        <w:tc>
          <w:tcPr>
            <w:tcW w:w="2507" w:type="dxa"/>
            <w:tcBorders>
              <w:top w:val="single" w:sz="2" w:space="0" w:color="auto"/>
              <w:left w:val="single" w:sz="2" w:space="0" w:color="auto"/>
              <w:bottom w:val="single" w:sz="2" w:space="0" w:color="auto"/>
              <w:right w:val="single" w:sz="2" w:space="0" w:color="auto"/>
            </w:tcBorders>
          </w:tcPr>
          <w:p w14:paraId="57504201" w14:textId="77777777" w:rsidR="001A28A6" w:rsidRPr="004D57EF" w:rsidRDefault="001A28A6" w:rsidP="005B220A">
            <w:pPr>
              <w:pStyle w:val="NormalLeft"/>
              <w:spacing w:line="240" w:lineRule="auto"/>
              <w:rPr>
                <w:noProof/>
                <w:szCs w:val="24"/>
              </w:rPr>
            </w:pPr>
            <w:r w:rsidRPr="004D57EF">
              <w:rPr>
                <w:noProof/>
                <w:szCs w:val="24"/>
              </w:rPr>
              <w:t xml:space="preserve"> 22.0 </w:t>
            </w:r>
          </w:p>
        </w:tc>
      </w:tr>
      <w:tr w:rsidR="001A28A6" w:rsidRPr="004D57EF" w14:paraId="360EEC96" w14:textId="77777777">
        <w:tc>
          <w:tcPr>
            <w:tcW w:w="4272" w:type="dxa"/>
            <w:tcBorders>
              <w:top w:val="single" w:sz="2" w:space="0" w:color="auto"/>
              <w:left w:val="single" w:sz="2" w:space="0" w:color="auto"/>
              <w:bottom w:val="single" w:sz="2" w:space="0" w:color="auto"/>
              <w:right w:val="single" w:sz="2" w:space="0" w:color="auto"/>
            </w:tcBorders>
          </w:tcPr>
          <w:p w14:paraId="68BC77DF" w14:textId="77777777" w:rsidR="001A28A6" w:rsidRPr="004D57EF" w:rsidRDefault="001A28A6" w:rsidP="005B220A">
            <w:pPr>
              <w:pStyle w:val="NormalLeft"/>
              <w:spacing w:line="240" w:lineRule="auto"/>
              <w:rPr>
                <w:rStyle w:val="CRDeleted"/>
                <w:noProof/>
                <w:szCs w:val="24"/>
              </w:rPr>
            </w:pPr>
            <w:r w:rsidRPr="004D57EF">
              <w:rPr>
                <w:noProof/>
                <w:szCs w:val="24"/>
              </w:rPr>
              <w:t xml:space="preserve"> corn (maize) ethanol (natural gas as process fuel in conventional boiler) </w:t>
            </w:r>
          </w:p>
        </w:tc>
        <w:tc>
          <w:tcPr>
            <w:tcW w:w="2507" w:type="dxa"/>
            <w:tcBorders>
              <w:top w:val="single" w:sz="2" w:space="0" w:color="auto"/>
              <w:left w:val="single" w:sz="2" w:space="0" w:color="auto"/>
              <w:bottom w:val="single" w:sz="2" w:space="0" w:color="auto"/>
              <w:right w:val="single" w:sz="2" w:space="0" w:color="auto"/>
            </w:tcBorders>
          </w:tcPr>
          <w:p w14:paraId="214F9B94" w14:textId="77777777" w:rsidR="001A28A6" w:rsidRPr="004D57EF" w:rsidRDefault="001A28A6" w:rsidP="005B220A">
            <w:pPr>
              <w:pStyle w:val="NormalLeft"/>
              <w:spacing w:line="240" w:lineRule="auto"/>
              <w:rPr>
                <w:rStyle w:val="CRDeleted"/>
                <w:noProof/>
                <w:szCs w:val="24"/>
              </w:rPr>
            </w:pPr>
            <w:r w:rsidRPr="004D57EF">
              <w:rPr>
                <w:noProof/>
                <w:szCs w:val="24"/>
              </w:rPr>
              <w:t xml:space="preserve"> 20.8 </w:t>
            </w:r>
          </w:p>
        </w:tc>
        <w:tc>
          <w:tcPr>
            <w:tcW w:w="2507" w:type="dxa"/>
            <w:tcBorders>
              <w:top w:val="single" w:sz="2" w:space="0" w:color="auto"/>
              <w:left w:val="single" w:sz="2" w:space="0" w:color="auto"/>
              <w:bottom w:val="single" w:sz="2" w:space="0" w:color="auto"/>
              <w:right w:val="single" w:sz="2" w:space="0" w:color="auto"/>
            </w:tcBorders>
          </w:tcPr>
          <w:p w14:paraId="06103005" w14:textId="77777777" w:rsidR="001A28A6" w:rsidRPr="004D57EF" w:rsidRDefault="001A28A6" w:rsidP="005B220A">
            <w:pPr>
              <w:pStyle w:val="NormalLeft"/>
              <w:spacing w:line="240" w:lineRule="auto"/>
              <w:rPr>
                <w:rStyle w:val="CRDeleted"/>
                <w:noProof/>
                <w:szCs w:val="24"/>
              </w:rPr>
            </w:pPr>
            <w:r w:rsidRPr="004D57EF">
              <w:rPr>
                <w:noProof/>
                <w:szCs w:val="24"/>
              </w:rPr>
              <w:t xml:space="preserve"> 29.1 </w:t>
            </w:r>
          </w:p>
        </w:tc>
      </w:tr>
      <w:tr w:rsidR="001A28A6" w:rsidRPr="004D57EF" w14:paraId="0CBA3D8F" w14:textId="77777777">
        <w:tc>
          <w:tcPr>
            <w:tcW w:w="4272" w:type="dxa"/>
            <w:tcBorders>
              <w:top w:val="single" w:sz="2" w:space="0" w:color="auto"/>
              <w:left w:val="single" w:sz="2" w:space="0" w:color="auto"/>
              <w:bottom w:val="single" w:sz="2" w:space="0" w:color="auto"/>
              <w:right w:val="single" w:sz="2" w:space="0" w:color="auto"/>
            </w:tcBorders>
          </w:tcPr>
          <w:p w14:paraId="7596F5E1" w14:textId="77777777" w:rsidR="001A28A6" w:rsidRPr="00EC5D00" w:rsidRDefault="001A28A6" w:rsidP="005B220A">
            <w:pPr>
              <w:pStyle w:val="NormalLeft"/>
              <w:spacing w:line="240" w:lineRule="auto"/>
              <w:rPr>
                <w:szCs w:val="24"/>
              </w:rPr>
            </w:pPr>
            <w:r w:rsidRPr="00EC5D00">
              <w:rPr>
                <w:szCs w:val="24"/>
              </w:rPr>
              <w:t>corn (maize) ethanol, (natural gas as process fuel in CHP plant*)</w:t>
            </w:r>
          </w:p>
        </w:tc>
        <w:tc>
          <w:tcPr>
            <w:tcW w:w="2507" w:type="dxa"/>
            <w:tcBorders>
              <w:top w:val="single" w:sz="2" w:space="0" w:color="auto"/>
              <w:left w:val="single" w:sz="2" w:space="0" w:color="auto"/>
              <w:bottom w:val="single" w:sz="2" w:space="0" w:color="auto"/>
              <w:right w:val="single" w:sz="2" w:space="0" w:color="auto"/>
            </w:tcBorders>
          </w:tcPr>
          <w:p w14:paraId="3B63AC34" w14:textId="77777777" w:rsidR="001A28A6" w:rsidRPr="00EC5D00" w:rsidRDefault="001A28A6" w:rsidP="005B220A">
            <w:pPr>
              <w:pStyle w:val="NormalLeft"/>
              <w:spacing w:line="240" w:lineRule="auto"/>
              <w:rPr>
                <w:noProof/>
                <w:szCs w:val="24"/>
              </w:rPr>
            </w:pPr>
            <w:r w:rsidRPr="00EC5D00">
              <w:rPr>
                <w:noProof/>
                <w:szCs w:val="24"/>
              </w:rPr>
              <w:t xml:space="preserve"> 14.8 </w:t>
            </w:r>
          </w:p>
        </w:tc>
        <w:tc>
          <w:tcPr>
            <w:tcW w:w="2507" w:type="dxa"/>
            <w:tcBorders>
              <w:top w:val="single" w:sz="2" w:space="0" w:color="auto"/>
              <w:left w:val="single" w:sz="2" w:space="0" w:color="auto"/>
              <w:bottom w:val="single" w:sz="2" w:space="0" w:color="auto"/>
              <w:right w:val="single" w:sz="2" w:space="0" w:color="auto"/>
            </w:tcBorders>
          </w:tcPr>
          <w:p w14:paraId="79D21D48" w14:textId="77777777" w:rsidR="001A28A6" w:rsidRPr="00EC5D00" w:rsidRDefault="001A28A6" w:rsidP="005B220A">
            <w:pPr>
              <w:pStyle w:val="NormalLeft"/>
              <w:spacing w:line="240" w:lineRule="auto"/>
              <w:rPr>
                <w:noProof/>
                <w:szCs w:val="24"/>
              </w:rPr>
            </w:pPr>
            <w:r w:rsidRPr="00EC5D00">
              <w:rPr>
                <w:noProof/>
                <w:szCs w:val="24"/>
              </w:rPr>
              <w:t xml:space="preserve"> 20.8 </w:t>
            </w:r>
          </w:p>
        </w:tc>
      </w:tr>
      <w:tr w:rsidR="001A28A6" w:rsidRPr="004D57EF" w14:paraId="2CA7906E" w14:textId="77777777">
        <w:tc>
          <w:tcPr>
            <w:tcW w:w="4272" w:type="dxa"/>
            <w:tcBorders>
              <w:top w:val="single" w:sz="2" w:space="0" w:color="auto"/>
              <w:left w:val="single" w:sz="2" w:space="0" w:color="auto"/>
              <w:bottom w:val="single" w:sz="2" w:space="0" w:color="auto"/>
              <w:right w:val="single" w:sz="2" w:space="0" w:color="auto"/>
            </w:tcBorders>
          </w:tcPr>
          <w:p w14:paraId="5FD847BA" w14:textId="77777777" w:rsidR="001A28A6" w:rsidRPr="00EC5D00" w:rsidRDefault="001A28A6" w:rsidP="005B220A">
            <w:pPr>
              <w:pStyle w:val="NormalLeft"/>
              <w:spacing w:line="240" w:lineRule="auto"/>
              <w:rPr>
                <w:rStyle w:val="CRDeleted"/>
                <w:noProof/>
                <w:szCs w:val="24"/>
              </w:rPr>
            </w:pPr>
            <w:r w:rsidRPr="00EC5D00">
              <w:rPr>
                <w:noProof/>
                <w:szCs w:val="24"/>
              </w:rPr>
              <w:t xml:space="preserve"> corn (maize) ethanol (lignite as process fuel in CHP plant*) </w:t>
            </w:r>
          </w:p>
        </w:tc>
        <w:tc>
          <w:tcPr>
            <w:tcW w:w="2507" w:type="dxa"/>
            <w:tcBorders>
              <w:top w:val="single" w:sz="2" w:space="0" w:color="auto"/>
              <w:left w:val="single" w:sz="2" w:space="0" w:color="auto"/>
              <w:bottom w:val="single" w:sz="2" w:space="0" w:color="auto"/>
              <w:right w:val="single" w:sz="2" w:space="0" w:color="auto"/>
            </w:tcBorders>
          </w:tcPr>
          <w:p w14:paraId="07448DEE" w14:textId="77777777" w:rsidR="001A28A6" w:rsidRPr="00EC5D00" w:rsidRDefault="001A28A6" w:rsidP="005B220A">
            <w:pPr>
              <w:pStyle w:val="NormalLeft"/>
              <w:spacing w:line="240" w:lineRule="auto"/>
              <w:rPr>
                <w:rStyle w:val="CRDeleted"/>
                <w:noProof/>
                <w:szCs w:val="24"/>
              </w:rPr>
            </w:pPr>
            <w:r w:rsidRPr="00EC5D00">
              <w:rPr>
                <w:noProof/>
                <w:szCs w:val="24"/>
              </w:rPr>
              <w:t xml:space="preserve"> 28.6 </w:t>
            </w:r>
          </w:p>
        </w:tc>
        <w:tc>
          <w:tcPr>
            <w:tcW w:w="2507" w:type="dxa"/>
            <w:tcBorders>
              <w:top w:val="single" w:sz="2" w:space="0" w:color="auto"/>
              <w:left w:val="single" w:sz="2" w:space="0" w:color="auto"/>
              <w:bottom w:val="single" w:sz="2" w:space="0" w:color="auto"/>
              <w:right w:val="single" w:sz="2" w:space="0" w:color="auto"/>
            </w:tcBorders>
          </w:tcPr>
          <w:p w14:paraId="6C059164" w14:textId="77777777" w:rsidR="001A28A6" w:rsidRPr="00EC5D00" w:rsidRDefault="001A28A6" w:rsidP="005B220A">
            <w:pPr>
              <w:pStyle w:val="NormalLeft"/>
              <w:spacing w:line="240" w:lineRule="auto"/>
              <w:rPr>
                <w:rStyle w:val="CRDeleted"/>
                <w:noProof/>
                <w:szCs w:val="24"/>
              </w:rPr>
            </w:pPr>
            <w:r w:rsidRPr="00EC5D00">
              <w:rPr>
                <w:noProof/>
                <w:szCs w:val="24"/>
              </w:rPr>
              <w:t xml:space="preserve"> 40.1 </w:t>
            </w:r>
          </w:p>
        </w:tc>
      </w:tr>
      <w:tr w:rsidR="001A28A6" w:rsidRPr="004D57EF" w14:paraId="12F19A1E" w14:textId="77777777">
        <w:tc>
          <w:tcPr>
            <w:tcW w:w="4272" w:type="dxa"/>
            <w:tcBorders>
              <w:top w:val="single" w:sz="2" w:space="0" w:color="auto"/>
              <w:left w:val="single" w:sz="2" w:space="0" w:color="auto"/>
              <w:bottom w:val="single" w:sz="2" w:space="0" w:color="auto"/>
              <w:right w:val="single" w:sz="2" w:space="0" w:color="auto"/>
            </w:tcBorders>
          </w:tcPr>
          <w:p w14:paraId="335CA367" w14:textId="77777777" w:rsidR="001A28A6" w:rsidRPr="00EC5D00" w:rsidRDefault="001A28A6" w:rsidP="005B220A">
            <w:pPr>
              <w:pStyle w:val="NormalLeft"/>
              <w:spacing w:line="240" w:lineRule="auto"/>
              <w:rPr>
                <w:rStyle w:val="CRDeleted"/>
                <w:noProof/>
                <w:szCs w:val="24"/>
              </w:rPr>
            </w:pPr>
            <w:r w:rsidRPr="00EC5D00">
              <w:rPr>
                <w:noProof/>
                <w:szCs w:val="24"/>
              </w:rPr>
              <w:t xml:space="preserve"> corn (maize) ethanol (forest residues as process fuel in CHP plant*) </w:t>
            </w:r>
          </w:p>
        </w:tc>
        <w:tc>
          <w:tcPr>
            <w:tcW w:w="2507" w:type="dxa"/>
            <w:tcBorders>
              <w:top w:val="single" w:sz="2" w:space="0" w:color="auto"/>
              <w:left w:val="single" w:sz="2" w:space="0" w:color="auto"/>
              <w:bottom w:val="single" w:sz="2" w:space="0" w:color="auto"/>
              <w:right w:val="single" w:sz="2" w:space="0" w:color="auto"/>
            </w:tcBorders>
          </w:tcPr>
          <w:p w14:paraId="03F57F49" w14:textId="77777777" w:rsidR="001A28A6" w:rsidRPr="00EC5D00" w:rsidRDefault="001A28A6" w:rsidP="005B220A">
            <w:pPr>
              <w:pStyle w:val="NormalLeft"/>
              <w:spacing w:line="240" w:lineRule="auto"/>
              <w:rPr>
                <w:rStyle w:val="CRDeleted"/>
                <w:noProof/>
                <w:szCs w:val="24"/>
              </w:rPr>
            </w:pPr>
            <w:r w:rsidRPr="00EC5D00">
              <w:rPr>
                <w:noProof/>
                <w:szCs w:val="24"/>
              </w:rPr>
              <w:t xml:space="preserve"> 1.8 </w:t>
            </w:r>
          </w:p>
        </w:tc>
        <w:tc>
          <w:tcPr>
            <w:tcW w:w="2507" w:type="dxa"/>
            <w:tcBorders>
              <w:top w:val="single" w:sz="2" w:space="0" w:color="auto"/>
              <w:left w:val="single" w:sz="2" w:space="0" w:color="auto"/>
              <w:bottom w:val="single" w:sz="2" w:space="0" w:color="auto"/>
              <w:right w:val="single" w:sz="2" w:space="0" w:color="auto"/>
            </w:tcBorders>
          </w:tcPr>
          <w:p w14:paraId="7C20D754" w14:textId="77777777" w:rsidR="001A28A6" w:rsidRPr="00EC5D00" w:rsidRDefault="001A28A6" w:rsidP="005B220A">
            <w:pPr>
              <w:pStyle w:val="NormalLeft"/>
              <w:spacing w:line="240" w:lineRule="auto"/>
              <w:rPr>
                <w:rStyle w:val="CRDeleted"/>
                <w:noProof/>
                <w:szCs w:val="24"/>
              </w:rPr>
            </w:pPr>
            <w:r w:rsidRPr="00EC5D00">
              <w:rPr>
                <w:noProof/>
                <w:szCs w:val="24"/>
              </w:rPr>
              <w:t xml:space="preserve"> 2.6 </w:t>
            </w:r>
          </w:p>
        </w:tc>
      </w:tr>
      <w:tr w:rsidR="001A28A6" w:rsidRPr="004D57EF" w14:paraId="013E6CB0" w14:textId="77777777">
        <w:tc>
          <w:tcPr>
            <w:tcW w:w="4272" w:type="dxa"/>
            <w:tcBorders>
              <w:top w:val="single" w:sz="2" w:space="0" w:color="auto"/>
              <w:left w:val="single" w:sz="2" w:space="0" w:color="auto"/>
              <w:bottom w:val="single" w:sz="2" w:space="0" w:color="auto"/>
              <w:right w:val="single" w:sz="2" w:space="0" w:color="auto"/>
            </w:tcBorders>
          </w:tcPr>
          <w:p w14:paraId="59B23A41" w14:textId="77777777" w:rsidR="001A28A6" w:rsidRPr="00EC5D00" w:rsidRDefault="001A28A6" w:rsidP="005B220A">
            <w:pPr>
              <w:pStyle w:val="NormalLeft"/>
              <w:spacing w:line="240" w:lineRule="auto"/>
              <w:rPr>
                <w:rStyle w:val="CRDeleted"/>
                <w:noProof/>
                <w:szCs w:val="24"/>
              </w:rPr>
            </w:pPr>
            <w:r w:rsidRPr="00EC5D00">
              <w:rPr>
                <w:noProof/>
                <w:szCs w:val="24"/>
              </w:rPr>
              <w:t xml:space="preserve">other cereals excluding maize ethanol (natural gas as process fuel in conventional boiler) </w:t>
            </w:r>
          </w:p>
        </w:tc>
        <w:tc>
          <w:tcPr>
            <w:tcW w:w="2507" w:type="dxa"/>
            <w:tcBorders>
              <w:top w:val="single" w:sz="2" w:space="0" w:color="auto"/>
              <w:left w:val="single" w:sz="2" w:space="0" w:color="auto"/>
              <w:bottom w:val="single" w:sz="2" w:space="0" w:color="auto"/>
              <w:right w:val="single" w:sz="2" w:space="0" w:color="auto"/>
            </w:tcBorders>
          </w:tcPr>
          <w:p w14:paraId="2571A2C9" w14:textId="77777777" w:rsidR="001A28A6" w:rsidRPr="00EC5D00" w:rsidRDefault="001A28A6" w:rsidP="005B220A">
            <w:pPr>
              <w:pStyle w:val="NormalLeft"/>
              <w:spacing w:line="240" w:lineRule="auto"/>
              <w:rPr>
                <w:rStyle w:val="CRDeleted"/>
                <w:noProof/>
                <w:szCs w:val="24"/>
              </w:rPr>
            </w:pPr>
            <w:r w:rsidRPr="00EC5D00">
              <w:rPr>
                <w:noProof/>
                <w:szCs w:val="24"/>
              </w:rPr>
              <w:t xml:space="preserve"> 21.0 </w:t>
            </w:r>
          </w:p>
        </w:tc>
        <w:tc>
          <w:tcPr>
            <w:tcW w:w="2507" w:type="dxa"/>
            <w:tcBorders>
              <w:top w:val="single" w:sz="2" w:space="0" w:color="auto"/>
              <w:left w:val="single" w:sz="2" w:space="0" w:color="auto"/>
              <w:bottom w:val="single" w:sz="2" w:space="0" w:color="auto"/>
              <w:right w:val="single" w:sz="2" w:space="0" w:color="auto"/>
            </w:tcBorders>
          </w:tcPr>
          <w:p w14:paraId="137EC453" w14:textId="77777777" w:rsidR="001A28A6" w:rsidRPr="00EC5D00" w:rsidRDefault="001A28A6" w:rsidP="005B220A">
            <w:pPr>
              <w:pStyle w:val="NormalLeft"/>
              <w:spacing w:line="240" w:lineRule="auto"/>
              <w:rPr>
                <w:rStyle w:val="CRDeleted"/>
                <w:noProof/>
                <w:szCs w:val="24"/>
              </w:rPr>
            </w:pPr>
            <w:r w:rsidRPr="00EC5D00">
              <w:rPr>
                <w:noProof/>
                <w:szCs w:val="24"/>
              </w:rPr>
              <w:t xml:space="preserve"> 29.3 </w:t>
            </w:r>
          </w:p>
        </w:tc>
      </w:tr>
      <w:tr w:rsidR="001A28A6" w:rsidRPr="004D57EF" w14:paraId="5E5FD30A" w14:textId="77777777">
        <w:tc>
          <w:tcPr>
            <w:tcW w:w="4272" w:type="dxa"/>
            <w:tcBorders>
              <w:top w:val="single" w:sz="2" w:space="0" w:color="auto"/>
              <w:left w:val="single" w:sz="2" w:space="0" w:color="auto"/>
              <w:bottom w:val="single" w:sz="2" w:space="0" w:color="auto"/>
              <w:right w:val="single" w:sz="2" w:space="0" w:color="auto"/>
            </w:tcBorders>
          </w:tcPr>
          <w:p w14:paraId="52DC48D2" w14:textId="77777777" w:rsidR="001A28A6" w:rsidRPr="00EC5D00" w:rsidRDefault="001A28A6" w:rsidP="005B220A">
            <w:pPr>
              <w:pStyle w:val="NormalLeft"/>
              <w:spacing w:line="240" w:lineRule="auto"/>
              <w:rPr>
                <w:rStyle w:val="CRDeleted"/>
                <w:noProof/>
                <w:szCs w:val="24"/>
              </w:rPr>
            </w:pPr>
            <w:r w:rsidRPr="00EC5D00">
              <w:rPr>
                <w:noProof/>
                <w:szCs w:val="24"/>
              </w:rPr>
              <w:t xml:space="preserve"> other cereals excluding maize ethanol (natural gas as process fuel in CHP plant *) </w:t>
            </w:r>
          </w:p>
        </w:tc>
        <w:tc>
          <w:tcPr>
            <w:tcW w:w="2507" w:type="dxa"/>
            <w:tcBorders>
              <w:top w:val="single" w:sz="2" w:space="0" w:color="auto"/>
              <w:left w:val="single" w:sz="2" w:space="0" w:color="auto"/>
              <w:bottom w:val="single" w:sz="2" w:space="0" w:color="auto"/>
              <w:right w:val="single" w:sz="2" w:space="0" w:color="auto"/>
            </w:tcBorders>
          </w:tcPr>
          <w:p w14:paraId="67E2728F" w14:textId="77777777" w:rsidR="001A28A6" w:rsidRPr="00EC5D00" w:rsidRDefault="001A28A6" w:rsidP="005B220A">
            <w:pPr>
              <w:pStyle w:val="NormalLeft"/>
              <w:spacing w:line="240" w:lineRule="auto"/>
              <w:rPr>
                <w:rStyle w:val="CRDeleted"/>
                <w:noProof/>
                <w:szCs w:val="24"/>
              </w:rPr>
            </w:pPr>
            <w:r w:rsidRPr="00EC5D00">
              <w:rPr>
                <w:noProof/>
                <w:szCs w:val="24"/>
              </w:rPr>
              <w:t xml:space="preserve"> 15.1 </w:t>
            </w:r>
          </w:p>
        </w:tc>
        <w:tc>
          <w:tcPr>
            <w:tcW w:w="2507" w:type="dxa"/>
            <w:tcBorders>
              <w:top w:val="single" w:sz="2" w:space="0" w:color="auto"/>
              <w:left w:val="single" w:sz="2" w:space="0" w:color="auto"/>
              <w:bottom w:val="single" w:sz="2" w:space="0" w:color="auto"/>
              <w:right w:val="single" w:sz="2" w:space="0" w:color="auto"/>
            </w:tcBorders>
          </w:tcPr>
          <w:p w14:paraId="7551CE2F" w14:textId="77777777" w:rsidR="001A28A6" w:rsidRPr="00EC5D00" w:rsidRDefault="001A28A6" w:rsidP="005B220A">
            <w:pPr>
              <w:pStyle w:val="NormalLeft"/>
              <w:spacing w:line="240" w:lineRule="auto"/>
              <w:rPr>
                <w:rStyle w:val="CRDeleted"/>
                <w:noProof/>
                <w:szCs w:val="24"/>
              </w:rPr>
            </w:pPr>
            <w:r w:rsidRPr="00EC5D00">
              <w:rPr>
                <w:noProof/>
                <w:szCs w:val="24"/>
              </w:rPr>
              <w:t xml:space="preserve"> 21.1 </w:t>
            </w:r>
          </w:p>
        </w:tc>
      </w:tr>
      <w:tr w:rsidR="001A28A6" w:rsidRPr="004D57EF" w14:paraId="4C8B42C1" w14:textId="77777777">
        <w:tc>
          <w:tcPr>
            <w:tcW w:w="4272" w:type="dxa"/>
            <w:tcBorders>
              <w:top w:val="single" w:sz="2" w:space="0" w:color="auto"/>
              <w:left w:val="single" w:sz="2" w:space="0" w:color="auto"/>
              <w:bottom w:val="single" w:sz="2" w:space="0" w:color="auto"/>
              <w:right w:val="single" w:sz="2" w:space="0" w:color="auto"/>
            </w:tcBorders>
          </w:tcPr>
          <w:p w14:paraId="1D300B1D" w14:textId="77777777" w:rsidR="001A28A6" w:rsidRPr="00EC5D00" w:rsidRDefault="001A28A6" w:rsidP="005B220A">
            <w:pPr>
              <w:pStyle w:val="NormalLeft"/>
              <w:spacing w:line="240" w:lineRule="auto"/>
              <w:rPr>
                <w:rStyle w:val="CRDeleted"/>
                <w:noProof/>
                <w:szCs w:val="24"/>
              </w:rPr>
            </w:pPr>
            <w:r w:rsidRPr="00EC5D00">
              <w:rPr>
                <w:noProof/>
                <w:szCs w:val="24"/>
              </w:rPr>
              <w:t xml:space="preserve"> other cereals excluding maize ethanol (lignite as process fuel in CHP plant *) </w:t>
            </w:r>
          </w:p>
        </w:tc>
        <w:tc>
          <w:tcPr>
            <w:tcW w:w="2507" w:type="dxa"/>
            <w:tcBorders>
              <w:top w:val="single" w:sz="2" w:space="0" w:color="auto"/>
              <w:left w:val="single" w:sz="2" w:space="0" w:color="auto"/>
              <w:bottom w:val="single" w:sz="2" w:space="0" w:color="auto"/>
              <w:right w:val="single" w:sz="2" w:space="0" w:color="auto"/>
            </w:tcBorders>
          </w:tcPr>
          <w:p w14:paraId="57272143" w14:textId="77777777" w:rsidR="001A28A6" w:rsidRPr="00EC5D00" w:rsidRDefault="001A28A6" w:rsidP="005B220A">
            <w:pPr>
              <w:pStyle w:val="NormalLeft"/>
              <w:spacing w:line="240" w:lineRule="auto"/>
              <w:rPr>
                <w:rStyle w:val="CRDeleted"/>
                <w:noProof/>
                <w:szCs w:val="24"/>
              </w:rPr>
            </w:pPr>
            <w:r w:rsidRPr="00EC5D00">
              <w:rPr>
                <w:noProof/>
                <w:szCs w:val="24"/>
              </w:rPr>
              <w:t xml:space="preserve"> 30.3 </w:t>
            </w:r>
          </w:p>
        </w:tc>
        <w:tc>
          <w:tcPr>
            <w:tcW w:w="2507" w:type="dxa"/>
            <w:tcBorders>
              <w:top w:val="single" w:sz="2" w:space="0" w:color="auto"/>
              <w:left w:val="single" w:sz="2" w:space="0" w:color="auto"/>
              <w:bottom w:val="single" w:sz="2" w:space="0" w:color="auto"/>
              <w:right w:val="single" w:sz="2" w:space="0" w:color="auto"/>
            </w:tcBorders>
          </w:tcPr>
          <w:p w14:paraId="1333FD5B" w14:textId="77777777" w:rsidR="001A28A6" w:rsidRPr="00EC5D00" w:rsidRDefault="001A28A6" w:rsidP="005B220A">
            <w:pPr>
              <w:pStyle w:val="NormalLeft"/>
              <w:spacing w:line="240" w:lineRule="auto"/>
              <w:rPr>
                <w:rStyle w:val="CRDeleted"/>
                <w:noProof/>
                <w:szCs w:val="24"/>
              </w:rPr>
            </w:pPr>
            <w:r w:rsidRPr="00EC5D00">
              <w:rPr>
                <w:noProof/>
                <w:szCs w:val="24"/>
              </w:rPr>
              <w:t xml:space="preserve"> 42.5 </w:t>
            </w:r>
          </w:p>
        </w:tc>
      </w:tr>
      <w:tr w:rsidR="001A28A6" w:rsidRPr="004D57EF" w14:paraId="4F377969" w14:textId="77777777">
        <w:tc>
          <w:tcPr>
            <w:tcW w:w="4272" w:type="dxa"/>
            <w:tcBorders>
              <w:top w:val="single" w:sz="2" w:space="0" w:color="auto"/>
              <w:left w:val="single" w:sz="2" w:space="0" w:color="auto"/>
              <w:bottom w:val="single" w:sz="2" w:space="0" w:color="auto"/>
              <w:right w:val="single" w:sz="2" w:space="0" w:color="auto"/>
            </w:tcBorders>
          </w:tcPr>
          <w:p w14:paraId="158CD6E2" w14:textId="77777777" w:rsidR="001A28A6" w:rsidRPr="00EC5D00" w:rsidRDefault="001A28A6" w:rsidP="005B220A">
            <w:pPr>
              <w:pStyle w:val="NormalLeft"/>
              <w:widowControl w:val="0"/>
              <w:spacing w:line="240" w:lineRule="auto"/>
              <w:rPr>
                <w:rStyle w:val="CRDeleted"/>
                <w:noProof/>
                <w:szCs w:val="24"/>
              </w:rPr>
            </w:pPr>
            <w:r w:rsidRPr="00EC5D00">
              <w:rPr>
                <w:noProof/>
                <w:szCs w:val="24"/>
              </w:rPr>
              <w:t xml:space="preserve">other cereals excluding maize ethanol (forest residues as process fuel in CHP plant *) </w:t>
            </w:r>
          </w:p>
        </w:tc>
        <w:tc>
          <w:tcPr>
            <w:tcW w:w="2507" w:type="dxa"/>
            <w:tcBorders>
              <w:top w:val="single" w:sz="2" w:space="0" w:color="auto"/>
              <w:left w:val="single" w:sz="2" w:space="0" w:color="auto"/>
              <w:bottom w:val="single" w:sz="2" w:space="0" w:color="auto"/>
              <w:right w:val="single" w:sz="2" w:space="0" w:color="auto"/>
            </w:tcBorders>
          </w:tcPr>
          <w:p w14:paraId="571C5DBD" w14:textId="77777777" w:rsidR="001A28A6" w:rsidRPr="00EC5D00" w:rsidRDefault="001A28A6" w:rsidP="005B220A">
            <w:pPr>
              <w:pStyle w:val="NormalLeft"/>
              <w:spacing w:line="240" w:lineRule="auto"/>
              <w:rPr>
                <w:rStyle w:val="CRDeleted"/>
                <w:noProof/>
                <w:szCs w:val="24"/>
              </w:rPr>
            </w:pPr>
            <w:r w:rsidRPr="00EC5D00">
              <w:rPr>
                <w:noProof/>
                <w:szCs w:val="24"/>
              </w:rPr>
              <w:t xml:space="preserve"> 1.5 </w:t>
            </w:r>
          </w:p>
        </w:tc>
        <w:tc>
          <w:tcPr>
            <w:tcW w:w="2507" w:type="dxa"/>
            <w:tcBorders>
              <w:top w:val="single" w:sz="2" w:space="0" w:color="auto"/>
              <w:left w:val="single" w:sz="2" w:space="0" w:color="auto"/>
              <w:bottom w:val="single" w:sz="2" w:space="0" w:color="auto"/>
              <w:right w:val="single" w:sz="2" w:space="0" w:color="auto"/>
            </w:tcBorders>
          </w:tcPr>
          <w:p w14:paraId="7644F9FE" w14:textId="77777777" w:rsidR="001A28A6" w:rsidRPr="00EC5D00" w:rsidRDefault="001A28A6" w:rsidP="005B220A">
            <w:pPr>
              <w:pStyle w:val="NormalLeft"/>
              <w:spacing w:line="240" w:lineRule="auto"/>
              <w:rPr>
                <w:rStyle w:val="CRDeleted"/>
                <w:noProof/>
                <w:szCs w:val="24"/>
              </w:rPr>
            </w:pPr>
            <w:r w:rsidRPr="00EC5D00">
              <w:rPr>
                <w:noProof/>
                <w:szCs w:val="24"/>
              </w:rPr>
              <w:t xml:space="preserve"> 2.2 </w:t>
            </w:r>
          </w:p>
        </w:tc>
      </w:tr>
      <w:tr w:rsidR="001A28A6" w:rsidRPr="004D57EF" w14:paraId="5B0D8B4C" w14:textId="77777777">
        <w:tc>
          <w:tcPr>
            <w:tcW w:w="4272" w:type="dxa"/>
            <w:tcBorders>
              <w:top w:val="single" w:sz="2" w:space="0" w:color="auto"/>
              <w:left w:val="single" w:sz="2" w:space="0" w:color="auto"/>
              <w:bottom w:val="single" w:sz="2" w:space="0" w:color="auto"/>
              <w:right w:val="single" w:sz="2" w:space="0" w:color="auto"/>
            </w:tcBorders>
          </w:tcPr>
          <w:p w14:paraId="1E399FF7" w14:textId="77777777" w:rsidR="001A28A6" w:rsidRPr="00EC5D00" w:rsidRDefault="001A28A6" w:rsidP="005B220A">
            <w:pPr>
              <w:pStyle w:val="NormalLeft"/>
              <w:spacing w:line="240" w:lineRule="auto"/>
              <w:rPr>
                <w:noProof/>
                <w:szCs w:val="24"/>
              </w:rPr>
            </w:pPr>
            <w:r w:rsidRPr="00EC5D00">
              <w:rPr>
                <w:noProof/>
                <w:szCs w:val="24"/>
              </w:rPr>
              <w:t>sugar cane ethanol</w:t>
            </w:r>
          </w:p>
        </w:tc>
        <w:tc>
          <w:tcPr>
            <w:tcW w:w="2507" w:type="dxa"/>
            <w:tcBorders>
              <w:top w:val="single" w:sz="2" w:space="0" w:color="auto"/>
              <w:left w:val="single" w:sz="2" w:space="0" w:color="auto"/>
              <w:bottom w:val="single" w:sz="2" w:space="0" w:color="auto"/>
              <w:right w:val="single" w:sz="2" w:space="0" w:color="auto"/>
            </w:tcBorders>
          </w:tcPr>
          <w:p w14:paraId="23BA9302" w14:textId="77777777" w:rsidR="001A28A6" w:rsidRPr="00EC5D00" w:rsidRDefault="001A28A6" w:rsidP="005B220A">
            <w:pPr>
              <w:pStyle w:val="NormalLeft"/>
              <w:spacing w:line="240" w:lineRule="auto"/>
              <w:rPr>
                <w:noProof/>
                <w:szCs w:val="24"/>
              </w:rPr>
            </w:pPr>
            <w:r w:rsidRPr="00EC5D00">
              <w:rPr>
                <w:noProof/>
                <w:szCs w:val="24"/>
              </w:rPr>
              <w:t xml:space="preserve"> 1.3 </w:t>
            </w:r>
          </w:p>
        </w:tc>
        <w:tc>
          <w:tcPr>
            <w:tcW w:w="2507" w:type="dxa"/>
            <w:tcBorders>
              <w:top w:val="single" w:sz="2" w:space="0" w:color="auto"/>
              <w:left w:val="single" w:sz="2" w:space="0" w:color="auto"/>
              <w:bottom w:val="single" w:sz="2" w:space="0" w:color="auto"/>
              <w:right w:val="single" w:sz="2" w:space="0" w:color="auto"/>
            </w:tcBorders>
          </w:tcPr>
          <w:p w14:paraId="47A68A1E" w14:textId="77777777" w:rsidR="001A28A6" w:rsidRPr="00EC5D00" w:rsidRDefault="001A28A6" w:rsidP="005B220A">
            <w:pPr>
              <w:pStyle w:val="NormalLeft"/>
              <w:spacing w:line="240" w:lineRule="auto"/>
              <w:rPr>
                <w:noProof/>
                <w:szCs w:val="24"/>
              </w:rPr>
            </w:pPr>
            <w:r w:rsidRPr="00EC5D00">
              <w:rPr>
                <w:noProof/>
                <w:szCs w:val="24"/>
              </w:rPr>
              <w:t xml:space="preserve"> 1.8 </w:t>
            </w:r>
          </w:p>
        </w:tc>
      </w:tr>
      <w:tr w:rsidR="001A28A6" w:rsidRPr="004D57EF" w14:paraId="03FC861B" w14:textId="77777777">
        <w:tc>
          <w:tcPr>
            <w:tcW w:w="4272" w:type="dxa"/>
            <w:tcBorders>
              <w:top w:val="single" w:sz="2" w:space="0" w:color="auto"/>
              <w:left w:val="single" w:sz="2" w:space="0" w:color="auto"/>
              <w:bottom w:val="single" w:sz="2" w:space="0" w:color="auto"/>
              <w:right w:val="single" w:sz="2" w:space="0" w:color="auto"/>
            </w:tcBorders>
          </w:tcPr>
          <w:p w14:paraId="31A5B9C1" w14:textId="77777777" w:rsidR="001A28A6" w:rsidRPr="00EC5D00" w:rsidRDefault="001A28A6" w:rsidP="005B220A">
            <w:pPr>
              <w:pStyle w:val="NormalLeft"/>
              <w:spacing w:line="240" w:lineRule="auto"/>
              <w:rPr>
                <w:noProof/>
                <w:szCs w:val="24"/>
              </w:rPr>
            </w:pPr>
            <w:r w:rsidRPr="00EC5D00">
              <w:rPr>
                <w:noProof/>
                <w:szCs w:val="24"/>
              </w:rPr>
              <w:t>the part from renewable sources of ETBE</w:t>
            </w:r>
          </w:p>
        </w:tc>
        <w:tc>
          <w:tcPr>
            <w:tcW w:w="5014" w:type="dxa"/>
            <w:gridSpan w:val="2"/>
            <w:tcBorders>
              <w:top w:val="single" w:sz="2" w:space="0" w:color="auto"/>
              <w:left w:val="single" w:sz="2" w:space="0" w:color="auto"/>
              <w:bottom w:val="single" w:sz="2" w:space="0" w:color="auto"/>
              <w:right w:val="single" w:sz="2" w:space="0" w:color="auto"/>
            </w:tcBorders>
          </w:tcPr>
          <w:p w14:paraId="3DD3DE1B" w14:textId="77777777" w:rsidR="001A28A6" w:rsidRPr="00EC5D00" w:rsidRDefault="001A28A6" w:rsidP="005B220A">
            <w:pPr>
              <w:pStyle w:val="NormalLeft"/>
              <w:spacing w:line="240" w:lineRule="auto"/>
              <w:rPr>
                <w:noProof/>
                <w:szCs w:val="24"/>
              </w:rPr>
            </w:pPr>
            <w:r w:rsidRPr="00EC5D00">
              <w:rPr>
                <w:noProof/>
                <w:szCs w:val="24"/>
              </w:rPr>
              <w:t>Equal to that of the ethanol production pathway used</w:t>
            </w:r>
          </w:p>
        </w:tc>
      </w:tr>
      <w:tr w:rsidR="001A28A6" w:rsidRPr="004D57EF" w14:paraId="24F876D7" w14:textId="77777777">
        <w:tc>
          <w:tcPr>
            <w:tcW w:w="4272" w:type="dxa"/>
            <w:tcBorders>
              <w:top w:val="single" w:sz="2" w:space="0" w:color="auto"/>
              <w:left w:val="single" w:sz="2" w:space="0" w:color="auto"/>
              <w:bottom w:val="single" w:sz="2" w:space="0" w:color="auto"/>
              <w:right w:val="single" w:sz="2" w:space="0" w:color="auto"/>
            </w:tcBorders>
          </w:tcPr>
          <w:p w14:paraId="09B17A8D" w14:textId="77777777" w:rsidR="001A28A6" w:rsidRPr="00EC5D00" w:rsidRDefault="001A28A6" w:rsidP="005B220A">
            <w:pPr>
              <w:pStyle w:val="NormalLeft"/>
              <w:spacing w:line="240" w:lineRule="auto"/>
              <w:rPr>
                <w:noProof/>
                <w:szCs w:val="24"/>
              </w:rPr>
            </w:pPr>
            <w:r w:rsidRPr="00EC5D00">
              <w:rPr>
                <w:noProof/>
                <w:szCs w:val="24"/>
              </w:rPr>
              <w:t>the part from renewable sources of TAEE</w:t>
            </w:r>
          </w:p>
        </w:tc>
        <w:tc>
          <w:tcPr>
            <w:tcW w:w="5014" w:type="dxa"/>
            <w:gridSpan w:val="2"/>
            <w:tcBorders>
              <w:top w:val="single" w:sz="2" w:space="0" w:color="auto"/>
              <w:left w:val="single" w:sz="2" w:space="0" w:color="auto"/>
              <w:bottom w:val="single" w:sz="2" w:space="0" w:color="auto"/>
              <w:right w:val="single" w:sz="2" w:space="0" w:color="auto"/>
            </w:tcBorders>
          </w:tcPr>
          <w:p w14:paraId="78B7244C" w14:textId="77777777" w:rsidR="001A28A6" w:rsidRPr="00EC5D00" w:rsidRDefault="001A28A6" w:rsidP="005B220A">
            <w:pPr>
              <w:pStyle w:val="NormalLeft"/>
              <w:spacing w:line="240" w:lineRule="auto"/>
              <w:rPr>
                <w:noProof/>
                <w:szCs w:val="24"/>
              </w:rPr>
            </w:pPr>
            <w:r w:rsidRPr="00EC5D00">
              <w:rPr>
                <w:noProof/>
                <w:szCs w:val="24"/>
              </w:rPr>
              <w:t>Equal to that of the ethanol production pathway used</w:t>
            </w:r>
          </w:p>
        </w:tc>
      </w:tr>
      <w:tr w:rsidR="001A28A6" w:rsidRPr="004D57EF" w14:paraId="59D63FDC" w14:textId="77777777">
        <w:tc>
          <w:tcPr>
            <w:tcW w:w="4272" w:type="dxa"/>
            <w:tcBorders>
              <w:top w:val="single" w:sz="2" w:space="0" w:color="auto"/>
              <w:left w:val="single" w:sz="2" w:space="0" w:color="auto"/>
              <w:bottom w:val="single" w:sz="2" w:space="0" w:color="auto"/>
              <w:right w:val="single" w:sz="2" w:space="0" w:color="auto"/>
            </w:tcBorders>
          </w:tcPr>
          <w:p w14:paraId="6AF3DA10" w14:textId="77777777" w:rsidR="001A28A6" w:rsidRPr="00EC5D00" w:rsidRDefault="001A28A6" w:rsidP="005B220A">
            <w:pPr>
              <w:pStyle w:val="NormalLeft"/>
              <w:spacing w:line="240" w:lineRule="auto"/>
              <w:rPr>
                <w:noProof/>
                <w:szCs w:val="24"/>
              </w:rPr>
            </w:pPr>
            <w:r w:rsidRPr="00EC5D00">
              <w:rPr>
                <w:noProof/>
                <w:szCs w:val="24"/>
              </w:rPr>
              <w:t>rape seed biodiesel</w:t>
            </w:r>
          </w:p>
        </w:tc>
        <w:tc>
          <w:tcPr>
            <w:tcW w:w="2507" w:type="dxa"/>
            <w:tcBorders>
              <w:top w:val="single" w:sz="2" w:space="0" w:color="auto"/>
              <w:left w:val="single" w:sz="2" w:space="0" w:color="auto"/>
              <w:bottom w:val="single" w:sz="2" w:space="0" w:color="auto"/>
              <w:right w:val="single" w:sz="2" w:space="0" w:color="auto"/>
            </w:tcBorders>
          </w:tcPr>
          <w:p w14:paraId="28018E5A" w14:textId="77777777" w:rsidR="001A28A6" w:rsidRPr="00EC5D00" w:rsidRDefault="001A28A6" w:rsidP="005B220A">
            <w:pPr>
              <w:pStyle w:val="NormalLeft"/>
              <w:spacing w:line="240" w:lineRule="auto"/>
              <w:rPr>
                <w:dstrike/>
                <w:noProof/>
                <w:szCs w:val="24"/>
              </w:rPr>
            </w:pPr>
            <w:r w:rsidRPr="00EC5D00">
              <w:rPr>
                <w:noProof/>
                <w:szCs w:val="24"/>
              </w:rPr>
              <w:t xml:space="preserve"> 11.7 </w:t>
            </w:r>
          </w:p>
        </w:tc>
        <w:tc>
          <w:tcPr>
            <w:tcW w:w="2507" w:type="dxa"/>
            <w:tcBorders>
              <w:top w:val="single" w:sz="2" w:space="0" w:color="auto"/>
              <w:left w:val="single" w:sz="2" w:space="0" w:color="auto"/>
              <w:bottom w:val="single" w:sz="2" w:space="0" w:color="auto"/>
              <w:right w:val="single" w:sz="2" w:space="0" w:color="auto"/>
            </w:tcBorders>
          </w:tcPr>
          <w:p w14:paraId="5EBED3F5" w14:textId="77777777" w:rsidR="001A28A6" w:rsidRPr="00EC5D00" w:rsidRDefault="001A28A6" w:rsidP="005B220A">
            <w:pPr>
              <w:pStyle w:val="NormalLeft"/>
              <w:spacing w:line="240" w:lineRule="auto"/>
              <w:rPr>
                <w:dstrike/>
                <w:noProof/>
                <w:szCs w:val="24"/>
              </w:rPr>
            </w:pPr>
            <w:r w:rsidRPr="00EC5D00">
              <w:rPr>
                <w:noProof/>
                <w:szCs w:val="24"/>
              </w:rPr>
              <w:t xml:space="preserve"> 16.3 </w:t>
            </w:r>
          </w:p>
        </w:tc>
      </w:tr>
      <w:tr w:rsidR="001A28A6" w:rsidRPr="004D57EF" w14:paraId="14E9D29A" w14:textId="77777777">
        <w:tc>
          <w:tcPr>
            <w:tcW w:w="4272" w:type="dxa"/>
            <w:tcBorders>
              <w:top w:val="single" w:sz="2" w:space="0" w:color="auto"/>
              <w:left w:val="single" w:sz="2" w:space="0" w:color="auto"/>
              <w:bottom w:val="single" w:sz="2" w:space="0" w:color="auto"/>
              <w:right w:val="single" w:sz="2" w:space="0" w:color="auto"/>
            </w:tcBorders>
          </w:tcPr>
          <w:p w14:paraId="0B5CBD4E" w14:textId="77777777" w:rsidR="001A28A6" w:rsidRPr="00EC5D00" w:rsidRDefault="001A28A6" w:rsidP="00402886">
            <w:pPr>
              <w:pStyle w:val="NormalLeft"/>
              <w:pageBreakBefore/>
              <w:spacing w:line="240" w:lineRule="auto"/>
              <w:rPr>
                <w:noProof/>
                <w:szCs w:val="24"/>
              </w:rPr>
            </w:pPr>
            <w:r w:rsidRPr="00EC5D00">
              <w:rPr>
                <w:noProof/>
                <w:szCs w:val="24"/>
              </w:rPr>
              <w:t>sunflower biodiesel</w:t>
            </w:r>
          </w:p>
        </w:tc>
        <w:tc>
          <w:tcPr>
            <w:tcW w:w="2507" w:type="dxa"/>
            <w:tcBorders>
              <w:top w:val="single" w:sz="2" w:space="0" w:color="auto"/>
              <w:left w:val="single" w:sz="2" w:space="0" w:color="auto"/>
              <w:bottom w:val="single" w:sz="2" w:space="0" w:color="auto"/>
              <w:right w:val="single" w:sz="2" w:space="0" w:color="auto"/>
            </w:tcBorders>
          </w:tcPr>
          <w:p w14:paraId="7FD71FC4" w14:textId="77777777" w:rsidR="001A28A6" w:rsidRPr="00EC5D00" w:rsidRDefault="001A28A6" w:rsidP="005B220A">
            <w:pPr>
              <w:pStyle w:val="NormalLeft"/>
              <w:spacing w:line="240" w:lineRule="auto"/>
              <w:rPr>
                <w:noProof/>
                <w:szCs w:val="24"/>
              </w:rPr>
            </w:pPr>
            <w:r w:rsidRPr="00EC5D00">
              <w:rPr>
                <w:noProof/>
                <w:szCs w:val="24"/>
              </w:rPr>
              <w:t xml:space="preserve"> 11.8 </w:t>
            </w:r>
          </w:p>
        </w:tc>
        <w:tc>
          <w:tcPr>
            <w:tcW w:w="2507" w:type="dxa"/>
            <w:tcBorders>
              <w:top w:val="single" w:sz="2" w:space="0" w:color="auto"/>
              <w:left w:val="single" w:sz="2" w:space="0" w:color="auto"/>
              <w:bottom w:val="single" w:sz="2" w:space="0" w:color="auto"/>
              <w:right w:val="single" w:sz="2" w:space="0" w:color="auto"/>
            </w:tcBorders>
          </w:tcPr>
          <w:p w14:paraId="7AEA9883" w14:textId="77777777" w:rsidR="001A28A6" w:rsidRPr="00EC5D00" w:rsidRDefault="001A28A6" w:rsidP="005B220A">
            <w:pPr>
              <w:pStyle w:val="NormalLeft"/>
              <w:spacing w:line="240" w:lineRule="auto"/>
              <w:rPr>
                <w:noProof/>
                <w:szCs w:val="24"/>
              </w:rPr>
            </w:pPr>
            <w:r w:rsidRPr="00EC5D00">
              <w:rPr>
                <w:noProof/>
                <w:szCs w:val="24"/>
              </w:rPr>
              <w:t xml:space="preserve"> 16.5 </w:t>
            </w:r>
          </w:p>
        </w:tc>
      </w:tr>
      <w:tr w:rsidR="001A28A6" w:rsidRPr="004D57EF" w14:paraId="77BB5735" w14:textId="77777777">
        <w:tc>
          <w:tcPr>
            <w:tcW w:w="4272" w:type="dxa"/>
            <w:tcBorders>
              <w:top w:val="single" w:sz="2" w:space="0" w:color="auto"/>
              <w:left w:val="single" w:sz="2" w:space="0" w:color="auto"/>
              <w:bottom w:val="single" w:sz="2" w:space="0" w:color="auto"/>
              <w:right w:val="single" w:sz="2" w:space="0" w:color="auto"/>
            </w:tcBorders>
          </w:tcPr>
          <w:p w14:paraId="69411EE8" w14:textId="77777777" w:rsidR="001A28A6" w:rsidRPr="00EC5D00" w:rsidRDefault="001A28A6" w:rsidP="005B220A">
            <w:pPr>
              <w:pStyle w:val="NormalLeft"/>
              <w:spacing w:line="240" w:lineRule="auto"/>
              <w:rPr>
                <w:noProof/>
                <w:szCs w:val="24"/>
              </w:rPr>
            </w:pPr>
            <w:r w:rsidRPr="00EC5D00">
              <w:rPr>
                <w:noProof/>
                <w:szCs w:val="24"/>
              </w:rPr>
              <w:t>soybean biodiesel</w:t>
            </w:r>
          </w:p>
        </w:tc>
        <w:tc>
          <w:tcPr>
            <w:tcW w:w="2507" w:type="dxa"/>
            <w:tcBorders>
              <w:top w:val="single" w:sz="2" w:space="0" w:color="auto"/>
              <w:left w:val="single" w:sz="2" w:space="0" w:color="auto"/>
              <w:bottom w:val="single" w:sz="2" w:space="0" w:color="auto"/>
              <w:right w:val="single" w:sz="2" w:space="0" w:color="auto"/>
            </w:tcBorders>
          </w:tcPr>
          <w:p w14:paraId="024B96A2" w14:textId="77777777" w:rsidR="001A28A6" w:rsidRPr="00EC5D00" w:rsidRDefault="001A28A6" w:rsidP="005B220A">
            <w:pPr>
              <w:pStyle w:val="NormalLeft"/>
              <w:spacing w:line="240" w:lineRule="auto"/>
              <w:rPr>
                <w:dstrike/>
                <w:noProof/>
                <w:szCs w:val="24"/>
              </w:rPr>
            </w:pPr>
            <w:r w:rsidRPr="00EC5D00">
              <w:rPr>
                <w:noProof/>
                <w:szCs w:val="24"/>
              </w:rPr>
              <w:t xml:space="preserve"> 12.1 </w:t>
            </w:r>
          </w:p>
        </w:tc>
        <w:tc>
          <w:tcPr>
            <w:tcW w:w="2507" w:type="dxa"/>
            <w:tcBorders>
              <w:top w:val="single" w:sz="2" w:space="0" w:color="auto"/>
              <w:left w:val="single" w:sz="2" w:space="0" w:color="auto"/>
              <w:bottom w:val="single" w:sz="2" w:space="0" w:color="auto"/>
              <w:right w:val="single" w:sz="2" w:space="0" w:color="auto"/>
            </w:tcBorders>
          </w:tcPr>
          <w:p w14:paraId="28DE6AFE" w14:textId="77777777" w:rsidR="001A28A6" w:rsidRPr="00EC5D00" w:rsidRDefault="001A28A6" w:rsidP="005B220A">
            <w:pPr>
              <w:pStyle w:val="NormalLeft"/>
              <w:spacing w:line="240" w:lineRule="auto"/>
              <w:rPr>
                <w:dstrike/>
                <w:noProof/>
                <w:szCs w:val="24"/>
              </w:rPr>
            </w:pPr>
            <w:r w:rsidRPr="00EC5D00">
              <w:rPr>
                <w:noProof/>
                <w:szCs w:val="24"/>
              </w:rPr>
              <w:t xml:space="preserve"> 16.9 </w:t>
            </w:r>
          </w:p>
        </w:tc>
      </w:tr>
      <w:tr w:rsidR="001A28A6" w:rsidRPr="004D57EF" w14:paraId="2ABD8775" w14:textId="77777777">
        <w:tc>
          <w:tcPr>
            <w:tcW w:w="4272" w:type="dxa"/>
            <w:tcBorders>
              <w:top w:val="single" w:sz="2" w:space="0" w:color="auto"/>
              <w:left w:val="single" w:sz="2" w:space="0" w:color="auto"/>
              <w:bottom w:val="single" w:sz="2" w:space="0" w:color="auto"/>
              <w:right w:val="single" w:sz="2" w:space="0" w:color="auto"/>
            </w:tcBorders>
          </w:tcPr>
          <w:p w14:paraId="690D814A" w14:textId="77777777" w:rsidR="001A28A6" w:rsidRPr="00EC5D00" w:rsidRDefault="001A28A6" w:rsidP="005B220A">
            <w:pPr>
              <w:pStyle w:val="NormalLeft"/>
              <w:spacing w:line="240" w:lineRule="auto"/>
              <w:rPr>
                <w:noProof/>
                <w:szCs w:val="24"/>
              </w:rPr>
            </w:pPr>
            <w:r w:rsidRPr="00EC5D00">
              <w:rPr>
                <w:noProof/>
                <w:szCs w:val="24"/>
              </w:rPr>
              <w:t>palm oil biodiesel ( open effluent pond )</w:t>
            </w:r>
          </w:p>
        </w:tc>
        <w:tc>
          <w:tcPr>
            <w:tcW w:w="2507" w:type="dxa"/>
            <w:tcBorders>
              <w:top w:val="single" w:sz="2" w:space="0" w:color="auto"/>
              <w:left w:val="single" w:sz="2" w:space="0" w:color="auto"/>
              <w:bottom w:val="single" w:sz="2" w:space="0" w:color="auto"/>
              <w:right w:val="single" w:sz="2" w:space="0" w:color="auto"/>
            </w:tcBorders>
          </w:tcPr>
          <w:p w14:paraId="4625E998" w14:textId="77777777" w:rsidR="001A28A6" w:rsidRPr="00EC5D00" w:rsidRDefault="001A28A6" w:rsidP="005B220A">
            <w:pPr>
              <w:pStyle w:val="NormalLeft"/>
              <w:spacing w:line="240" w:lineRule="auto"/>
              <w:rPr>
                <w:dstrike/>
                <w:noProof/>
                <w:szCs w:val="24"/>
              </w:rPr>
            </w:pPr>
            <w:r w:rsidRPr="00EC5D00">
              <w:rPr>
                <w:noProof/>
                <w:szCs w:val="24"/>
              </w:rPr>
              <w:t xml:space="preserve"> 30.4 </w:t>
            </w:r>
          </w:p>
        </w:tc>
        <w:tc>
          <w:tcPr>
            <w:tcW w:w="2507" w:type="dxa"/>
            <w:tcBorders>
              <w:top w:val="single" w:sz="2" w:space="0" w:color="auto"/>
              <w:left w:val="single" w:sz="2" w:space="0" w:color="auto"/>
              <w:bottom w:val="single" w:sz="2" w:space="0" w:color="auto"/>
              <w:right w:val="single" w:sz="2" w:space="0" w:color="auto"/>
            </w:tcBorders>
          </w:tcPr>
          <w:p w14:paraId="377F53C5" w14:textId="77777777" w:rsidR="001A28A6" w:rsidRPr="00EC5D00" w:rsidRDefault="001A28A6" w:rsidP="005B220A">
            <w:pPr>
              <w:pStyle w:val="NormalLeft"/>
              <w:spacing w:line="240" w:lineRule="auto"/>
              <w:rPr>
                <w:noProof/>
                <w:szCs w:val="24"/>
              </w:rPr>
            </w:pPr>
            <w:r w:rsidRPr="00EC5D00">
              <w:rPr>
                <w:noProof/>
                <w:szCs w:val="24"/>
              </w:rPr>
              <w:t xml:space="preserve"> 42.6 </w:t>
            </w:r>
          </w:p>
        </w:tc>
      </w:tr>
      <w:tr w:rsidR="001A28A6" w:rsidRPr="004D57EF" w14:paraId="63EEA8C5" w14:textId="77777777">
        <w:tc>
          <w:tcPr>
            <w:tcW w:w="4272" w:type="dxa"/>
            <w:tcBorders>
              <w:top w:val="single" w:sz="2" w:space="0" w:color="auto"/>
              <w:left w:val="single" w:sz="2" w:space="0" w:color="auto"/>
              <w:bottom w:val="single" w:sz="2" w:space="0" w:color="auto"/>
              <w:right w:val="single" w:sz="2" w:space="0" w:color="auto"/>
            </w:tcBorders>
          </w:tcPr>
          <w:p w14:paraId="440253A5" w14:textId="77777777" w:rsidR="001A28A6" w:rsidRPr="00EC5D00" w:rsidRDefault="001A28A6" w:rsidP="00402886">
            <w:pPr>
              <w:pStyle w:val="NormalLeft"/>
              <w:spacing w:line="240" w:lineRule="auto"/>
              <w:rPr>
                <w:noProof/>
                <w:szCs w:val="24"/>
              </w:rPr>
            </w:pPr>
            <w:r w:rsidRPr="00EC5D00">
              <w:rPr>
                <w:noProof/>
                <w:szCs w:val="24"/>
              </w:rPr>
              <w:t>palm oil biodiesel (process with methane capture at oil mill)</w:t>
            </w:r>
          </w:p>
        </w:tc>
        <w:tc>
          <w:tcPr>
            <w:tcW w:w="2507" w:type="dxa"/>
            <w:tcBorders>
              <w:top w:val="single" w:sz="2" w:space="0" w:color="auto"/>
              <w:left w:val="single" w:sz="2" w:space="0" w:color="auto"/>
              <w:bottom w:val="single" w:sz="2" w:space="0" w:color="auto"/>
              <w:right w:val="single" w:sz="2" w:space="0" w:color="auto"/>
            </w:tcBorders>
          </w:tcPr>
          <w:p w14:paraId="284FA700" w14:textId="77777777" w:rsidR="001A28A6" w:rsidRPr="00EC5D00" w:rsidRDefault="001A28A6" w:rsidP="005B220A">
            <w:pPr>
              <w:pStyle w:val="NormalLeft"/>
              <w:spacing w:line="240" w:lineRule="auto"/>
              <w:rPr>
                <w:dstrike/>
                <w:noProof/>
                <w:szCs w:val="24"/>
              </w:rPr>
            </w:pPr>
            <w:r w:rsidRPr="00EC5D00">
              <w:rPr>
                <w:noProof/>
                <w:szCs w:val="24"/>
              </w:rPr>
              <w:t xml:space="preserve"> 13.2 </w:t>
            </w:r>
          </w:p>
        </w:tc>
        <w:tc>
          <w:tcPr>
            <w:tcW w:w="2507" w:type="dxa"/>
            <w:tcBorders>
              <w:top w:val="single" w:sz="2" w:space="0" w:color="auto"/>
              <w:left w:val="single" w:sz="2" w:space="0" w:color="auto"/>
              <w:bottom w:val="single" w:sz="2" w:space="0" w:color="auto"/>
              <w:right w:val="single" w:sz="2" w:space="0" w:color="auto"/>
            </w:tcBorders>
          </w:tcPr>
          <w:p w14:paraId="12C67E79" w14:textId="77777777" w:rsidR="001A28A6" w:rsidRPr="00EC5D00" w:rsidRDefault="001A28A6" w:rsidP="005B220A">
            <w:pPr>
              <w:pStyle w:val="NormalLeft"/>
              <w:spacing w:line="240" w:lineRule="auto"/>
              <w:rPr>
                <w:dstrike/>
                <w:noProof/>
                <w:szCs w:val="24"/>
              </w:rPr>
            </w:pPr>
            <w:r w:rsidRPr="00EC5D00">
              <w:rPr>
                <w:noProof/>
                <w:szCs w:val="24"/>
              </w:rPr>
              <w:t xml:space="preserve"> 18.5 </w:t>
            </w:r>
          </w:p>
        </w:tc>
      </w:tr>
      <w:tr w:rsidR="001A28A6" w:rsidRPr="004D57EF" w14:paraId="5FE09D00" w14:textId="77777777">
        <w:tc>
          <w:tcPr>
            <w:tcW w:w="4272" w:type="dxa"/>
            <w:tcBorders>
              <w:top w:val="single" w:sz="2" w:space="0" w:color="auto"/>
              <w:left w:val="single" w:sz="2" w:space="0" w:color="auto"/>
              <w:bottom w:val="single" w:sz="2" w:space="0" w:color="auto"/>
              <w:right w:val="single" w:sz="2" w:space="0" w:color="auto"/>
            </w:tcBorders>
          </w:tcPr>
          <w:p w14:paraId="55CD6BFA" w14:textId="77777777" w:rsidR="001A28A6" w:rsidRPr="00EC5D00" w:rsidRDefault="001A28A6" w:rsidP="005B220A">
            <w:pPr>
              <w:pStyle w:val="NormalLeft"/>
              <w:spacing w:line="240" w:lineRule="auto"/>
              <w:rPr>
                <w:noProof/>
                <w:szCs w:val="24"/>
              </w:rPr>
            </w:pPr>
            <w:r w:rsidRPr="00EC5D00">
              <w:rPr>
                <w:noProof/>
                <w:szCs w:val="24"/>
              </w:rPr>
              <w:t>waste cooking oil biodiesel</w:t>
            </w:r>
          </w:p>
        </w:tc>
        <w:tc>
          <w:tcPr>
            <w:tcW w:w="2507" w:type="dxa"/>
            <w:tcBorders>
              <w:top w:val="single" w:sz="2" w:space="0" w:color="auto"/>
              <w:left w:val="single" w:sz="2" w:space="0" w:color="auto"/>
              <w:bottom w:val="single" w:sz="2" w:space="0" w:color="auto"/>
              <w:right w:val="single" w:sz="2" w:space="0" w:color="auto"/>
            </w:tcBorders>
          </w:tcPr>
          <w:p w14:paraId="44B42A90" w14:textId="77777777" w:rsidR="001A28A6" w:rsidRPr="00EC5D00" w:rsidRDefault="001A28A6" w:rsidP="005B220A">
            <w:pPr>
              <w:pStyle w:val="NormalLeft"/>
              <w:spacing w:line="240" w:lineRule="auto"/>
              <w:rPr>
                <w:dstrike/>
                <w:noProof/>
                <w:szCs w:val="24"/>
              </w:rPr>
            </w:pPr>
            <w:r w:rsidRPr="00EC5D00">
              <w:rPr>
                <w:noProof/>
                <w:szCs w:val="24"/>
              </w:rPr>
              <w:t xml:space="preserve"> 9.3 </w:t>
            </w:r>
          </w:p>
        </w:tc>
        <w:tc>
          <w:tcPr>
            <w:tcW w:w="2507" w:type="dxa"/>
            <w:tcBorders>
              <w:top w:val="single" w:sz="2" w:space="0" w:color="auto"/>
              <w:left w:val="single" w:sz="2" w:space="0" w:color="auto"/>
              <w:bottom w:val="single" w:sz="2" w:space="0" w:color="auto"/>
              <w:right w:val="single" w:sz="2" w:space="0" w:color="auto"/>
            </w:tcBorders>
          </w:tcPr>
          <w:p w14:paraId="4ED1C0DC" w14:textId="77777777" w:rsidR="001A28A6" w:rsidRPr="00EC5D00" w:rsidRDefault="001A28A6" w:rsidP="005B220A">
            <w:pPr>
              <w:pStyle w:val="NormalLeft"/>
              <w:spacing w:line="240" w:lineRule="auto"/>
              <w:rPr>
                <w:dstrike/>
                <w:noProof/>
                <w:szCs w:val="24"/>
              </w:rPr>
            </w:pPr>
            <w:r w:rsidRPr="00EC5D00">
              <w:rPr>
                <w:noProof/>
                <w:szCs w:val="24"/>
              </w:rPr>
              <w:t xml:space="preserve"> 13.0 </w:t>
            </w:r>
          </w:p>
        </w:tc>
      </w:tr>
      <w:tr w:rsidR="001A28A6" w:rsidRPr="004D57EF" w14:paraId="056EF540" w14:textId="77777777">
        <w:tc>
          <w:tcPr>
            <w:tcW w:w="4272" w:type="dxa"/>
            <w:tcBorders>
              <w:top w:val="single" w:sz="2" w:space="0" w:color="auto"/>
              <w:left w:val="single" w:sz="2" w:space="0" w:color="auto"/>
              <w:bottom w:val="single" w:sz="2" w:space="0" w:color="auto"/>
              <w:right w:val="single" w:sz="2" w:space="0" w:color="auto"/>
            </w:tcBorders>
          </w:tcPr>
          <w:p w14:paraId="46F3E41D" w14:textId="77777777" w:rsidR="001A28A6" w:rsidRPr="00EC5D00" w:rsidRDefault="001A28A6" w:rsidP="005B220A">
            <w:pPr>
              <w:pStyle w:val="NormalLeft"/>
              <w:spacing w:line="240" w:lineRule="auto"/>
              <w:rPr>
                <w:noProof/>
                <w:szCs w:val="24"/>
              </w:rPr>
            </w:pPr>
            <w:r w:rsidRPr="00EC5D00">
              <w:rPr>
                <w:noProof/>
                <w:szCs w:val="24"/>
              </w:rPr>
              <w:t xml:space="preserve"> animal fats from rendering biodiesel ** </w:t>
            </w:r>
          </w:p>
        </w:tc>
        <w:tc>
          <w:tcPr>
            <w:tcW w:w="2507" w:type="dxa"/>
            <w:tcBorders>
              <w:top w:val="single" w:sz="2" w:space="0" w:color="auto"/>
              <w:left w:val="single" w:sz="2" w:space="0" w:color="auto"/>
              <w:bottom w:val="single" w:sz="2" w:space="0" w:color="auto"/>
              <w:right w:val="single" w:sz="2" w:space="0" w:color="auto"/>
            </w:tcBorders>
          </w:tcPr>
          <w:p w14:paraId="15830195" w14:textId="77777777" w:rsidR="001A28A6" w:rsidRPr="00EC5D00" w:rsidRDefault="001A28A6" w:rsidP="005B220A">
            <w:pPr>
              <w:pStyle w:val="NormalLeft"/>
              <w:spacing w:line="240" w:lineRule="auto"/>
              <w:rPr>
                <w:noProof/>
                <w:szCs w:val="24"/>
              </w:rPr>
            </w:pPr>
            <w:r w:rsidRPr="00EC5D00">
              <w:rPr>
                <w:noProof/>
                <w:szCs w:val="24"/>
              </w:rPr>
              <w:t xml:space="preserve"> 13.6 </w:t>
            </w:r>
          </w:p>
        </w:tc>
        <w:tc>
          <w:tcPr>
            <w:tcW w:w="2507" w:type="dxa"/>
            <w:tcBorders>
              <w:top w:val="single" w:sz="2" w:space="0" w:color="auto"/>
              <w:left w:val="single" w:sz="2" w:space="0" w:color="auto"/>
              <w:bottom w:val="single" w:sz="2" w:space="0" w:color="auto"/>
              <w:right w:val="single" w:sz="2" w:space="0" w:color="auto"/>
            </w:tcBorders>
          </w:tcPr>
          <w:p w14:paraId="5DE06AD2" w14:textId="77777777" w:rsidR="001A28A6" w:rsidRPr="00EC5D00" w:rsidRDefault="001A28A6" w:rsidP="005B220A">
            <w:pPr>
              <w:pStyle w:val="NormalLeft"/>
              <w:spacing w:line="240" w:lineRule="auto"/>
              <w:rPr>
                <w:dstrike/>
                <w:noProof/>
                <w:szCs w:val="24"/>
              </w:rPr>
            </w:pPr>
            <w:r w:rsidRPr="00EC5D00">
              <w:rPr>
                <w:noProof/>
                <w:szCs w:val="24"/>
              </w:rPr>
              <w:t xml:space="preserve"> 19.1 </w:t>
            </w:r>
          </w:p>
        </w:tc>
      </w:tr>
      <w:tr w:rsidR="001A28A6" w:rsidRPr="004D57EF" w14:paraId="457C9DBC" w14:textId="77777777">
        <w:tc>
          <w:tcPr>
            <w:tcW w:w="4272" w:type="dxa"/>
            <w:tcBorders>
              <w:top w:val="single" w:sz="2" w:space="0" w:color="auto"/>
              <w:left w:val="single" w:sz="2" w:space="0" w:color="auto"/>
              <w:bottom w:val="single" w:sz="2" w:space="0" w:color="auto"/>
              <w:right w:val="single" w:sz="2" w:space="0" w:color="auto"/>
            </w:tcBorders>
          </w:tcPr>
          <w:p w14:paraId="0CC34E80" w14:textId="77777777" w:rsidR="001A28A6" w:rsidRPr="00EC5D00" w:rsidRDefault="001A28A6" w:rsidP="005B220A">
            <w:pPr>
              <w:pStyle w:val="NormalLeft"/>
              <w:spacing w:line="240" w:lineRule="auto"/>
              <w:rPr>
                <w:noProof/>
                <w:szCs w:val="24"/>
              </w:rPr>
            </w:pPr>
            <w:r w:rsidRPr="00EC5D00">
              <w:rPr>
                <w:noProof/>
                <w:szCs w:val="24"/>
              </w:rPr>
              <w:t>hydrotreated vegetable oil from rape seed</w:t>
            </w:r>
          </w:p>
        </w:tc>
        <w:tc>
          <w:tcPr>
            <w:tcW w:w="2507" w:type="dxa"/>
            <w:tcBorders>
              <w:top w:val="single" w:sz="2" w:space="0" w:color="auto"/>
              <w:left w:val="single" w:sz="2" w:space="0" w:color="auto"/>
              <w:bottom w:val="single" w:sz="2" w:space="0" w:color="auto"/>
              <w:right w:val="single" w:sz="2" w:space="0" w:color="auto"/>
            </w:tcBorders>
          </w:tcPr>
          <w:p w14:paraId="3BA74B75" w14:textId="77777777" w:rsidR="001A28A6" w:rsidRPr="00EC5D00" w:rsidRDefault="001A28A6" w:rsidP="005B220A">
            <w:pPr>
              <w:pStyle w:val="NormalLeft"/>
              <w:spacing w:line="240" w:lineRule="auto"/>
              <w:rPr>
                <w:noProof/>
                <w:szCs w:val="24"/>
              </w:rPr>
            </w:pPr>
            <w:r w:rsidRPr="00EC5D00">
              <w:rPr>
                <w:noProof/>
                <w:szCs w:val="24"/>
              </w:rPr>
              <w:t xml:space="preserve"> 10.7 </w:t>
            </w:r>
          </w:p>
        </w:tc>
        <w:tc>
          <w:tcPr>
            <w:tcW w:w="2507" w:type="dxa"/>
            <w:tcBorders>
              <w:top w:val="single" w:sz="2" w:space="0" w:color="auto"/>
              <w:left w:val="single" w:sz="2" w:space="0" w:color="auto"/>
              <w:bottom w:val="single" w:sz="2" w:space="0" w:color="auto"/>
              <w:right w:val="single" w:sz="2" w:space="0" w:color="auto"/>
            </w:tcBorders>
          </w:tcPr>
          <w:p w14:paraId="1C06A1DF" w14:textId="77777777" w:rsidR="001A28A6" w:rsidRPr="00EC5D00" w:rsidRDefault="001A28A6" w:rsidP="005B220A">
            <w:pPr>
              <w:pStyle w:val="NormalLeft"/>
              <w:spacing w:line="240" w:lineRule="auto"/>
              <w:rPr>
                <w:dstrike/>
                <w:noProof/>
                <w:szCs w:val="24"/>
              </w:rPr>
            </w:pPr>
            <w:r w:rsidRPr="00EC5D00">
              <w:rPr>
                <w:noProof/>
                <w:szCs w:val="24"/>
              </w:rPr>
              <w:t xml:space="preserve"> 15.0 </w:t>
            </w:r>
          </w:p>
        </w:tc>
      </w:tr>
      <w:tr w:rsidR="001A28A6" w:rsidRPr="004D57EF" w14:paraId="2A97C7D2" w14:textId="77777777">
        <w:tc>
          <w:tcPr>
            <w:tcW w:w="4272" w:type="dxa"/>
            <w:tcBorders>
              <w:top w:val="single" w:sz="2" w:space="0" w:color="auto"/>
              <w:left w:val="single" w:sz="2" w:space="0" w:color="auto"/>
              <w:bottom w:val="single" w:sz="2" w:space="0" w:color="auto"/>
              <w:right w:val="single" w:sz="2" w:space="0" w:color="auto"/>
            </w:tcBorders>
          </w:tcPr>
          <w:p w14:paraId="58BC1833" w14:textId="77777777" w:rsidR="001A28A6" w:rsidRPr="00EC5D00" w:rsidRDefault="001A28A6" w:rsidP="005B220A">
            <w:pPr>
              <w:pStyle w:val="NormalLeft"/>
              <w:spacing w:line="240" w:lineRule="auto"/>
              <w:rPr>
                <w:noProof/>
                <w:szCs w:val="24"/>
              </w:rPr>
            </w:pPr>
            <w:r w:rsidRPr="00EC5D00">
              <w:rPr>
                <w:noProof/>
                <w:szCs w:val="24"/>
              </w:rPr>
              <w:t>hydrotreated vegetable oil from sunflower</w:t>
            </w:r>
          </w:p>
        </w:tc>
        <w:tc>
          <w:tcPr>
            <w:tcW w:w="2507" w:type="dxa"/>
            <w:tcBorders>
              <w:top w:val="single" w:sz="2" w:space="0" w:color="auto"/>
              <w:left w:val="single" w:sz="2" w:space="0" w:color="auto"/>
              <w:bottom w:val="single" w:sz="2" w:space="0" w:color="auto"/>
              <w:right w:val="single" w:sz="2" w:space="0" w:color="auto"/>
            </w:tcBorders>
          </w:tcPr>
          <w:p w14:paraId="42F953BD" w14:textId="77777777" w:rsidR="001A28A6" w:rsidRPr="00EC5D00" w:rsidRDefault="001A28A6" w:rsidP="005B220A">
            <w:pPr>
              <w:pStyle w:val="NormalLeft"/>
              <w:spacing w:line="240" w:lineRule="auto"/>
              <w:rPr>
                <w:dstrike/>
                <w:noProof/>
                <w:szCs w:val="24"/>
              </w:rPr>
            </w:pPr>
            <w:r w:rsidRPr="00EC5D00">
              <w:rPr>
                <w:noProof/>
                <w:szCs w:val="24"/>
              </w:rPr>
              <w:t xml:space="preserve"> 10.5 </w:t>
            </w:r>
          </w:p>
        </w:tc>
        <w:tc>
          <w:tcPr>
            <w:tcW w:w="2507" w:type="dxa"/>
            <w:tcBorders>
              <w:top w:val="single" w:sz="2" w:space="0" w:color="auto"/>
              <w:left w:val="single" w:sz="2" w:space="0" w:color="auto"/>
              <w:bottom w:val="single" w:sz="2" w:space="0" w:color="auto"/>
              <w:right w:val="single" w:sz="2" w:space="0" w:color="auto"/>
            </w:tcBorders>
          </w:tcPr>
          <w:p w14:paraId="720E531F" w14:textId="77777777" w:rsidR="001A28A6" w:rsidRPr="00EC5D00" w:rsidRDefault="001A28A6" w:rsidP="005B220A">
            <w:pPr>
              <w:pStyle w:val="NormalLeft"/>
              <w:spacing w:line="240" w:lineRule="auto"/>
              <w:rPr>
                <w:noProof/>
                <w:szCs w:val="24"/>
              </w:rPr>
            </w:pPr>
            <w:r w:rsidRPr="00EC5D00">
              <w:rPr>
                <w:noProof/>
                <w:szCs w:val="24"/>
              </w:rPr>
              <w:t xml:space="preserve"> 14.7 </w:t>
            </w:r>
          </w:p>
        </w:tc>
      </w:tr>
      <w:tr w:rsidR="001A28A6" w:rsidRPr="004D57EF" w14:paraId="543E442D" w14:textId="77777777">
        <w:tc>
          <w:tcPr>
            <w:tcW w:w="4272" w:type="dxa"/>
            <w:tcBorders>
              <w:top w:val="single" w:sz="2" w:space="0" w:color="auto"/>
              <w:left w:val="single" w:sz="2" w:space="0" w:color="auto"/>
              <w:bottom w:val="single" w:sz="2" w:space="0" w:color="auto"/>
              <w:right w:val="single" w:sz="2" w:space="0" w:color="auto"/>
            </w:tcBorders>
          </w:tcPr>
          <w:p w14:paraId="1BD98AFF" w14:textId="77777777" w:rsidR="001A28A6" w:rsidRPr="00EC5D00" w:rsidRDefault="001A28A6" w:rsidP="00EC5D00">
            <w:pPr>
              <w:pStyle w:val="NormalLeft"/>
              <w:widowControl w:val="0"/>
              <w:spacing w:line="240" w:lineRule="auto"/>
              <w:rPr>
                <w:noProof/>
                <w:szCs w:val="24"/>
              </w:rPr>
            </w:pPr>
            <w:r w:rsidRPr="00EC5D00">
              <w:rPr>
                <w:noProof/>
                <w:szCs w:val="24"/>
              </w:rPr>
              <w:t xml:space="preserve">hydrotreated vegetable oil from soybean </w:t>
            </w:r>
          </w:p>
        </w:tc>
        <w:tc>
          <w:tcPr>
            <w:tcW w:w="2507" w:type="dxa"/>
            <w:tcBorders>
              <w:top w:val="single" w:sz="2" w:space="0" w:color="auto"/>
              <w:left w:val="single" w:sz="2" w:space="0" w:color="auto"/>
              <w:bottom w:val="single" w:sz="2" w:space="0" w:color="auto"/>
              <w:right w:val="single" w:sz="2" w:space="0" w:color="auto"/>
            </w:tcBorders>
          </w:tcPr>
          <w:p w14:paraId="03B62BF6" w14:textId="77777777" w:rsidR="001A28A6" w:rsidRPr="00EC5D00" w:rsidRDefault="001A28A6" w:rsidP="005B220A">
            <w:pPr>
              <w:pStyle w:val="NormalLeft"/>
              <w:spacing w:line="240" w:lineRule="auto"/>
              <w:rPr>
                <w:noProof/>
                <w:szCs w:val="24"/>
              </w:rPr>
            </w:pPr>
            <w:r w:rsidRPr="00EC5D00">
              <w:rPr>
                <w:noProof/>
                <w:szCs w:val="24"/>
              </w:rPr>
              <w:t xml:space="preserve"> 10.9 </w:t>
            </w:r>
          </w:p>
        </w:tc>
        <w:tc>
          <w:tcPr>
            <w:tcW w:w="2507" w:type="dxa"/>
            <w:tcBorders>
              <w:top w:val="single" w:sz="2" w:space="0" w:color="auto"/>
              <w:left w:val="single" w:sz="2" w:space="0" w:color="auto"/>
              <w:bottom w:val="single" w:sz="2" w:space="0" w:color="auto"/>
              <w:right w:val="single" w:sz="2" w:space="0" w:color="auto"/>
            </w:tcBorders>
          </w:tcPr>
          <w:p w14:paraId="7EC12F3D" w14:textId="77777777" w:rsidR="001A28A6" w:rsidRPr="00EC5D00" w:rsidRDefault="001A28A6" w:rsidP="005B220A">
            <w:pPr>
              <w:pStyle w:val="NormalLeft"/>
              <w:spacing w:line="240" w:lineRule="auto"/>
              <w:rPr>
                <w:rStyle w:val="CRDeleted"/>
                <w:noProof/>
                <w:szCs w:val="24"/>
              </w:rPr>
            </w:pPr>
            <w:r w:rsidRPr="00EC5D00">
              <w:rPr>
                <w:noProof/>
                <w:szCs w:val="24"/>
              </w:rPr>
              <w:t xml:space="preserve"> 15.2 </w:t>
            </w:r>
          </w:p>
        </w:tc>
      </w:tr>
      <w:tr w:rsidR="001A28A6" w:rsidRPr="004D57EF" w14:paraId="359428DF" w14:textId="77777777">
        <w:tc>
          <w:tcPr>
            <w:tcW w:w="4272" w:type="dxa"/>
            <w:tcBorders>
              <w:top w:val="single" w:sz="2" w:space="0" w:color="auto"/>
              <w:left w:val="single" w:sz="2" w:space="0" w:color="auto"/>
              <w:bottom w:val="single" w:sz="2" w:space="0" w:color="auto"/>
              <w:right w:val="single" w:sz="2" w:space="0" w:color="auto"/>
            </w:tcBorders>
          </w:tcPr>
          <w:p w14:paraId="73CA467D" w14:textId="77777777" w:rsidR="001A28A6" w:rsidRPr="00EC5D00" w:rsidRDefault="001A28A6" w:rsidP="005B220A">
            <w:pPr>
              <w:pStyle w:val="NormalLeft"/>
              <w:spacing w:line="240" w:lineRule="auto"/>
              <w:rPr>
                <w:noProof/>
                <w:szCs w:val="24"/>
              </w:rPr>
            </w:pPr>
            <w:r w:rsidRPr="00EC5D00">
              <w:rPr>
                <w:noProof/>
                <w:szCs w:val="24"/>
              </w:rPr>
              <w:t>hydrotreated vegetable oil from palm oil ( open effluent pond )</w:t>
            </w:r>
          </w:p>
        </w:tc>
        <w:tc>
          <w:tcPr>
            <w:tcW w:w="2507" w:type="dxa"/>
            <w:tcBorders>
              <w:top w:val="single" w:sz="2" w:space="0" w:color="auto"/>
              <w:left w:val="single" w:sz="2" w:space="0" w:color="auto"/>
              <w:bottom w:val="single" w:sz="2" w:space="0" w:color="auto"/>
              <w:right w:val="single" w:sz="2" w:space="0" w:color="auto"/>
            </w:tcBorders>
          </w:tcPr>
          <w:p w14:paraId="31FF28F0" w14:textId="77777777" w:rsidR="001A28A6" w:rsidRPr="00EC5D00" w:rsidRDefault="001A28A6" w:rsidP="005B220A">
            <w:pPr>
              <w:pStyle w:val="NormalLeft"/>
              <w:spacing w:line="240" w:lineRule="auto"/>
              <w:rPr>
                <w:dstrike/>
                <w:noProof/>
                <w:szCs w:val="24"/>
              </w:rPr>
            </w:pPr>
            <w:r w:rsidRPr="00EC5D00">
              <w:rPr>
                <w:noProof/>
                <w:szCs w:val="24"/>
              </w:rPr>
              <w:t xml:space="preserve"> 27.8</w:t>
            </w:r>
          </w:p>
        </w:tc>
        <w:tc>
          <w:tcPr>
            <w:tcW w:w="2507" w:type="dxa"/>
            <w:tcBorders>
              <w:top w:val="single" w:sz="2" w:space="0" w:color="auto"/>
              <w:left w:val="single" w:sz="2" w:space="0" w:color="auto"/>
              <w:bottom w:val="single" w:sz="2" w:space="0" w:color="auto"/>
              <w:right w:val="single" w:sz="2" w:space="0" w:color="auto"/>
            </w:tcBorders>
          </w:tcPr>
          <w:p w14:paraId="24D25F06" w14:textId="77777777" w:rsidR="001A28A6" w:rsidRPr="00EC5D00" w:rsidRDefault="001A28A6" w:rsidP="005B220A">
            <w:pPr>
              <w:pStyle w:val="NormalLeft"/>
              <w:spacing w:line="240" w:lineRule="auto"/>
              <w:rPr>
                <w:noProof/>
                <w:szCs w:val="24"/>
              </w:rPr>
            </w:pPr>
            <w:r w:rsidRPr="00EC5D00">
              <w:rPr>
                <w:noProof/>
                <w:szCs w:val="24"/>
              </w:rPr>
              <w:t xml:space="preserve"> 38.9 </w:t>
            </w:r>
          </w:p>
        </w:tc>
      </w:tr>
      <w:tr w:rsidR="001A28A6" w:rsidRPr="004D57EF" w14:paraId="57306D00" w14:textId="77777777">
        <w:tc>
          <w:tcPr>
            <w:tcW w:w="4272" w:type="dxa"/>
            <w:tcBorders>
              <w:top w:val="single" w:sz="2" w:space="0" w:color="auto"/>
              <w:left w:val="single" w:sz="2" w:space="0" w:color="auto"/>
              <w:bottom w:val="single" w:sz="2" w:space="0" w:color="auto"/>
              <w:right w:val="single" w:sz="2" w:space="0" w:color="auto"/>
            </w:tcBorders>
          </w:tcPr>
          <w:p w14:paraId="0FF0B5A0" w14:textId="77777777" w:rsidR="001A28A6" w:rsidRPr="00EC5D00" w:rsidRDefault="001A28A6" w:rsidP="005B220A">
            <w:pPr>
              <w:pStyle w:val="NormalLeft"/>
              <w:widowControl w:val="0"/>
              <w:spacing w:line="240" w:lineRule="auto"/>
              <w:rPr>
                <w:noProof/>
                <w:szCs w:val="24"/>
              </w:rPr>
            </w:pPr>
            <w:r w:rsidRPr="00EC5D00">
              <w:rPr>
                <w:noProof/>
                <w:szCs w:val="24"/>
              </w:rPr>
              <w:t>hydrotreated vegetable oil from palm oil(process with methane capture at oil mill)</w:t>
            </w:r>
          </w:p>
        </w:tc>
        <w:tc>
          <w:tcPr>
            <w:tcW w:w="2507" w:type="dxa"/>
            <w:tcBorders>
              <w:top w:val="single" w:sz="2" w:space="0" w:color="auto"/>
              <w:left w:val="single" w:sz="2" w:space="0" w:color="auto"/>
              <w:bottom w:val="single" w:sz="2" w:space="0" w:color="auto"/>
              <w:right w:val="single" w:sz="2" w:space="0" w:color="auto"/>
            </w:tcBorders>
          </w:tcPr>
          <w:p w14:paraId="207480F6" w14:textId="77777777" w:rsidR="001A28A6" w:rsidRPr="00EC5D00" w:rsidRDefault="001A28A6" w:rsidP="005B220A">
            <w:pPr>
              <w:pStyle w:val="NormalLeft"/>
              <w:spacing w:line="240" w:lineRule="auto"/>
              <w:rPr>
                <w:dstrike/>
                <w:noProof/>
                <w:szCs w:val="24"/>
              </w:rPr>
            </w:pPr>
            <w:r w:rsidRPr="00EC5D00">
              <w:rPr>
                <w:noProof/>
                <w:szCs w:val="24"/>
              </w:rPr>
              <w:t xml:space="preserve"> 9.7 </w:t>
            </w:r>
          </w:p>
        </w:tc>
        <w:tc>
          <w:tcPr>
            <w:tcW w:w="2507" w:type="dxa"/>
            <w:tcBorders>
              <w:top w:val="single" w:sz="2" w:space="0" w:color="auto"/>
              <w:left w:val="single" w:sz="2" w:space="0" w:color="auto"/>
              <w:bottom w:val="single" w:sz="2" w:space="0" w:color="auto"/>
              <w:right w:val="single" w:sz="2" w:space="0" w:color="auto"/>
            </w:tcBorders>
          </w:tcPr>
          <w:p w14:paraId="30841BEF" w14:textId="77777777" w:rsidR="001A28A6" w:rsidRPr="00EC5D00" w:rsidRDefault="001A28A6" w:rsidP="005B220A">
            <w:pPr>
              <w:pStyle w:val="NormalLeft"/>
              <w:spacing w:line="240" w:lineRule="auto"/>
              <w:rPr>
                <w:dstrike/>
                <w:noProof/>
                <w:szCs w:val="24"/>
              </w:rPr>
            </w:pPr>
            <w:r w:rsidRPr="00EC5D00">
              <w:rPr>
                <w:noProof/>
                <w:szCs w:val="24"/>
              </w:rPr>
              <w:t xml:space="preserve"> 13.6 </w:t>
            </w:r>
          </w:p>
        </w:tc>
      </w:tr>
      <w:tr w:rsidR="001A28A6" w:rsidRPr="004D57EF" w14:paraId="69ECDB20" w14:textId="77777777">
        <w:tc>
          <w:tcPr>
            <w:tcW w:w="4272" w:type="dxa"/>
            <w:tcBorders>
              <w:top w:val="single" w:sz="2" w:space="0" w:color="auto"/>
              <w:left w:val="single" w:sz="2" w:space="0" w:color="auto"/>
              <w:bottom w:val="single" w:sz="2" w:space="0" w:color="auto"/>
              <w:right w:val="single" w:sz="2" w:space="0" w:color="auto"/>
            </w:tcBorders>
          </w:tcPr>
          <w:p w14:paraId="77D27648" w14:textId="77777777" w:rsidR="001A28A6" w:rsidRPr="00EC5D00" w:rsidRDefault="001A28A6" w:rsidP="005B220A">
            <w:pPr>
              <w:pStyle w:val="NormalLeft"/>
              <w:spacing w:line="240" w:lineRule="auto"/>
              <w:rPr>
                <w:noProof/>
                <w:szCs w:val="24"/>
              </w:rPr>
            </w:pPr>
            <w:r w:rsidRPr="00EC5D00">
              <w:rPr>
                <w:noProof/>
                <w:szCs w:val="24"/>
              </w:rPr>
              <w:t xml:space="preserve"> hydrotreated oil from waste cooking oil </w:t>
            </w:r>
          </w:p>
        </w:tc>
        <w:tc>
          <w:tcPr>
            <w:tcW w:w="2507" w:type="dxa"/>
            <w:tcBorders>
              <w:top w:val="single" w:sz="2" w:space="0" w:color="auto"/>
              <w:left w:val="single" w:sz="2" w:space="0" w:color="auto"/>
              <w:bottom w:val="single" w:sz="2" w:space="0" w:color="auto"/>
              <w:right w:val="single" w:sz="2" w:space="0" w:color="auto"/>
            </w:tcBorders>
          </w:tcPr>
          <w:p w14:paraId="6010ADD4" w14:textId="77777777" w:rsidR="001A28A6" w:rsidRPr="00EC5D00" w:rsidRDefault="001A28A6" w:rsidP="005B220A">
            <w:pPr>
              <w:pStyle w:val="NormalLeft"/>
              <w:spacing w:line="240" w:lineRule="auto"/>
              <w:rPr>
                <w:noProof/>
                <w:szCs w:val="24"/>
              </w:rPr>
            </w:pPr>
            <w:r w:rsidRPr="00EC5D00">
              <w:rPr>
                <w:noProof/>
                <w:szCs w:val="24"/>
              </w:rPr>
              <w:t xml:space="preserve"> 10.2</w:t>
            </w:r>
          </w:p>
        </w:tc>
        <w:tc>
          <w:tcPr>
            <w:tcW w:w="2507" w:type="dxa"/>
            <w:tcBorders>
              <w:top w:val="single" w:sz="2" w:space="0" w:color="auto"/>
              <w:left w:val="single" w:sz="2" w:space="0" w:color="auto"/>
              <w:bottom w:val="single" w:sz="2" w:space="0" w:color="auto"/>
              <w:right w:val="single" w:sz="2" w:space="0" w:color="auto"/>
            </w:tcBorders>
          </w:tcPr>
          <w:p w14:paraId="7AE979A6" w14:textId="77777777" w:rsidR="001A28A6" w:rsidRPr="00EC5D00" w:rsidRDefault="001A28A6" w:rsidP="005B220A">
            <w:pPr>
              <w:pStyle w:val="NormalLeft"/>
              <w:spacing w:line="240" w:lineRule="auto"/>
              <w:rPr>
                <w:rStyle w:val="CRDeleted"/>
                <w:noProof/>
                <w:szCs w:val="24"/>
              </w:rPr>
            </w:pPr>
            <w:r w:rsidRPr="00EC5D00">
              <w:rPr>
                <w:noProof/>
                <w:szCs w:val="24"/>
              </w:rPr>
              <w:t xml:space="preserve"> 14.3 </w:t>
            </w:r>
          </w:p>
        </w:tc>
      </w:tr>
      <w:tr w:rsidR="001A28A6" w:rsidRPr="004D57EF" w14:paraId="7D8DA4FB" w14:textId="77777777">
        <w:tc>
          <w:tcPr>
            <w:tcW w:w="4272" w:type="dxa"/>
            <w:tcBorders>
              <w:top w:val="single" w:sz="2" w:space="0" w:color="auto"/>
              <w:left w:val="single" w:sz="2" w:space="0" w:color="auto"/>
              <w:bottom w:val="single" w:sz="2" w:space="0" w:color="auto"/>
              <w:right w:val="single" w:sz="2" w:space="0" w:color="auto"/>
            </w:tcBorders>
          </w:tcPr>
          <w:p w14:paraId="3E9F4459" w14:textId="77777777" w:rsidR="001A28A6" w:rsidRPr="00EC5D00" w:rsidRDefault="001A28A6" w:rsidP="005B220A">
            <w:pPr>
              <w:pStyle w:val="NormalLeft"/>
              <w:spacing w:line="240" w:lineRule="auto"/>
              <w:rPr>
                <w:noProof/>
                <w:szCs w:val="24"/>
              </w:rPr>
            </w:pPr>
            <w:r w:rsidRPr="00EC5D00">
              <w:rPr>
                <w:noProof/>
                <w:szCs w:val="24"/>
              </w:rPr>
              <w:t xml:space="preserve"> hydrotreated oil from animal fats from rendering **</w:t>
            </w:r>
          </w:p>
        </w:tc>
        <w:tc>
          <w:tcPr>
            <w:tcW w:w="2507" w:type="dxa"/>
            <w:tcBorders>
              <w:top w:val="single" w:sz="2" w:space="0" w:color="auto"/>
              <w:left w:val="single" w:sz="2" w:space="0" w:color="auto"/>
              <w:bottom w:val="single" w:sz="2" w:space="0" w:color="auto"/>
              <w:right w:val="single" w:sz="2" w:space="0" w:color="auto"/>
            </w:tcBorders>
          </w:tcPr>
          <w:p w14:paraId="7F0DEF7B" w14:textId="77777777" w:rsidR="001A28A6" w:rsidRPr="00EC5D00" w:rsidRDefault="001A28A6" w:rsidP="005B220A">
            <w:pPr>
              <w:pStyle w:val="NormalLeft"/>
              <w:spacing w:line="240" w:lineRule="auto"/>
              <w:rPr>
                <w:noProof/>
                <w:szCs w:val="24"/>
              </w:rPr>
            </w:pPr>
            <w:r w:rsidRPr="00EC5D00">
              <w:rPr>
                <w:noProof/>
                <w:szCs w:val="24"/>
              </w:rPr>
              <w:t xml:space="preserve"> 14.5 </w:t>
            </w:r>
          </w:p>
        </w:tc>
        <w:tc>
          <w:tcPr>
            <w:tcW w:w="2507" w:type="dxa"/>
            <w:tcBorders>
              <w:top w:val="single" w:sz="2" w:space="0" w:color="auto"/>
              <w:left w:val="single" w:sz="2" w:space="0" w:color="auto"/>
              <w:bottom w:val="single" w:sz="2" w:space="0" w:color="auto"/>
              <w:right w:val="single" w:sz="2" w:space="0" w:color="auto"/>
            </w:tcBorders>
          </w:tcPr>
          <w:p w14:paraId="54A94A21" w14:textId="77777777" w:rsidR="001A28A6" w:rsidRPr="00EC5D00" w:rsidRDefault="001A28A6" w:rsidP="005B220A">
            <w:pPr>
              <w:pStyle w:val="NormalLeft"/>
              <w:spacing w:line="240" w:lineRule="auto"/>
              <w:rPr>
                <w:rStyle w:val="CRDeleted"/>
                <w:noProof/>
                <w:szCs w:val="24"/>
              </w:rPr>
            </w:pPr>
            <w:r w:rsidRPr="00EC5D00">
              <w:rPr>
                <w:noProof/>
                <w:szCs w:val="24"/>
              </w:rPr>
              <w:t xml:space="preserve"> 20.3 </w:t>
            </w:r>
          </w:p>
        </w:tc>
      </w:tr>
      <w:tr w:rsidR="001A28A6" w:rsidRPr="004D57EF" w14:paraId="184C3F3D" w14:textId="77777777">
        <w:tc>
          <w:tcPr>
            <w:tcW w:w="4272" w:type="dxa"/>
            <w:tcBorders>
              <w:top w:val="single" w:sz="2" w:space="0" w:color="auto"/>
              <w:left w:val="single" w:sz="2" w:space="0" w:color="auto"/>
              <w:bottom w:val="single" w:sz="2" w:space="0" w:color="auto"/>
              <w:right w:val="single" w:sz="2" w:space="0" w:color="auto"/>
            </w:tcBorders>
          </w:tcPr>
          <w:p w14:paraId="3DFF3EF3" w14:textId="77777777" w:rsidR="001A28A6" w:rsidRPr="00EC5D00" w:rsidRDefault="001A28A6" w:rsidP="005B220A">
            <w:pPr>
              <w:pStyle w:val="NormalLeft"/>
              <w:spacing w:line="240" w:lineRule="auto"/>
              <w:rPr>
                <w:noProof/>
                <w:szCs w:val="24"/>
              </w:rPr>
            </w:pPr>
            <w:r w:rsidRPr="00EC5D00">
              <w:rPr>
                <w:noProof/>
                <w:szCs w:val="24"/>
              </w:rPr>
              <w:t>pure vegetable oil from rape seed</w:t>
            </w:r>
          </w:p>
        </w:tc>
        <w:tc>
          <w:tcPr>
            <w:tcW w:w="2507" w:type="dxa"/>
            <w:tcBorders>
              <w:top w:val="single" w:sz="2" w:space="0" w:color="auto"/>
              <w:left w:val="single" w:sz="2" w:space="0" w:color="auto"/>
              <w:bottom w:val="single" w:sz="2" w:space="0" w:color="auto"/>
              <w:right w:val="single" w:sz="2" w:space="0" w:color="auto"/>
            </w:tcBorders>
          </w:tcPr>
          <w:p w14:paraId="041EBD3C" w14:textId="77777777" w:rsidR="001A28A6" w:rsidRPr="00EC5D00" w:rsidRDefault="001A28A6" w:rsidP="005B220A">
            <w:pPr>
              <w:pStyle w:val="NormalLeft"/>
              <w:spacing w:line="240" w:lineRule="auto"/>
              <w:rPr>
                <w:dstrike/>
                <w:noProof/>
                <w:szCs w:val="24"/>
              </w:rPr>
            </w:pPr>
            <w:r w:rsidRPr="00EC5D00">
              <w:rPr>
                <w:noProof/>
                <w:szCs w:val="24"/>
              </w:rPr>
              <w:t xml:space="preserve"> 3.7 </w:t>
            </w:r>
          </w:p>
        </w:tc>
        <w:tc>
          <w:tcPr>
            <w:tcW w:w="2507" w:type="dxa"/>
            <w:tcBorders>
              <w:top w:val="single" w:sz="2" w:space="0" w:color="auto"/>
              <w:left w:val="single" w:sz="2" w:space="0" w:color="auto"/>
              <w:bottom w:val="single" w:sz="2" w:space="0" w:color="auto"/>
              <w:right w:val="single" w:sz="2" w:space="0" w:color="auto"/>
            </w:tcBorders>
          </w:tcPr>
          <w:p w14:paraId="2A4E48D1" w14:textId="77777777" w:rsidR="001A28A6" w:rsidRPr="00EC5D00" w:rsidRDefault="001A28A6" w:rsidP="005B220A">
            <w:pPr>
              <w:pStyle w:val="NormalLeft"/>
              <w:spacing w:line="240" w:lineRule="auto"/>
              <w:rPr>
                <w:dstrike/>
                <w:noProof/>
                <w:szCs w:val="24"/>
              </w:rPr>
            </w:pPr>
            <w:r w:rsidRPr="00EC5D00">
              <w:rPr>
                <w:noProof/>
                <w:szCs w:val="24"/>
              </w:rPr>
              <w:t xml:space="preserve"> 5.2 </w:t>
            </w:r>
          </w:p>
        </w:tc>
      </w:tr>
      <w:tr w:rsidR="001A28A6" w:rsidRPr="004D57EF" w14:paraId="4EB20A9C" w14:textId="77777777">
        <w:tc>
          <w:tcPr>
            <w:tcW w:w="4272" w:type="dxa"/>
            <w:tcBorders>
              <w:top w:val="single" w:sz="2" w:space="0" w:color="auto"/>
              <w:left w:val="single" w:sz="2" w:space="0" w:color="auto"/>
              <w:bottom w:val="single" w:sz="2" w:space="0" w:color="auto"/>
              <w:right w:val="single" w:sz="2" w:space="0" w:color="auto"/>
            </w:tcBorders>
          </w:tcPr>
          <w:p w14:paraId="4022BB50" w14:textId="77777777" w:rsidR="001A28A6" w:rsidRPr="00EC5D00" w:rsidRDefault="001A28A6" w:rsidP="00402886">
            <w:pPr>
              <w:pStyle w:val="NormalLeft"/>
              <w:pageBreakBefore/>
              <w:spacing w:line="240" w:lineRule="auto"/>
              <w:rPr>
                <w:noProof/>
                <w:szCs w:val="24"/>
              </w:rPr>
            </w:pPr>
            <w:r w:rsidRPr="00EC5D00">
              <w:rPr>
                <w:noProof/>
                <w:szCs w:val="24"/>
              </w:rPr>
              <w:t xml:space="preserve"> pure vegetable oil from sunflower </w:t>
            </w:r>
          </w:p>
        </w:tc>
        <w:tc>
          <w:tcPr>
            <w:tcW w:w="2507" w:type="dxa"/>
            <w:tcBorders>
              <w:top w:val="single" w:sz="2" w:space="0" w:color="auto"/>
              <w:left w:val="single" w:sz="2" w:space="0" w:color="auto"/>
              <w:bottom w:val="single" w:sz="2" w:space="0" w:color="auto"/>
              <w:right w:val="single" w:sz="2" w:space="0" w:color="auto"/>
            </w:tcBorders>
          </w:tcPr>
          <w:p w14:paraId="0F78AFBA" w14:textId="77777777" w:rsidR="001A28A6" w:rsidRPr="00EC5D00" w:rsidRDefault="001A28A6" w:rsidP="005B220A">
            <w:pPr>
              <w:pStyle w:val="NormalLeft"/>
              <w:spacing w:line="240" w:lineRule="auto"/>
              <w:rPr>
                <w:dstrike/>
                <w:noProof/>
                <w:szCs w:val="24"/>
              </w:rPr>
            </w:pPr>
            <w:r w:rsidRPr="00EC5D00">
              <w:rPr>
                <w:noProof/>
                <w:szCs w:val="24"/>
              </w:rPr>
              <w:t xml:space="preserve"> 3.8 </w:t>
            </w:r>
          </w:p>
        </w:tc>
        <w:tc>
          <w:tcPr>
            <w:tcW w:w="2507" w:type="dxa"/>
            <w:tcBorders>
              <w:top w:val="single" w:sz="2" w:space="0" w:color="auto"/>
              <w:left w:val="single" w:sz="2" w:space="0" w:color="auto"/>
              <w:bottom w:val="single" w:sz="2" w:space="0" w:color="auto"/>
              <w:right w:val="single" w:sz="2" w:space="0" w:color="auto"/>
            </w:tcBorders>
          </w:tcPr>
          <w:p w14:paraId="23FA26DF" w14:textId="77777777" w:rsidR="001A28A6" w:rsidRPr="00EC5D00" w:rsidRDefault="001A28A6" w:rsidP="005B220A">
            <w:pPr>
              <w:pStyle w:val="NormalLeft"/>
              <w:spacing w:line="240" w:lineRule="auto"/>
              <w:rPr>
                <w:dstrike/>
                <w:noProof/>
                <w:szCs w:val="24"/>
              </w:rPr>
            </w:pPr>
            <w:r w:rsidRPr="00EC5D00">
              <w:rPr>
                <w:noProof/>
                <w:szCs w:val="24"/>
              </w:rPr>
              <w:t xml:space="preserve"> 5.4 </w:t>
            </w:r>
          </w:p>
        </w:tc>
      </w:tr>
      <w:tr w:rsidR="001A28A6" w:rsidRPr="004D57EF" w14:paraId="646EDE15" w14:textId="77777777">
        <w:tc>
          <w:tcPr>
            <w:tcW w:w="4272" w:type="dxa"/>
            <w:tcBorders>
              <w:top w:val="single" w:sz="2" w:space="0" w:color="auto"/>
              <w:left w:val="single" w:sz="2" w:space="0" w:color="auto"/>
              <w:bottom w:val="single" w:sz="2" w:space="0" w:color="auto"/>
              <w:right w:val="single" w:sz="2" w:space="0" w:color="auto"/>
            </w:tcBorders>
          </w:tcPr>
          <w:p w14:paraId="1F4DD518" w14:textId="77777777" w:rsidR="001A28A6" w:rsidRPr="00EC5D00" w:rsidRDefault="001A28A6" w:rsidP="005B220A">
            <w:pPr>
              <w:pStyle w:val="NormalLeft"/>
              <w:spacing w:line="240" w:lineRule="auto"/>
              <w:rPr>
                <w:noProof/>
                <w:szCs w:val="24"/>
              </w:rPr>
            </w:pPr>
            <w:r w:rsidRPr="00EC5D00">
              <w:rPr>
                <w:noProof/>
                <w:szCs w:val="24"/>
              </w:rPr>
              <w:t xml:space="preserve"> pure vegetable oil from soybean </w:t>
            </w:r>
          </w:p>
        </w:tc>
        <w:tc>
          <w:tcPr>
            <w:tcW w:w="2507" w:type="dxa"/>
            <w:tcBorders>
              <w:top w:val="single" w:sz="2" w:space="0" w:color="auto"/>
              <w:left w:val="single" w:sz="2" w:space="0" w:color="auto"/>
              <w:bottom w:val="single" w:sz="2" w:space="0" w:color="auto"/>
              <w:right w:val="single" w:sz="2" w:space="0" w:color="auto"/>
            </w:tcBorders>
          </w:tcPr>
          <w:p w14:paraId="07F4CC12" w14:textId="77777777" w:rsidR="001A28A6" w:rsidRPr="00EC5D00" w:rsidRDefault="001A28A6" w:rsidP="005B220A">
            <w:pPr>
              <w:pStyle w:val="NormalLeft"/>
              <w:spacing w:line="240" w:lineRule="auto"/>
              <w:rPr>
                <w:dstrike/>
                <w:noProof/>
                <w:szCs w:val="24"/>
              </w:rPr>
            </w:pPr>
            <w:r w:rsidRPr="00EC5D00">
              <w:rPr>
                <w:noProof/>
                <w:szCs w:val="24"/>
              </w:rPr>
              <w:t xml:space="preserve"> 4.2 </w:t>
            </w:r>
          </w:p>
        </w:tc>
        <w:tc>
          <w:tcPr>
            <w:tcW w:w="2507" w:type="dxa"/>
            <w:tcBorders>
              <w:top w:val="single" w:sz="2" w:space="0" w:color="auto"/>
              <w:left w:val="single" w:sz="2" w:space="0" w:color="auto"/>
              <w:bottom w:val="single" w:sz="2" w:space="0" w:color="auto"/>
              <w:right w:val="single" w:sz="2" w:space="0" w:color="auto"/>
            </w:tcBorders>
          </w:tcPr>
          <w:p w14:paraId="5545738D" w14:textId="77777777" w:rsidR="001A28A6" w:rsidRPr="00EC5D00" w:rsidRDefault="001A28A6" w:rsidP="005B220A">
            <w:pPr>
              <w:pStyle w:val="NormalLeft"/>
              <w:spacing w:line="240" w:lineRule="auto"/>
              <w:rPr>
                <w:dstrike/>
                <w:noProof/>
                <w:szCs w:val="24"/>
              </w:rPr>
            </w:pPr>
            <w:r w:rsidRPr="00EC5D00">
              <w:rPr>
                <w:noProof/>
                <w:szCs w:val="24"/>
              </w:rPr>
              <w:t xml:space="preserve"> 5.9 </w:t>
            </w:r>
          </w:p>
        </w:tc>
      </w:tr>
      <w:tr w:rsidR="001A28A6" w:rsidRPr="004D57EF" w14:paraId="27CFD1C4" w14:textId="77777777">
        <w:tc>
          <w:tcPr>
            <w:tcW w:w="4272" w:type="dxa"/>
            <w:tcBorders>
              <w:top w:val="single" w:sz="2" w:space="0" w:color="auto"/>
              <w:left w:val="single" w:sz="2" w:space="0" w:color="auto"/>
              <w:bottom w:val="single" w:sz="2" w:space="0" w:color="auto"/>
              <w:right w:val="single" w:sz="2" w:space="0" w:color="auto"/>
            </w:tcBorders>
          </w:tcPr>
          <w:p w14:paraId="0C4AC11F" w14:textId="77777777" w:rsidR="001A28A6" w:rsidRPr="00EC5D00" w:rsidRDefault="001A28A6" w:rsidP="005B220A">
            <w:pPr>
              <w:pStyle w:val="NormalLeft"/>
              <w:spacing w:line="240" w:lineRule="auto"/>
              <w:rPr>
                <w:noProof/>
                <w:szCs w:val="24"/>
              </w:rPr>
            </w:pPr>
            <w:r w:rsidRPr="00EC5D00">
              <w:rPr>
                <w:noProof/>
                <w:szCs w:val="24"/>
              </w:rPr>
              <w:t xml:space="preserve"> pure vegetable oil from palm oil (open effluent pond) </w:t>
            </w:r>
          </w:p>
        </w:tc>
        <w:tc>
          <w:tcPr>
            <w:tcW w:w="2507" w:type="dxa"/>
            <w:tcBorders>
              <w:top w:val="single" w:sz="2" w:space="0" w:color="auto"/>
              <w:left w:val="single" w:sz="2" w:space="0" w:color="auto"/>
              <w:bottom w:val="single" w:sz="2" w:space="0" w:color="auto"/>
              <w:right w:val="single" w:sz="2" w:space="0" w:color="auto"/>
            </w:tcBorders>
          </w:tcPr>
          <w:p w14:paraId="2ADF6E8C" w14:textId="77777777" w:rsidR="001A28A6" w:rsidRPr="00EC5D00" w:rsidRDefault="001A28A6" w:rsidP="005B220A">
            <w:pPr>
              <w:pStyle w:val="NormalLeft"/>
              <w:spacing w:line="240" w:lineRule="auto"/>
              <w:rPr>
                <w:dstrike/>
                <w:noProof/>
                <w:szCs w:val="24"/>
              </w:rPr>
            </w:pPr>
            <w:r w:rsidRPr="00EC5D00">
              <w:rPr>
                <w:noProof/>
                <w:szCs w:val="24"/>
              </w:rPr>
              <w:t xml:space="preserve"> 22.6 </w:t>
            </w:r>
          </w:p>
        </w:tc>
        <w:tc>
          <w:tcPr>
            <w:tcW w:w="2507" w:type="dxa"/>
            <w:tcBorders>
              <w:top w:val="single" w:sz="2" w:space="0" w:color="auto"/>
              <w:left w:val="single" w:sz="2" w:space="0" w:color="auto"/>
              <w:bottom w:val="single" w:sz="2" w:space="0" w:color="auto"/>
              <w:right w:val="single" w:sz="2" w:space="0" w:color="auto"/>
            </w:tcBorders>
          </w:tcPr>
          <w:p w14:paraId="58A0B1BF" w14:textId="77777777" w:rsidR="001A28A6" w:rsidRPr="00EC5D00" w:rsidRDefault="001A28A6" w:rsidP="005B220A">
            <w:pPr>
              <w:pStyle w:val="NormalLeft"/>
              <w:spacing w:line="240" w:lineRule="auto"/>
              <w:rPr>
                <w:dstrike/>
                <w:noProof/>
                <w:szCs w:val="24"/>
              </w:rPr>
            </w:pPr>
            <w:r w:rsidRPr="00EC5D00">
              <w:rPr>
                <w:noProof/>
                <w:szCs w:val="24"/>
              </w:rPr>
              <w:t xml:space="preserve"> 31.7 </w:t>
            </w:r>
          </w:p>
        </w:tc>
      </w:tr>
      <w:tr w:rsidR="001A28A6" w:rsidRPr="004D57EF" w14:paraId="0AB808E1" w14:textId="77777777">
        <w:tc>
          <w:tcPr>
            <w:tcW w:w="4272" w:type="dxa"/>
            <w:tcBorders>
              <w:top w:val="single" w:sz="2" w:space="0" w:color="auto"/>
              <w:left w:val="single" w:sz="2" w:space="0" w:color="auto"/>
              <w:bottom w:val="single" w:sz="2" w:space="0" w:color="auto"/>
              <w:right w:val="single" w:sz="2" w:space="0" w:color="auto"/>
            </w:tcBorders>
          </w:tcPr>
          <w:p w14:paraId="6AAF1CD3" w14:textId="77777777" w:rsidR="001A28A6" w:rsidRPr="004D57EF" w:rsidRDefault="001A28A6" w:rsidP="005B220A">
            <w:pPr>
              <w:pStyle w:val="NormalLeft"/>
              <w:spacing w:line="240" w:lineRule="auto"/>
              <w:rPr>
                <w:noProof/>
                <w:szCs w:val="24"/>
              </w:rPr>
            </w:pPr>
            <w:r w:rsidRPr="004D57EF">
              <w:rPr>
                <w:noProof/>
                <w:szCs w:val="24"/>
              </w:rPr>
              <w:t xml:space="preserve"> pure vegetable oil from palm oil (process with methane capture at oil mill) </w:t>
            </w:r>
          </w:p>
        </w:tc>
        <w:tc>
          <w:tcPr>
            <w:tcW w:w="2507" w:type="dxa"/>
            <w:tcBorders>
              <w:top w:val="single" w:sz="2" w:space="0" w:color="auto"/>
              <w:left w:val="single" w:sz="2" w:space="0" w:color="auto"/>
              <w:bottom w:val="single" w:sz="2" w:space="0" w:color="auto"/>
              <w:right w:val="single" w:sz="2" w:space="0" w:color="auto"/>
            </w:tcBorders>
          </w:tcPr>
          <w:p w14:paraId="5AF1B593" w14:textId="77777777" w:rsidR="001A28A6" w:rsidRPr="004D57EF" w:rsidRDefault="001A28A6" w:rsidP="005B220A">
            <w:pPr>
              <w:pStyle w:val="NormalLeft"/>
              <w:spacing w:line="240" w:lineRule="auto"/>
              <w:rPr>
                <w:dstrike/>
                <w:noProof/>
                <w:szCs w:val="24"/>
              </w:rPr>
            </w:pPr>
            <w:r w:rsidRPr="004D57EF">
              <w:rPr>
                <w:noProof/>
                <w:szCs w:val="24"/>
              </w:rPr>
              <w:t xml:space="preserve"> 4.7 </w:t>
            </w:r>
          </w:p>
        </w:tc>
        <w:tc>
          <w:tcPr>
            <w:tcW w:w="2507" w:type="dxa"/>
            <w:tcBorders>
              <w:top w:val="single" w:sz="2" w:space="0" w:color="auto"/>
              <w:left w:val="single" w:sz="2" w:space="0" w:color="auto"/>
              <w:bottom w:val="single" w:sz="2" w:space="0" w:color="auto"/>
              <w:right w:val="single" w:sz="2" w:space="0" w:color="auto"/>
            </w:tcBorders>
          </w:tcPr>
          <w:p w14:paraId="05CFA9F6" w14:textId="77777777" w:rsidR="001A28A6" w:rsidRPr="004D57EF" w:rsidRDefault="001A28A6" w:rsidP="005B220A">
            <w:pPr>
              <w:pStyle w:val="NormalLeft"/>
              <w:spacing w:line="240" w:lineRule="auto"/>
              <w:rPr>
                <w:dstrike/>
                <w:noProof/>
                <w:szCs w:val="24"/>
              </w:rPr>
            </w:pPr>
            <w:r w:rsidRPr="004D57EF">
              <w:rPr>
                <w:noProof/>
                <w:szCs w:val="24"/>
              </w:rPr>
              <w:t xml:space="preserve"> 6.5 </w:t>
            </w:r>
          </w:p>
        </w:tc>
      </w:tr>
      <w:tr w:rsidR="001A28A6" w:rsidRPr="004D57EF" w14:paraId="5F039BC4" w14:textId="77777777">
        <w:tc>
          <w:tcPr>
            <w:tcW w:w="4272" w:type="dxa"/>
            <w:tcBorders>
              <w:top w:val="single" w:sz="2" w:space="0" w:color="auto"/>
              <w:left w:val="single" w:sz="2" w:space="0" w:color="auto"/>
              <w:bottom w:val="single" w:sz="2" w:space="0" w:color="auto"/>
              <w:right w:val="single" w:sz="2" w:space="0" w:color="auto"/>
            </w:tcBorders>
          </w:tcPr>
          <w:p w14:paraId="5139504B" w14:textId="77777777" w:rsidR="001A28A6" w:rsidRPr="004D57EF" w:rsidRDefault="001A28A6" w:rsidP="005B220A">
            <w:pPr>
              <w:pStyle w:val="NormalLeft"/>
              <w:spacing w:line="240" w:lineRule="auto"/>
              <w:rPr>
                <w:noProof/>
                <w:szCs w:val="24"/>
              </w:rPr>
            </w:pPr>
            <w:r w:rsidRPr="004D57EF">
              <w:rPr>
                <w:noProof/>
                <w:szCs w:val="24"/>
              </w:rPr>
              <w:t xml:space="preserve"> pure oil from waste cooking oil </w:t>
            </w:r>
          </w:p>
        </w:tc>
        <w:tc>
          <w:tcPr>
            <w:tcW w:w="2507" w:type="dxa"/>
            <w:tcBorders>
              <w:top w:val="single" w:sz="2" w:space="0" w:color="auto"/>
              <w:left w:val="single" w:sz="2" w:space="0" w:color="auto"/>
              <w:bottom w:val="single" w:sz="2" w:space="0" w:color="auto"/>
              <w:right w:val="single" w:sz="2" w:space="0" w:color="auto"/>
            </w:tcBorders>
          </w:tcPr>
          <w:p w14:paraId="1ECA1BB3" w14:textId="77777777" w:rsidR="001A28A6" w:rsidRPr="004D57EF" w:rsidRDefault="001A28A6" w:rsidP="005B220A">
            <w:pPr>
              <w:pStyle w:val="NormalLeft"/>
              <w:spacing w:line="240" w:lineRule="auto"/>
              <w:rPr>
                <w:dstrike/>
                <w:noProof/>
                <w:szCs w:val="24"/>
              </w:rPr>
            </w:pPr>
            <w:r w:rsidRPr="004D57EF">
              <w:rPr>
                <w:noProof/>
                <w:szCs w:val="24"/>
              </w:rPr>
              <w:t xml:space="preserve"> 0.6 </w:t>
            </w:r>
          </w:p>
        </w:tc>
        <w:tc>
          <w:tcPr>
            <w:tcW w:w="2507" w:type="dxa"/>
            <w:tcBorders>
              <w:top w:val="single" w:sz="2" w:space="0" w:color="auto"/>
              <w:left w:val="single" w:sz="2" w:space="0" w:color="auto"/>
              <w:bottom w:val="single" w:sz="2" w:space="0" w:color="auto"/>
              <w:right w:val="single" w:sz="2" w:space="0" w:color="auto"/>
            </w:tcBorders>
          </w:tcPr>
          <w:p w14:paraId="4A955C52" w14:textId="77777777" w:rsidR="001A28A6" w:rsidRPr="004D57EF" w:rsidRDefault="001A28A6" w:rsidP="005B220A">
            <w:pPr>
              <w:pStyle w:val="NormalLeft"/>
              <w:spacing w:line="240" w:lineRule="auto"/>
              <w:rPr>
                <w:dstrike/>
                <w:noProof/>
                <w:szCs w:val="24"/>
              </w:rPr>
            </w:pPr>
            <w:r w:rsidRPr="004D57EF">
              <w:rPr>
                <w:noProof/>
                <w:szCs w:val="24"/>
              </w:rPr>
              <w:t xml:space="preserve"> 0.8 </w:t>
            </w:r>
          </w:p>
        </w:tc>
      </w:tr>
      <w:tr w:rsidR="001A28A6" w:rsidRPr="004D57EF" w14:paraId="2F6EA1EB" w14:textId="77777777">
        <w:tc>
          <w:tcPr>
            <w:tcW w:w="4272" w:type="dxa"/>
            <w:tcBorders>
              <w:top w:val="single" w:sz="2" w:space="0" w:color="auto"/>
              <w:left w:val="single" w:sz="2" w:space="0" w:color="auto"/>
              <w:bottom w:val="single" w:sz="2" w:space="0" w:color="auto"/>
              <w:right w:val="single" w:sz="2" w:space="0" w:color="auto"/>
            </w:tcBorders>
          </w:tcPr>
          <w:p w14:paraId="287B9036" w14:textId="77777777" w:rsidR="001A28A6" w:rsidRPr="004D57EF" w:rsidRDefault="001A28A6" w:rsidP="005B220A">
            <w:pPr>
              <w:pStyle w:val="NormalLeft"/>
              <w:spacing w:line="240" w:lineRule="auto"/>
              <w:rPr>
                <w:noProof/>
                <w:szCs w:val="24"/>
              </w:rPr>
            </w:pPr>
          </w:p>
        </w:tc>
        <w:tc>
          <w:tcPr>
            <w:tcW w:w="2507" w:type="dxa"/>
            <w:tcBorders>
              <w:top w:val="single" w:sz="2" w:space="0" w:color="auto"/>
              <w:left w:val="single" w:sz="2" w:space="0" w:color="auto"/>
              <w:bottom w:val="single" w:sz="2" w:space="0" w:color="auto"/>
              <w:right w:val="single" w:sz="2" w:space="0" w:color="auto"/>
            </w:tcBorders>
          </w:tcPr>
          <w:p w14:paraId="27583193" w14:textId="77777777" w:rsidR="001A28A6" w:rsidRPr="004D57EF" w:rsidRDefault="001A28A6" w:rsidP="005B220A">
            <w:pPr>
              <w:pStyle w:val="NormalLeft"/>
              <w:spacing w:line="240" w:lineRule="auto"/>
              <w:rPr>
                <w:noProof/>
                <w:szCs w:val="24"/>
              </w:rPr>
            </w:pPr>
          </w:p>
        </w:tc>
        <w:tc>
          <w:tcPr>
            <w:tcW w:w="2507" w:type="dxa"/>
            <w:tcBorders>
              <w:top w:val="single" w:sz="2" w:space="0" w:color="auto"/>
              <w:left w:val="single" w:sz="2" w:space="0" w:color="auto"/>
              <w:bottom w:val="single" w:sz="2" w:space="0" w:color="auto"/>
              <w:right w:val="single" w:sz="2" w:space="0" w:color="auto"/>
            </w:tcBorders>
          </w:tcPr>
          <w:p w14:paraId="7D729297" w14:textId="77777777" w:rsidR="001A28A6" w:rsidRPr="004D57EF" w:rsidRDefault="001A28A6" w:rsidP="005B220A">
            <w:pPr>
              <w:pStyle w:val="NormalLeft"/>
              <w:spacing w:line="240" w:lineRule="auto"/>
              <w:rPr>
                <w:noProof/>
                <w:szCs w:val="24"/>
              </w:rPr>
            </w:pPr>
          </w:p>
        </w:tc>
      </w:tr>
    </w:tbl>
    <w:p w14:paraId="42467FF9" w14:textId="77777777" w:rsidR="001A28A6" w:rsidRPr="00EC5D00" w:rsidRDefault="001A28A6" w:rsidP="005B220A">
      <w:pPr>
        <w:pStyle w:val="CRSeparator"/>
        <w:keepNext w:val="0"/>
        <w:widowControl w:val="0"/>
        <w:spacing w:line="240" w:lineRule="auto"/>
        <w:ind w:left="720" w:hanging="720"/>
        <w:rPr>
          <w:lang w:val="en-GB"/>
        </w:rPr>
      </w:pPr>
      <w:r w:rsidRPr="00EC5D00">
        <w:rPr>
          <w:lang w:val="en-GB"/>
        </w:rPr>
        <w:t>(**)</w:t>
      </w:r>
      <w:r w:rsidRPr="00EC5D00">
        <w:rPr>
          <w:lang w:val="en-GB"/>
        </w:rPr>
        <w:tab/>
        <w:t>Note: applies only to biofuels produced from animal by-products classified as category 1 and 2 material in accordance with Regulation (EC) No 1774/2002 of the European Parliament and of the Council of 3 October 2002 laying down health rules on animal by-products not intended for human consumption for which emissions related to hygenisation as part of the rendering are not considered.</w:t>
      </w:r>
    </w:p>
    <w:p w14:paraId="25A857DD" w14:textId="77777777" w:rsidR="001A28A6" w:rsidRPr="004D57EF" w:rsidRDefault="001A28A6">
      <w:pPr>
        <w:pStyle w:val="CRSeparator"/>
        <w:rPr>
          <w:noProof/>
          <w:lang w:val="en-GB"/>
        </w:rPr>
      </w:pPr>
    </w:p>
    <w:p w14:paraId="463F7C0C" w14:textId="77777777" w:rsidR="001A28A6" w:rsidRPr="004D57EF" w:rsidRDefault="001A28A6">
      <w:pPr>
        <w:pStyle w:val="ManualHeading2"/>
        <w:rPr>
          <w:noProof/>
          <w:szCs w:val="24"/>
        </w:rPr>
      </w:pPr>
      <w:r w:rsidRPr="004D57EF">
        <w:rPr>
          <w:noProof/>
          <w:szCs w:val="24"/>
        </w:rPr>
        <w:br w:type="page"/>
        <w:t>Disaggregated default values for oil extraction only (these are already included in disaggregated values for processing emissions in ‘e</w:t>
      </w:r>
      <w:r w:rsidRPr="004D57EF">
        <w:rPr>
          <w:noProof/>
          <w:szCs w:val="24"/>
          <w:vertAlign w:val="subscript"/>
        </w:rPr>
        <w:t>p</w:t>
      </w:r>
      <w:r w:rsidRPr="004D57EF">
        <w:rPr>
          <w:noProof/>
          <w:szCs w:val="24"/>
        </w:rPr>
        <w:t xml:space="preserve"> ‘table) </w:t>
      </w:r>
    </w:p>
    <w:tbl>
      <w:tblPr>
        <w:tblW w:w="0" w:type="auto"/>
        <w:tblLayout w:type="fixed"/>
        <w:tblLook w:val="04A0" w:firstRow="1" w:lastRow="0" w:firstColumn="1" w:lastColumn="0" w:noHBand="0" w:noVBand="1"/>
      </w:tblPr>
      <w:tblGrid>
        <w:gridCol w:w="3714"/>
        <w:gridCol w:w="2786"/>
        <w:gridCol w:w="2786"/>
      </w:tblGrid>
      <w:tr w:rsidR="001A28A6" w:rsidRPr="004D57EF" w14:paraId="0A3B36CD" w14:textId="77777777">
        <w:tc>
          <w:tcPr>
            <w:tcW w:w="3714" w:type="dxa"/>
            <w:tcBorders>
              <w:top w:val="single" w:sz="2" w:space="0" w:color="auto"/>
              <w:left w:val="single" w:sz="2" w:space="0" w:color="auto"/>
              <w:bottom w:val="single" w:sz="2" w:space="0" w:color="auto"/>
              <w:right w:val="single" w:sz="2" w:space="0" w:color="auto"/>
            </w:tcBorders>
            <w:hideMark/>
          </w:tcPr>
          <w:p w14:paraId="0C86AC22" w14:textId="77777777" w:rsidR="001A28A6" w:rsidRPr="004D57EF" w:rsidRDefault="001A28A6" w:rsidP="005B220A">
            <w:pPr>
              <w:pStyle w:val="NormalCentered"/>
              <w:spacing w:line="240" w:lineRule="auto"/>
              <w:rPr>
                <w:noProof/>
                <w:szCs w:val="24"/>
                <w:lang w:val="en-US"/>
              </w:rPr>
            </w:pPr>
            <w:r w:rsidRPr="004D57EF">
              <w:rPr>
                <w:noProof/>
                <w:szCs w:val="24"/>
                <w:lang w:val="en-US"/>
              </w:rPr>
              <w:t>Biofuel and bioliquid production pathway</w:t>
            </w:r>
          </w:p>
        </w:tc>
        <w:tc>
          <w:tcPr>
            <w:tcW w:w="2786" w:type="dxa"/>
            <w:tcBorders>
              <w:top w:val="single" w:sz="2" w:space="0" w:color="auto"/>
              <w:left w:val="single" w:sz="2" w:space="0" w:color="auto"/>
              <w:bottom w:val="single" w:sz="2" w:space="0" w:color="auto"/>
              <w:right w:val="single" w:sz="2" w:space="0" w:color="auto"/>
            </w:tcBorders>
            <w:hideMark/>
          </w:tcPr>
          <w:p w14:paraId="25864AAD" w14:textId="77777777" w:rsidR="001A28A6" w:rsidRPr="004D57EF" w:rsidRDefault="001A28A6" w:rsidP="005B220A">
            <w:pPr>
              <w:pStyle w:val="NormalCentered"/>
              <w:spacing w:line="240" w:lineRule="auto"/>
              <w:rPr>
                <w:noProof/>
                <w:szCs w:val="24"/>
                <w:lang w:val="en-US"/>
              </w:rPr>
            </w:pPr>
            <w:r w:rsidRPr="004D57EF">
              <w:rPr>
                <w:noProof/>
                <w:szCs w:val="24"/>
                <w:lang w:val="en-US"/>
              </w:rPr>
              <w:t>Typical greenhouse gas emissions</w:t>
            </w:r>
          </w:p>
          <w:p w14:paraId="2BEB9CC6"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c>
          <w:tcPr>
            <w:tcW w:w="2786" w:type="dxa"/>
            <w:tcBorders>
              <w:top w:val="single" w:sz="2" w:space="0" w:color="auto"/>
              <w:left w:val="single" w:sz="2" w:space="0" w:color="auto"/>
              <w:bottom w:val="single" w:sz="2" w:space="0" w:color="auto"/>
              <w:right w:val="single" w:sz="2" w:space="0" w:color="auto"/>
            </w:tcBorders>
            <w:hideMark/>
          </w:tcPr>
          <w:p w14:paraId="08EA2E2D" w14:textId="77777777" w:rsidR="001A28A6" w:rsidRPr="004D57EF" w:rsidRDefault="001A28A6" w:rsidP="005B220A">
            <w:pPr>
              <w:pStyle w:val="NormalCentered"/>
              <w:spacing w:line="240" w:lineRule="auto"/>
              <w:rPr>
                <w:noProof/>
                <w:szCs w:val="24"/>
                <w:lang w:val="en-US"/>
              </w:rPr>
            </w:pPr>
            <w:r w:rsidRPr="004D57EF">
              <w:rPr>
                <w:noProof/>
                <w:szCs w:val="24"/>
                <w:lang w:val="en-US"/>
              </w:rPr>
              <w:t>Default greenhouse gas emissions</w:t>
            </w:r>
          </w:p>
          <w:p w14:paraId="1AFA2A73"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r>
      <w:tr w:rsidR="001A28A6" w:rsidRPr="004D57EF" w14:paraId="1696ED39" w14:textId="77777777">
        <w:tc>
          <w:tcPr>
            <w:tcW w:w="3714" w:type="dxa"/>
            <w:tcBorders>
              <w:top w:val="single" w:sz="2" w:space="0" w:color="auto"/>
              <w:left w:val="single" w:sz="2" w:space="0" w:color="auto"/>
              <w:bottom w:val="single" w:sz="2" w:space="0" w:color="auto"/>
              <w:right w:val="single" w:sz="2" w:space="0" w:color="auto"/>
            </w:tcBorders>
            <w:hideMark/>
          </w:tcPr>
          <w:p w14:paraId="1CB212B8" w14:textId="77777777" w:rsidR="001A28A6" w:rsidRPr="004D57EF" w:rsidRDefault="001A28A6" w:rsidP="005B220A">
            <w:pPr>
              <w:pStyle w:val="NormalLeft"/>
              <w:spacing w:line="240" w:lineRule="auto"/>
              <w:rPr>
                <w:noProof/>
                <w:szCs w:val="24"/>
                <w:lang w:val="en-US"/>
              </w:rPr>
            </w:pPr>
            <w:r w:rsidRPr="004D57EF">
              <w:rPr>
                <w:noProof/>
                <w:szCs w:val="24"/>
                <w:lang w:val="en-US"/>
              </w:rPr>
              <w:t>rape seed biodiesel</w:t>
            </w:r>
          </w:p>
        </w:tc>
        <w:tc>
          <w:tcPr>
            <w:tcW w:w="2786" w:type="dxa"/>
            <w:tcBorders>
              <w:top w:val="single" w:sz="2" w:space="0" w:color="auto"/>
              <w:left w:val="single" w:sz="2" w:space="0" w:color="auto"/>
              <w:bottom w:val="single" w:sz="2" w:space="0" w:color="auto"/>
              <w:right w:val="single" w:sz="2" w:space="0" w:color="auto"/>
            </w:tcBorders>
            <w:vAlign w:val="bottom"/>
            <w:hideMark/>
          </w:tcPr>
          <w:p w14:paraId="7684D1D1" w14:textId="77777777" w:rsidR="001A28A6" w:rsidRPr="004D57EF" w:rsidRDefault="001A28A6" w:rsidP="005B220A">
            <w:pPr>
              <w:pStyle w:val="NormalLeft"/>
              <w:spacing w:line="240" w:lineRule="auto"/>
              <w:rPr>
                <w:noProof/>
                <w:szCs w:val="24"/>
                <w:lang w:val="en-US"/>
              </w:rPr>
            </w:pPr>
            <w:r w:rsidRPr="004D57EF">
              <w:rPr>
                <w:noProof/>
                <w:szCs w:val="24"/>
                <w:lang w:val="en-US"/>
              </w:rPr>
              <w:t>3.0</w:t>
            </w:r>
          </w:p>
        </w:tc>
        <w:tc>
          <w:tcPr>
            <w:tcW w:w="2786" w:type="dxa"/>
            <w:tcBorders>
              <w:top w:val="single" w:sz="2" w:space="0" w:color="auto"/>
              <w:left w:val="single" w:sz="2" w:space="0" w:color="auto"/>
              <w:bottom w:val="single" w:sz="2" w:space="0" w:color="auto"/>
              <w:right w:val="single" w:sz="2" w:space="0" w:color="auto"/>
            </w:tcBorders>
            <w:vAlign w:val="bottom"/>
            <w:hideMark/>
          </w:tcPr>
          <w:p w14:paraId="607228DF" w14:textId="77777777" w:rsidR="001A28A6" w:rsidRPr="004D57EF" w:rsidRDefault="001A28A6" w:rsidP="005B220A">
            <w:pPr>
              <w:pStyle w:val="NormalLeft"/>
              <w:spacing w:line="240" w:lineRule="auto"/>
              <w:rPr>
                <w:noProof/>
                <w:szCs w:val="24"/>
                <w:lang w:val="en-US"/>
              </w:rPr>
            </w:pPr>
            <w:r w:rsidRPr="004D57EF">
              <w:rPr>
                <w:noProof/>
                <w:szCs w:val="24"/>
                <w:lang w:val="en-US"/>
              </w:rPr>
              <w:t>4.2</w:t>
            </w:r>
          </w:p>
        </w:tc>
      </w:tr>
      <w:tr w:rsidR="001A28A6" w:rsidRPr="004D57EF" w14:paraId="6588B214" w14:textId="77777777">
        <w:tc>
          <w:tcPr>
            <w:tcW w:w="3714" w:type="dxa"/>
            <w:tcBorders>
              <w:top w:val="single" w:sz="2" w:space="0" w:color="auto"/>
              <w:left w:val="single" w:sz="2" w:space="0" w:color="auto"/>
              <w:bottom w:val="single" w:sz="2" w:space="0" w:color="auto"/>
              <w:right w:val="single" w:sz="2" w:space="0" w:color="auto"/>
            </w:tcBorders>
            <w:hideMark/>
          </w:tcPr>
          <w:p w14:paraId="37176100" w14:textId="77777777" w:rsidR="001A28A6" w:rsidRPr="004D57EF" w:rsidRDefault="001A28A6" w:rsidP="005B220A">
            <w:pPr>
              <w:pStyle w:val="NormalLeft"/>
              <w:spacing w:line="240" w:lineRule="auto"/>
              <w:rPr>
                <w:noProof/>
                <w:szCs w:val="24"/>
                <w:lang w:val="en-US"/>
              </w:rPr>
            </w:pPr>
            <w:r w:rsidRPr="004D57EF">
              <w:rPr>
                <w:noProof/>
                <w:szCs w:val="24"/>
                <w:lang w:val="en-US"/>
              </w:rPr>
              <w:t>sunflower biodiesel</w:t>
            </w:r>
          </w:p>
        </w:tc>
        <w:tc>
          <w:tcPr>
            <w:tcW w:w="2786" w:type="dxa"/>
            <w:tcBorders>
              <w:top w:val="single" w:sz="2" w:space="0" w:color="auto"/>
              <w:left w:val="single" w:sz="2" w:space="0" w:color="auto"/>
              <w:bottom w:val="single" w:sz="2" w:space="0" w:color="auto"/>
              <w:right w:val="single" w:sz="2" w:space="0" w:color="auto"/>
            </w:tcBorders>
            <w:vAlign w:val="bottom"/>
            <w:hideMark/>
          </w:tcPr>
          <w:p w14:paraId="16F106CF" w14:textId="77777777" w:rsidR="001A28A6" w:rsidRPr="004D57EF" w:rsidRDefault="001A28A6" w:rsidP="005B220A">
            <w:pPr>
              <w:pStyle w:val="NormalLeft"/>
              <w:spacing w:line="240" w:lineRule="auto"/>
              <w:rPr>
                <w:noProof/>
                <w:szCs w:val="24"/>
                <w:lang w:val="en-US"/>
              </w:rPr>
            </w:pPr>
            <w:r w:rsidRPr="004D57EF">
              <w:rPr>
                <w:noProof/>
                <w:szCs w:val="24"/>
                <w:lang w:val="en-US"/>
              </w:rPr>
              <w:t>2.9</w:t>
            </w:r>
          </w:p>
        </w:tc>
        <w:tc>
          <w:tcPr>
            <w:tcW w:w="2786" w:type="dxa"/>
            <w:tcBorders>
              <w:top w:val="single" w:sz="2" w:space="0" w:color="auto"/>
              <w:left w:val="single" w:sz="2" w:space="0" w:color="auto"/>
              <w:bottom w:val="single" w:sz="2" w:space="0" w:color="auto"/>
              <w:right w:val="single" w:sz="2" w:space="0" w:color="auto"/>
            </w:tcBorders>
            <w:vAlign w:val="bottom"/>
            <w:hideMark/>
          </w:tcPr>
          <w:p w14:paraId="379EE374" w14:textId="77777777" w:rsidR="001A28A6" w:rsidRPr="004D57EF" w:rsidRDefault="001A28A6" w:rsidP="005B220A">
            <w:pPr>
              <w:pStyle w:val="NormalLeft"/>
              <w:spacing w:line="240" w:lineRule="auto"/>
              <w:rPr>
                <w:noProof/>
                <w:szCs w:val="24"/>
                <w:lang w:val="en-US"/>
              </w:rPr>
            </w:pPr>
            <w:r w:rsidRPr="004D57EF">
              <w:rPr>
                <w:noProof/>
                <w:szCs w:val="24"/>
                <w:lang w:val="en-US"/>
              </w:rPr>
              <w:t>4.0</w:t>
            </w:r>
          </w:p>
        </w:tc>
      </w:tr>
      <w:tr w:rsidR="001A28A6" w:rsidRPr="004D57EF" w14:paraId="1A475231" w14:textId="77777777">
        <w:tc>
          <w:tcPr>
            <w:tcW w:w="3714" w:type="dxa"/>
            <w:tcBorders>
              <w:top w:val="single" w:sz="2" w:space="0" w:color="auto"/>
              <w:left w:val="single" w:sz="2" w:space="0" w:color="auto"/>
              <w:bottom w:val="single" w:sz="2" w:space="0" w:color="auto"/>
              <w:right w:val="single" w:sz="2" w:space="0" w:color="auto"/>
            </w:tcBorders>
            <w:hideMark/>
          </w:tcPr>
          <w:p w14:paraId="48249A68" w14:textId="77777777" w:rsidR="001A28A6" w:rsidRPr="004D57EF" w:rsidRDefault="001A28A6" w:rsidP="005B220A">
            <w:pPr>
              <w:pStyle w:val="NormalLeft"/>
              <w:spacing w:line="240" w:lineRule="auto"/>
              <w:rPr>
                <w:noProof/>
                <w:szCs w:val="24"/>
                <w:lang w:val="en-US"/>
              </w:rPr>
            </w:pPr>
            <w:r w:rsidRPr="004D57EF">
              <w:rPr>
                <w:noProof/>
                <w:szCs w:val="24"/>
                <w:lang w:val="en-US"/>
              </w:rPr>
              <w:t>soybean biodiesel</w:t>
            </w:r>
          </w:p>
        </w:tc>
        <w:tc>
          <w:tcPr>
            <w:tcW w:w="2786" w:type="dxa"/>
            <w:tcBorders>
              <w:top w:val="single" w:sz="2" w:space="0" w:color="auto"/>
              <w:left w:val="single" w:sz="2" w:space="0" w:color="auto"/>
              <w:bottom w:val="single" w:sz="2" w:space="0" w:color="auto"/>
              <w:right w:val="single" w:sz="2" w:space="0" w:color="auto"/>
            </w:tcBorders>
            <w:vAlign w:val="bottom"/>
            <w:hideMark/>
          </w:tcPr>
          <w:p w14:paraId="3F446C43" w14:textId="77777777" w:rsidR="001A28A6" w:rsidRPr="004D57EF" w:rsidRDefault="001A28A6" w:rsidP="005B220A">
            <w:pPr>
              <w:pStyle w:val="NormalLeft"/>
              <w:spacing w:line="240" w:lineRule="auto"/>
              <w:rPr>
                <w:noProof/>
                <w:szCs w:val="24"/>
                <w:lang w:val="en-US"/>
              </w:rPr>
            </w:pPr>
            <w:r w:rsidRPr="004D57EF">
              <w:rPr>
                <w:noProof/>
                <w:szCs w:val="24"/>
                <w:lang w:val="en-US"/>
              </w:rPr>
              <w:t>3.2</w:t>
            </w:r>
          </w:p>
        </w:tc>
        <w:tc>
          <w:tcPr>
            <w:tcW w:w="2786" w:type="dxa"/>
            <w:tcBorders>
              <w:top w:val="single" w:sz="2" w:space="0" w:color="auto"/>
              <w:left w:val="single" w:sz="2" w:space="0" w:color="auto"/>
              <w:bottom w:val="single" w:sz="2" w:space="0" w:color="auto"/>
              <w:right w:val="single" w:sz="2" w:space="0" w:color="auto"/>
            </w:tcBorders>
            <w:vAlign w:val="bottom"/>
            <w:hideMark/>
          </w:tcPr>
          <w:p w14:paraId="3EFA1012" w14:textId="77777777" w:rsidR="001A28A6" w:rsidRPr="004D57EF" w:rsidRDefault="001A28A6" w:rsidP="005B220A">
            <w:pPr>
              <w:pStyle w:val="NormalLeft"/>
              <w:spacing w:line="240" w:lineRule="auto"/>
              <w:rPr>
                <w:noProof/>
                <w:szCs w:val="24"/>
                <w:lang w:val="en-US"/>
              </w:rPr>
            </w:pPr>
            <w:r w:rsidRPr="004D57EF">
              <w:rPr>
                <w:noProof/>
                <w:szCs w:val="24"/>
                <w:lang w:val="en-US"/>
              </w:rPr>
              <w:t>4.4</w:t>
            </w:r>
          </w:p>
        </w:tc>
      </w:tr>
      <w:tr w:rsidR="001A28A6" w:rsidRPr="004D57EF" w14:paraId="19EF56B5" w14:textId="77777777">
        <w:tc>
          <w:tcPr>
            <w:tcW w:w="3714" w:type="dxa"/>
            <w:tcBorders>
              <w:top w:val="single" w:sz="2" w:space="0" w:color="auto"/>
              <w:left w:val="single" w:sz="2" w:space="0" w:color="auto"/>
              <w:bottom w:val="single" w:sz="2" w:space="0" w:color="auto"/>
              <w:right w:val="single" w:sz="2" w:space="0" w:color="auto"/>
            </w:tcBorders>
            <w:hideMark/>
          </w:tcPr>
          <w:p w14:paraId="3D28D880" w14:textId="77777777" w:rsidR="001A28A6" w:rsidRPr="00EC5D00" w:rsidRDefault="001A28A6" w:rsidP="005B220A">
            <w:pPr>
              <w:pStyle w:val="NormalLeft"/>
              <w:spacing w:line="240" w:lineRule="auto"/>
              <w:rPr>
                <w:noProof/>
                <w:szCs w:val="24"/>
                <w:lang w:val="en-US"/>
              </w:rPr>
            </w:pPr>
            <w:r w:rsidRPr="00EC5D00">
              <w:rPr>
                <w:noProof/>
                <w:szCs w:val="24"/>
                <w:lang w:val="en-US"/>
              </w:rPr>
              <w:t>palm oil biodiesel (open effluent pond)</w:t>
            </w:r>
          </w:p>
        </w:tc>
        <w:tc>
          <w:tcPr>
            <w:tcW w:w="2786" w:type="dxa"/>
            <w:tcBorders>
              <w:top w:val="single" w:sz="2" w:space="0" w:color="auto"/>
              <w:left w:val="single" w:sz="2" w:space="0" w:color="auto"/>
              <w:bottom w:val="single" w:sz="2" w:space="0" w:color="auto"/>
              <w:right w:val="single" w:sz="2" w:space="0" w:color="auto"/>
            </w:tcBorders>
            <w:vAlign w:val="bottom"/>
            <w:hideMark/>
          </w:tcPr>
          <w:p w14:paraId="630670E7" w14:textId="77777777" w:rsidR="001A28A6" w:rsidRPr="00EC5D00" w:rsidRDefault="001A28A6" w:rsidP="005B220A">
            <w:pPr>
              <w:pStyle w:val="NormalLeft"/>
              <w:spacing w:line="240" w:lineRule="auto"/>
              <w:rPr>
                <w:noProof/>
                <w:szCs w:val="24"/>
                <w:lang w:val="en-US"/>
              </w:rPr>
            </w:pPr>
            <w:r w:rsidRPr="00EC5D00">
              <w:rPr>
                <w:noProof/>
                <w:szCs w:val="24"/>
                <w:lang w:val="en-US"/>
              </w:rPr>
              <w:t>20.9</w:t>
            </w:r>
          </w:p>
        </w:tc>
        <w:tc>
          <w:tcPr>
            <w:tcW w:w="2786" w:type="dxa"/>
            <w:tcBorders>
              <w:top w:val="single" w:sz="2" w:space="0" w:color="auto"/>
              <w:left w:val="single" w:sz="2" w:space="0" w:color="auto"/>
              <w:bottom w:val="single" w:sz="2" w:space="0" w:color="auto"/>
              <w:right w:val="single" w:sz="2" w:space="0" w:color="auto"/>
            </w:tcBorders>
            <w:vAlign w:val="bottom"/>
            <w:hideMark/>
          </w:tcPr>
          <w:p w14:paraId="092635EC" w14:textId="77777777" w:rsidR="001A28A6" w:rsidRPr="00EC5D00" w:rsidRDefault="001A28A6" w:rsidP="005B220A">
            <w:pPr>
              <w:pStyle w:val="NormalLeft"/>
              <w:spacing w:line="240" w:lineRule="auto"/>
              <w:rPr>
                <w:noProof/>
                <w:szCs w:val="24"/>
                <w:lang w:val="en-US"/>
              </w:rPr>
            </w:pPr>
            <w:r w:rsidRPr="00EC5D00">
              <w:rPr>
                <w:noProof/>
                <w:szCs w:val="24"/>
                <w:lang w:val="en-US"/>
              </w:rPr>
              <w:t>29.2</w:t>
            </w:r>
          </w:p>
        </w:tc>
      </w:tr>
      <w:tr w:rsidR="001A28A6" w:rsidRPr="004D57EF" w14:paraId="163CA0ED" w14:textId="77777777">
        <w:tc>
          <w:tcPr>
            <w:tcW w:w="3714" w:type="dxa"/>
            <w:tcBorders>
              <w:top w:val="single" w:sz="2" w:space="0" w:color="auto"/>
              <w:left w:val="single" w:sz="2" w:space="0" w:color="auto"/>
              <w:bottom w:val="single" w:sz="2" w:space="0" w:color="auto"/>
              <w:right w:val="single" w:sz="2" w:space="0" w:color="auto"/>
            </w:tcBorders>
            <w:hideMark/>
          </w:tcPr>
          <w:p w14:paraId="0DDE2B88" w14:textId="77777777" w:rsidR="001A28A6" w:rsidRPr="00EC5D00" w:rsidRDefault="001A28A6" w:rsidP="005B220A">
            <w:pPr>
              <w:pStyle w:val="NormalLeft"/>
              <w:spacing w:line="240" w:lineRule="auto"/>
              <w:rPr>
                <w:noProof/>
                <w:szCs w:val="24"/>
                <w:lang w:val="en-US"/>
              </w:rPr>
            </w:pPr>
            <w:r w:rsidRPr="00EC5D00">
              <w:rPr>
                <w:noProof/>
                <w:szCs w:val="24"/>
                <w:lang w:val="en-US"/>
              </w:rPr>
              <w:t>palm oil biodiesel (process with methane capture at oil mill)</w:t>
            </w:r>
          </w:p>
        </w:tc>
        <w:tc>
          <w:tcPr>
            <w:tcW w:w="2786" w:type="dxa"/>
            <w:tcBorders>
              <w:top w:val="single" w:sz="2" w:space="0" w:color="auto"/>
              <w:left w:val="single" w:sz="2" w:space="0" w:color="auto"/>
              <w:bottom w:val="single" w:sz="2" w:space="0" w:color="auto"/>
              <w:right w:val="single" w:sz="2" w:space="0" w:color="auto"/>
            </w:tcBorders>
            <w:vAlign w:val="bottom"/>
            <w:hideMark/>
          </w:tcPr>
          <w:p w14:paraId="1F38C8B7" w14:textId="77777777" w:rsidR="001A28A6" w:rsidRPr="00EC5D00" w:rsidRDefault="001A28A6" w:rsidP="005B220A">
            <w:pPr>
              <w:pStyle w:val="NormalLeft"/>
              <w:spacing w:line="240" w:lineRule="auto"/>
              <w:rPr>
                <w:noProof/>
                <w:szCs w:val="24"/>
                <w:lang w:val="en-US"/>
              </w:rPr>
            </w:pPr>
            <w:r w:rsidRPr="00EC5D00">
              <w:rPr>
                <w:noProof/>
                <w:szCs w:val="24"/>
                <w:lang w:val="en-US"/>
              </w:rPr>
              <w:t>3.7</w:t>
            </w:r>
          </w:p>
        </w:tc>
        <w:tc>
          <w:tcPr>
            <w:tcW w:w="2786" w:type="dxa"/>
            <w:tcBorders>
              <w:top w:val="single" w:sz="2" w:space="0" w:color="auto"/>
              <w:left w:val="single" w:sz="2" w:space="0" w:color="auto"/>
              <w:bottom w:val="single" w:sz="2" w:space="0" w:color="auto"/>
              <w:right w:val="single" w:sz="2" w:space="0" w:color="auto"/>
            </w:tcBorders>
            <w:vAlign w:val="bottom"/>
            <w:hideMark/>
          </w:tcPr>
          <w:p w14:paraId="6078D2D2" w14:textId="77777777" w:rsidR="001A28A6" w:rsidRPr="00EC5D00" w:rsidRDefault="001A28A6" w:rsidP="005B220A">
            <w:pPr>
              <w:pStyle w:val="NormalLeft"/>
              <w:spacing w:line="240" w:lineRule="auto"/>
              <w:rPr>
                <w:noProof/>
                <w:szCs w:val="24"/>
                <w:lang w:val="en-US"/>
              </w:rPr>
            </w:pPr>
            <w:r w:rsidRPr="00EC5D00">
              <w:rPr>
                <w:noProof/>
                <w:szCs w:val="24"/>
                <w:lang w:val="en-US"/>
              </w:rPr>
              <w:t>5.1</w:t>
            </w:r>
          </w:p>
        </w:tc>
      </w:tr>
      <w:tr w:rsidR="001A28A6" w:rsidRPr="004D57EF" w14:paraId="7F76E440" w14:textId="77777777">
        <w:tc>
          <w:tcPr>
            <w:tcW w:w="3714" w:type="dxa"/>
            <w:tcBorders>
              <w:top w:val="single" w:sz="2" w:space="0" w:color="auto"/>
              <w:left w:val="single" w:sz="2" w:space="0" w:color="auto"/>
              <w:bottom w:val="single" w:sz="2" w:space="0" w:color="auto"/>
              <w:right w:val="single" w:sz="2" w:space="0" w:color="auto"/>
            </w:tcBorders>
            <w:hideMark/>
          </w:tcPr>
          <w:p w14:paraId="2EF66762" w14:textId="77777777" w:rsidR="001A28A6" w:rsidRPr="00EC5D00" w:rsidRDefault="001A28A6" w:rsidP="005B220A">
            <w:pPr>
              <w:pStyle w:val="NormalLeft"/>
              <w:spacing w:line="240" w:lineRule="auto"/>
              <w:rPr>
                <w:noProof/>
                <w:szCs w:val="24"/>
                <w:lang w:val="en-US"/>
              </w:rPr>
            </w:pPr>
            <w:r w:rsidRPr="00EC5D00">
              <w:rPr>
                <w:noProof/>
                <w:szCs w:val="24"/>
                <w:lang w:val="en-US"/>
              </w:rPr>
              <w:t>waste cooking oil biodiesel</w:t>
            </w:r>
          </w:p>
        </w:tc>
        <w:tc>
          <w:tcPr>
            <w:tcW w:w="2786" w:type="dxa"/>
            <w:tcBorders>
              <w:top w:val="single" w:sz="2" w:space="0" w:color="auto"/>
              <w:left w:val="single" w:sz="2" w:space="0" w:color="auto"/>
              <w:bottom w:val="single" w:sz="2" w:space="0" w:color="auto"/>
              <w:right w:val="single" w:sz="2" w:space="0" w:color="auto"/>
            </w:tcBorders>
            <w:vAlign w:val="bottom"/>
            <w:hideMark/>
          </w:tcPr>
          <w:p w14:paraId="3DE8F8C9" w14:textId="77777777" w:rsidR="001A28A6" w:rsidRPr="00EC5D00" w:rsidRDefault="001A28A6" w:rsidP="005B220A">
            <w:pPr>
              <w:pStyle w:val="NormalLeft"/>
              <w:spacing w:line="240" w:lineRule="auto"/>
              <w:rPr>
                <w:noProof/>
                <w:szCs w:val="24"/>
                <w:lang w:val="en-US"/>
              </w:rPr>
            </w:pPr>
            <w:r w:rsidRPr="00EC5D00">
              <w:rPr>
                <w:noProof/>
                <w:szCs w:val="24"/>
                <w:lang w:val="en-US"/>
              </w:rPr>
              <w:t xml:space="preserve"> 0</w:t>
            </w:r>
          </w:p>
        </w:tc>
        <w:tc>
          <w:tcPr>
            <w:tcW w:w="2786" w:type="dxa"/>
            <w:tcBorders>
              <w:top w:val="single" w:sz="2" w:space="0" w:color="auto"/>
              <w:left w:val="single" w:sz="2" w:space="0" w:color="auto"/>
              <w:bottom w:val="single" w:sz="2" w:space="0" w:color="auto"/>
              <w:right w:val="single" w:sz="2" w:space="0" w:color="auto"/>
            </w:tcBorders>
            <w:vAlign w:val="bottom"/>
            <w:hideMark/>
          </w:tcPr>
          <w:p w14:paraId="2D9D1D39" w14:textId="77777777" w:rsidR="001A28A6" w:rsidRPr="00EC5D00" w:rsidRDefault="001A28A6" w:rsidP="005B220A">
            <w:pPr>
              <w:pStyle w:val="NormalLeft"/>
              <w:spacing w:line="240" w:lineRule="auto"/>
              <w:rPr>
                <w:noProof/>
                <w:szCs w:val="24"/>
                <w:lang w:val="en-US"/>
              </w:rPr>
            </w:pPr>
            <w:r w:rsidRPr="00EC5D00">
              <w:rPr>
                <w:noProof/>
                <w:szCs w:val="24"/>
                <w:lang w:val="en-US"/>
              </w:rPr>
              <w:t xml:space="preserve">0 </w:t>
            </w:r>
          </w:p>
        </w:tc>
      </w:tr>
      <w:tr w:rsidR="001A28A6" w:rsidRPr="004D57EF" w14:paraId="48241405" w14:textId="77777777">
        <w:tc>
          <w:tcPr>
            <w:tcW w:w="3714" w:type="dxa"/>
            <w:tcBorders>
              <w:top w:val="single" w:sz="2" w:space="0" w:color="auto"/>
              <w:left w:val="single" w:sz="2" w:space="0" w:color="auto"/>
              <w:bottom w:val="single" w:sz="2" w:space="0" w:color="auto"/>
              <w:right w:val="single" w:sz="2" w:space="0" w:color="auto"/>
            </w:tcBorders>
            <w:hideMark/>
          </w:tcPr>
          <w:p w14:paraId="0F1F7592" w14:textId="77777777" w:rsidR="001A28A6" w:rsidRPr="00EC5D00" w:rsidRDefault="001A28A6" w:rsidP="005B220A">
            <w:pPr>
              <w:pStyle w:val="NormalLeft"/>
              <w:widowControl w:val="0"/>
              <w:spacing w:line="240" w:lineRule="auto"/>
              <w:rPr>
                <w:noProof/>
                <w:szCs w:val="24"/>
                <w:lang w:val="en-US"/>
              </w:rPr>
            </w:pPr>
            <w:r w:rsidRPr="00EC5D00">
              <w:rPr>
                <w:noProof/>
                <w:szCs w:val="24"/>
                <w:lang w:val="en-US"/>
              </w:rPr>
              <w:t>animal fats from rendering biodiesel **</w:t>
            </w:r>
          </w:p>
        </w:tc>
        <w:tc>
          <w:tcPr>
            <w:tcW w:w="2786" w:type="dxa"/>
            <w:tcBorders>
              <w:top w:val="single" w:sz="2" w:space="0" w:color="auto"/>
              <w:left w:val="single" w:sz="2" w:space="0" w:color="auto"/>
              <w:bottom w:val="single" w:sz="2" w:space="0" w:color="auto"/>
              <w:right w:val="single" w:sz="2" w:space="0" w:color="auto"/>
            </w:tcBorders>
            <w:vAlign w:val="bottom"/>
            <w:hideMark/>
          </w:tcPr>
          <w:p w14:paraId="44EE2181" w14:textId="77777777" w:rsidR="001A28A6" w:rsidRPr="00EC5D00" w:rsidRDefault="001A28A6" w:rsidP="005B220A">
            <w:pPr>
              <w:pStyle w:val="NormalLeft"/>
              <w:spacing w:line="240" w:lineRule="auto"/>
              <w:rPr>
                <w:noProof/>
                <w:szCs w:val="24"/>
                <w:lang w:val="en-US"/>
              </w:rPr>
            </w:pPr>
            <w:r w:rsidRPr="00EC5D00">
              <w:rPr>
                <w:noProof/>
                <w:szCs w:val="24"/>
                <w:lang w:val="en-US"/>
              </w:rPr>
              <w:t>4.3</w:t>
            </w:r>
          </w:p>
        </w:tc>
        <w:tc>
          <w:tcPr>
            <w:tcW w:w="2786" w:type="dxa"/>
            <w:tcBorders>
              <w:top w:val="single" w:sz="2" w:space="0" w:color="auto"/>
              <w:left w:val="single" w:sz="2" w:space="0" w:color="auto"/>
              <w:bottom w:val="single" w:sz="2" w:space="0" w:color="auto"/>
              <w:right w:val="single" w:sz="2" w:space="0" w:color="auto"/>
            </w:tcBorders>
            <w:vAlign w:val="bottom"/>
            <w:hideMark/>
          </w:tcPr>
          <w:p w14:paraId="7E8825EE" w14:textId="77777777" w:rsidR="001A28A6" w:rsidRPr="00EC5D00" w:rsidRDefault="001A28A6" w:rsidP="005B220A">
            <w:pPr>
              <w:pStyle w:val="NormalLeft"/>
              <w:spacing w:line="240" w:lineRule="auto"/>
              <w:rPr>
                <w:noProof/>
                <w:szCs w:val="24"/>
                <w:lang w:val="en-US"/>
              </w:rPr>
            </w:pPr>
            <w:r w:rsidRPr="00EC5D00">
              <w:rPr>
                <w:noProof/>
                <w:szCs w:val="24"/>
                <w:lang w:val="en-US"/>
              </w:rPr>
              <w:t>6.1</w:t>
            </w:r>
          </w:p>
        </w:tc>
      </w:tr>
      <w:tr w:rsidR="001A28A6" w:rsidRPr="004D57EF" w14:paraId="2666CB0E" w14:textId="77777777">
        <w:tc>
          <w:tcPr>
            <w:tcW w:w="3714" w:type="dxa"/>
            <w:tcBorders>
              <w:top w:val="single" w:sz="2" w:space="0" w:color="auto"/>
              <w:left w:val="single" w:sz="2" w:space="0" w:color="auto"/>
              <w:bottom w:val="single" w:sz="2" w:space="0" w:color="auto"/>
              <w:right w:val="single" w:sz="2" w:space="0" w:color="auto"/>
            </w:tcBorders>
            <w:hideMark/>
          </w:tcPr>
          <w:p w14:paraId="2B20E7B3"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rape seed</w:t>
            </w:r>
          </w:p>
        </w:tc>
        <w:tc>
          <w:tcPr>
            <w:tcW w:w="2786" w:type="dxa"/>
            <w:tcBorders>
              <w:top w:val="single" w:sz="2" w:space="0" w:color="auto"/>
              <w:left w:val="single" w:sz="2" w:space="0" w:color="auto"/>
              <w:bottom w:val="single" w:sz="2" w:space="0" w:color="auto"/>
              <w:right w:val="single" w:sz="2" w:space="0" w:color="auto"/>
            </w:tcBorders>
            <w:vAlign w:val="bottom"/>
            <w:hideMark/>
          </w:tcPr>
          <w:p w14:paraId="28657660" w14:textId="77777777" w:rsidR="001A28A6" w:rsidRPr="00EC5D00" w:rsidRDefault="001A28A6" w:rsidP="005B220A">
            <w:pPr>
              <w:pStyle w:val="NormalLeft"/>
              <w:spacing w:line="240" w:lineRule="auto"/>
              <w:rPr>
                <w:noProof/>
                <w:szCs w:val="24"/>
                <w:lang w:val="en-US"/>
              </w:rPr>
            </w:pPr>
            <w:r w:rsidRPr="00EC5D00">
              <w:rPr>
                <w:noProof/>
                <w:szCs w:val="24"/>
                <w:lang w:val="en-US"/>
              </w:rPr>
              <w:t>3.1</w:t>
            </w:r>
          </w:p>
        </w:tc>
        <w:tc>
          <w:tcPr>
            <w:tcW w:w="2786" w:type="dxa"/>
            <w:tcBorders>
              <w:top w:val="single" w:sz="2" w:space="0" w:color="auto"/>
              <w:left w:val="single" w:sz="2" w:space="0" w:color="auto"/>
              <w:bottom w:val="single" w:sz="2" w:space="0" w:color="auto"/>
              <w:right w:val="single" w:sz="2" w:space="0" w:color="auto"/>
            </w:tcBorders>
            <w:vAlign w:val="bottom"/>
            <w:hideMark/>
          </w:tcPr>
          <w:p w14:paraId="577B0B21" w14:textId="77777777" w:rsidR="001A28A6" w:rsidRPr="00EC5D00" w:rsidRDefault="001A28A6" w:rsidP="005B220A">
            <w:pPr>
              <w:pStyle w:val="NormalLeft"/>
              <w:spacing w:line="240" w:lineRule="auto"/>
              <w:rPr>
                <w:noProof/>
                <w:szCs w:val="24"/>
                <w:lang w:val="en-US"/>
              </w:rPr>
            </w:pPr>
            <w:r w:rsidRPr="00EC5D00">
              <w:rPr>
                <w:noProof/>
                <w:szCs w:val="24"/>
                <w:lang w:val="en-US"/>
              </w:rPr>
              <w:t>4.4</w:t>
            </w:r>
          </w:p>
        </w:tc>
      </w:tr>
      <w:tr w:rsidR="001A28A6" w:rsidRPr="004D57EF" w14:paraId="0E3DB7E3" w14:textId="77777777">
        <w:tc>
          <w:tcPr>
            <w:tcW w:w="3714" w:type="dxa"/>
            <w:tcBorders>
              <w:top w:val="single" w:sz="2" w:space="0" w:color="auto"/>
              <w:left w:val="single" w:sz="2" w:space="0" w:color="auto"/>
              <w:bottom w:val="single" w:sz="2" w:space="0" w:color="auto"/>
              <w:right w:val="single" w:sz="2" w:space="0" w:color="auto"/>
            </w:tcBorders>
            <w:hideMark/>
          </w:tcPr>
          <w:p w14:paraId="5088984C"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sunflower</w:t>
            </w:r>
          </w:p>
        </w:tc>
        <w:tc>
          <w:tcPr>
            <w:tcW w:w="2786" w:type="dxa"/>
            <w:tcBorders>
              <w:top w:val="single" w:sz="2" w:space="0" w:color="auto"/>
              <w:left w:val="single" w:sz="2" w:space="0" w:color="auto"/>
              <w:bottom w:val="single" w:sz="2" w:space="0" w:color="auto"/>
              <w:right w:val="single" w:sz="2" w:space="0" w:color="auto"/>
            </w:tcBorders>
            <w:vAlign w:val="bottom"/>
            <w:hideMark/>
          </w:tcPr>
          <w:p w14:paraId="23478F00" w14:textId="77777777" w:rsidR="001A28A6" w:rsidRPr="00EC5D00" w:rsidRDefault="001A28A6" w:rsidP="005B220A">
            <w:pPr>
              <w:pStyle w:val="NormalLeft"/>
              <w:spacing w:line="240" w:lineRule="auto"/>
              <w:rPr>
                <w:noProof/>
                <w:szCs w:val="24"/>
                <w:lang w:val="en-US"/>
              </w:rPr>
            </w:pPr>
            <w:r w:rsidRPr="00EC5D00">
              <w:rPr>
                <w:noProof/>
                <w:szCs w:val="24"/>
                <w:lang w:val="en-US"/>
              </w:rPr>
              <w:t>3.0</w:t>
            </w:r>
          </w:p>
        </w:tc>
        <w:tc>
          <w:tcPr>
            <w:tcW w:w="2786" w:type="dxa"/>
            <w:tcBorders>
              <w:top w:val="single" w:sz="2" w:space="0" w:color="auto"/>
              <w:left w:val="single" w:sz="2" w:space="0" w:color="auto"/>
              <w:bottom w:val="single" w:sz="2" w:space="0" w:color="auto"/>
              <w:right w:val="single" w:sz="2" w:space="0" w:color="auto"/>
            </w:tcBorders>
            <w:vAlign w:val="bottom"/>
            <w:hideMark/>
          </w:tcPr>
          <w:p w14:paraId="0B45C25A" w14:textId="77777777" w:rsidR="001A28A6" w:rsidRPr="00EC5D00" w:rsidRDefault="001A28A6" w:rsidP="005B220A">
            <w:pPr>
              <w:pStyle w:val="NormalLeft"/>
              <w:spacing w:line="240" w:lineRule="auto"/>
              <w:rPr>
                <w:noProof/>
                <w:szCs w:val="24"/>
                <w:lang w:val="en-US"/>
              </w:rPr>
            </w:pPr>
            <w:r w:rsidRPr="00EC5D00">
              <w:rPr>
                <w:noProof/>
                <w:szCs w:val="24"/>
                <w:lang w:val="en-US"/>
              </w:rPr>
              <w:t>4.1</w:t>
            </w:r>
          </w:p>
        </w:tc>
      </w:tr>
      <w:tr w:rsidR="001A28A6" w:rsidRPr="004D57EF" w14:paraId="489DE525" w14:textId="77777777">
        <w:tc>
          <w:tcPr>
            <w:tcW w:w="3714" w:type="dxa"/>
            <w:tcBorders>
              <w:top w:val="single" w:sz="2" w:space="0" w:color="auto"/>
              <w:left w:val="single" w:sz="2" w:space="0" w:color="auto"/>
              <w:bottom w:val="single" w:sz="2" w:space="0" w:color="auto"/>
              <w:right w:val="single" w:sz="2" w:space="0" w:color="auto"/>
            </w:tcBorders>
            <w:hideMark/>
          </w:tcPr>
          <w:p w14:paraId="70C433FD"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soybean</w:t>
            </w:r>
          </w:p>
        </w:tc>
        <w:tc>
          <w:tcPr>
            <w:tcW w:w="2786" w:type="dxa"/>
            <w:tcBorders>
              <w:top w:val="single" w:sz="2" w:space="0" w:color="auto"/>
              <w:left w:val="single" w:sz="2" w:space="0" w:color="auto"/>
              <w:bottom w:val="single" w:sz="2" w:space="0" w:color="auto"/>
              <w:right w:val="single" w:sz="2" w:space="0" w:color="auto"/>
            </w:tcBorders>
            <w:vAlign w:val="bottom"/>
            <w:hideMark/>
          </w:tcPr>
          <w:p w14:paraId="320B576A" w14:textId="77777777" w:rsidR="001A28A6" w:rsidRPr="00EC5D00" w:rsidRDefault="001A28A6" w:rsidP="005B220A">
            <w:pPr>
              <w:pStyle w:val="NormalLeft"/>
              <w:spacing w:line="240" w:lineRule="auto"/>
              <w:rPr>
                <w:noProof/>
                <w:szCs w:val="24"/>
                <w:lang w:val="en-US"/>
              </w:rPr>
            </w:pPr>
            <w:r w:rsidRPr="00EC5D00">
              <w:rPr>
                <w:noProof/>
                <w:szCs w:val="24"/>
                <w:lang w:val="en-US"/>
              </w:rPr>
              <w:t>3.3</w:t>
            </w:r>
          </w:p>
        </w:tc>
        <w:tc>
          <w:tcPr>
            <w:tcW w:w="2786" w:type="dxa"/>
            <w:tcBorders>
              <w:top w:val="single" w:sz="2" w:space="0" w:color="auto"/>
              <w:left w:val="single" w:sz="2" w:space="0" w:color="auto"/>
              <w:bottom w:val="single" w:sz="2" w:space="0" w:color="auto"/>
              <w:right w:val="single" w:sz="2" w:space="0" w:color="auto"/>
            </w:tcBorders>
            <w:vAlign w:val="bottom"/>
            <w:hideMark/>
          </w:tcPr>
          <w:p w14:paraId="78254390" w14:textId="77777777" w:rsidR="001A28A6" w:rsidRPr="00EC5D00" w:rsidRDefault="001A28A6" w:rsidP="005B220A">
            <w:pPr>
              <w:pStyle w:val="NormalLeft"/>
              <w:spacing w:line="240" w:lineRule="auto"/>
              <w:rPr>
                <w:noProof/>
                <w:szCs w:val="24"/>
                <w:lang w:val="en-US"/>
              </w:rPr>
            </w:pPr>
            <w:r w:rsidRPr="00EC5D00">
              <w:rPr>
                <w:noProof/>
                <w:szCs w:val="24"/>
                <w:lang w:val="en-US"/>
              </w:rPr>
              <w:t>4.6</w:t>
            </w:r>
          </w:p>
        </w:tc>
      </w:tr>
      <w:tr w:rsidR="001A28A6" w:rsidRPr="004D57EF" w14:paraId="58BA8F3F" w14:textId="77777777">
        <w:tc>
          <w:tcPr>
            <w:tcW w:w="3714" w:type="dxa"/>
            <w:tcBorders>
              <w:top w:val="single" w:sz="2" w:space="0" w:color="auto"/>
              <w:left w:val="single" w:sz="2" w:space="0" w:color="auto"/>
              <w:bottom w:val="single" w:sz="2" w:space="0" w:color="auto"/>
              <w:right w:val="single" w:sz="2" w:space="0" w:color="auto"/>
            </w:tcBorders>
            <w:hideMark/>
          </w:tcPr>
          <w:p w14:paraId="6C6CA3C4"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vegetable oil from palm oil (open effluent pond)</w:t>
            </w:r>
          </w:p>
        </w:tc>
        <w:tc>
          <w:tcPr>
            <w:tcW w:w="2786" w:type="dxa"/>
            <w:tcBorders>
              <w:top w:val="single" w:sz="2" w:space="0" w:color="auto"/>
              <w:left w:val="single" w:sz="2" w:space="0" w:color="auto"/>
              <w:bottom w:val="single" w:sz="2" w:space="0" w:color="auto"/>
              <w:right w:val="single" w:sz="2" w:space="0" w:color="auto"/>
            </w:tcBorders>
            <w:vAlign w:val="bottom"/>
            <w:hideMark/>
          </w:tcPr>
          <w:p w14:paraId="1ED3828D" w14:textId="77777777" w:rsidR="001A28A6" w:rsidRPr="004D57EF" w:rsidRDefault="001A28A6" w:rsidP="005B220A">
            <w:pPr>
              <w:pStyle w:val="NormalLeft"/>
              <w:spacing w:line="240" w:lineRule="auto"/>
              <w:rPr>
                <w:noProof/>
                <w:szCs w:val="24"/>
                <w:lang w:val="en-US"/>
              </w:rPr>
            </w:pPr>
            <w:r w:rsidRPr="004D57EF">
              <w:rPr>
                <w:noProof/>
                <w:szCs w:val="24"/>
                <w:lang w:val="en-US"/>
              </w:rPr>
              <w:t>21.9</w:t>
            </w:r>
          </w:p>
        </w:tc>
        <w:tc>
          <w:tcPr>
            <w:tcW w:w="2786" w:type="dxa"/>
            <w:tcBorders>
              <w:top w:val="single" w:sz="2" w:space="0" w:color="auto"/>
              <w:left w:val="single" w:sz="2" w:space="0" w:color="auto"/>
              <w:bottom w:val="single" w:sz="2" w:space="0" w:color="auto"/>
              <w:right w:val="single" w:sz="2" w:space="0" w:color="auto"/>
            </w:tcBorders>
            <w:vAlign w:val="bottom"/>
            <w:hideMark/>
          </w:tcPr>
          <w:p w14:paraId="334427E0" w14:textId="77777777" w:rsidR="001A28A6" w:rsidRPr="004D57EF" w:rsidRDefault="001A28A6" w:rsidP="005B220A">
            <w:pPr>
              <w:pStyle w:val="NormalLeft"/>
              <w:spacing w:line="240" w:lineRule="auto"/>
              <w:rPr>
                <w:noProof/>
                <w:szCs w:val="24"/>
                <w:lang w:val="en-US"/>
              </w:rPr>
            </w:pPr>
            <w:r w:rsidRPr="004D57EF">
              <w:rPr>
                <w:noProof/>
                <w:szCs w:val="24"/>
                <w:lang w:val="en-US"/>
              </w:rPr>
              <w:t>30.7</w:t>
            </w:r>
          </w:p>
        </w:tc>
      </w:tr>
      <w:tr w:rsidR="001A28A6" w:rsidRPr="004D57EF" w14:paraId="450AD549" w14:textId="77777777">
        <w:tc>
          <w:tcPr>
            <w:tcW w:w="3714" w:type="dxa"/>
            <w:tcBorders>
              <w:top w:val="single" w:sz="2" w:space="0" w:color="auto"/>
              <w:left w:val="single" w:sz="2" w:space="0" w:color="auto"/>
              <w:bottom w:val="single" w:sz="2" w:space="0" w:color="auto"/>
              <w:right w:val="single" w:sz="2" w:space="0" w:color="auto"/>
            </w:tcBorders>
            <w:hideMark/>
          </w:tcPr>
          <w:p w14:paraId="081639AF"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vegetable oil from palm oil (process with methane capture at oil mill)</w:t>
            </w:r>
          </w:p>
        </w:tc>
        <w:tc>
          <w:tcPr>
            <w:tcW w:w="2786" w:type="dxa"/>
            <w:tcBorders>
              <w:top w:val="single" w:sz="2" w:space="0" w:color="auto"/>
              <w:left w:val="single" w:sz="2" w:space="0" w:color="auto"/>
              <w:bottom w:val="single" w:sz="2" w:space="0" w:color="auto"/>
              <w:right w:val="single" w:sz="2" w:space="0" w:color="auto"/>
            </w:tcBorders>
            <w:vAlign w:val="bottom"/>
            <w:hideMark/>
          </w:tcPr>
          <w:p w14:paraId="57AFA13A" w14:textId="77777777" w:rsidR="001A28A6" w:rsidRPr="004D57EF" w:rsidRDefault="001A28A6" w:rsidP="005B220A">
            <w:pPr>
              <w:pStyle w:val="NormalLeft"/>
              <w:spacing w:line="240" w:lineRule="auto"/>
              <w:rPr>
                <w:noProof/>
                <w:szCs w:val="24"/>
                <w:lang w:val="en-US"/>
              </w:rPr>
            </w:pPr>
            <w:r w:rsidRPr="004D57EF">
              <w:rPr>
                <w:noProof/>
                <w:szCs w:val="24"/>
                <w:lang w:val="en-US"/>
              </w:rPr>
              <w:t>3.8</w:t>
            </w:r>
          </w:p>
        </w:tc>
        <w:tc>
          <w:tcPr>
            <w:tcW w:w="2786" w:type="dxa"/>
            <w:tcBorders>
              <w:top w:val="single" w:sz="2" w:space="0" w:color="auto"/>
              <w:left w:val="single" w:sz="2" w:space="0" w:color="auto"/>
              <w:bottom w:val="single" w:sz="2" w:space="0" w:color="auto"/>
              <w:right w:val="single" w:sz="2" w:space="0" w:color="auto"/>
            </w:tcBorders>
            <w:vAlign w:val="bottom"/>
            <w:hideMark/>
          </w:tcPr>
          <w:p w14:paraId="07C8FFD2" w14:textId="77777777" w:rsidR="001A28A6" w:rsidRPr="004D57EF" w:rsidRDefault="001A28A6" w:rsidP="005B220A">
            <w:pPr>
              <w:pStyle w:val="NormalLeft"/>
              <w:spacing w:line="240" w:lineRule="auto"/>
              <w:rPr>
                <w:noProof/>
                <w:szCs w:val="24"/>
                <w:lang w:val="en-US"/>
              </w:rPr>
            </w:pPr>
            <w:r w:rsidRPr="004D57EF">
              <w:rPr>
                <w:noProof/>
                <w:szCs w:val="24"/>
                <w:lang w:val="en-US"/>
              </w:rPr>
              <w:t>5.4</w:t>
            </w:r>
          </w:p>
        </w:tc>
      </w:tr>
      <w:tr w:rsidR="001A28A6" w:rsidRPr="004D57EF" w14:paraId="328129D1" w14:textId="77777777">
        <w:tc>
          <w:tcPr>
            <w:tcW w:w="3714" w:type="dxa"/>
            <w:tcBorders>
              <w:top w:val="single" w:sz="2" w:space="0" w:color="auto"/>
              <w:left w:val="single" w:sz="2" w:space="0" w:color="auto"/>
              <w:bottom w:val="single" w:sz="2" w:space="0" w:color="auto"/>
              <w:right w:val="single" w:sz="2" w:space="0" w:color="auto"/>
            </w:tcBorders>
            <w:hideMark/>
          </w:tcPr>
          <w:p w14:paraId="4BA51BA0"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oil from waste cooking oil</w:t>
            </w:r>
          </w:p>
        </w:tc>
        <w:tc>
          <w:tcPr>
            <w:tcW w:w="2786" w:type="dxa"/>
            <w:tcBorders>
              <w:top w:val="single" w:sz="2" w:space="0" w:color="auto"/>
              <w:left w:val="single" w:sz="2" w:space="0" w:color="auto"/>
              <w:bottom w:val="single" w:sz="2" w:space="0" w:color="auto"/>
              <w:right w:val="single" w:sz="2" w:space="0" w:color="auto"/>
            </w:tcBorders>
            <w:vAlign w:val="bottom"/>
            <w:hideMark/>
          </w:tcPr>
          <w:p w14:paraId="18219541"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 0</w:t>
            </w:r>
          </w:p>
        </w:tc>
        <w:tc>
          <w:tcPr>
            <w:tcW w:w="2786" w:type="dxa"/>
            <w:tcBorders>
              <w:top w:val="single" w:sz="2" w:space="0" w:color="auto"/>
              <w:left w:val="single" w:sz="2" w:space="0" w:color="auto"/>
              <w:bottom w:val="single" w:sz="2" w:space="0" w:color="auto"/>
              <w:right w:val="single" w:sz="2" w:space="0" w:color="auto"/>
            </w:tcBorders>
            <w:vAlign w:val="bottom"/>
            <w:hideMark/>
          </w:tcPr>
          <w:p w14:paraId="5B67A711"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 </w:t>
            </w:r>
          </w:p>
        </w:tc>
      </w:tr>
    </w:tbl>
    <w:p w14:paraId="202E0D52" w14:textId="77777777" w:rsidR="001A28A6" w:rsidRPr="004D57EF" w:rsidRDefault="001A28A6">
      <w:pPr>
        <w:rPr>
          <w:szCs w:val="24"/>
        </w:rPr>
      </w:pPr>
      <w:r w:rsidRPr="004D57EF">
        <w:rPr>
          <w:szCs w:val="24"/>
        </w:rPr>
        <w:br w:type="page"/>
      </w:r>
    </w:p>
    <w:tbl>
      <w:tblPr>
        <w:tblW w:w="0" w:type="auto"/>
        <w:tblLayout w:type="fixed"/>
        <w:tblLook w:val="04A0" w:firstRow="1" w:lastRow="0" w:firstColumn="1" w:lastColumn="0" w:noHBand="0" w:noVBand="1"/>
      </w:tblPr>
      <w:tblGrid>
        <w:gridCol w:w="3714"/>
        <w:gridCol w:w="2786"/>
        <w:gridCol w:w="2786"/>
      </w:tblGrid>
      <w:tr w:rsidR="001A28A6" w:rsidRPr="004D57EF" w14:paraId="184827BE" w14:textId="77777777">
        <w:tc>
          <w:tcPr>
            <w:tcW w:w="3714" w:type="dxa"/>
            <w:tcBorders>
              <w:top w:val="single" w:sz="2" w:space="0" w:color="auto"/>
              <w:left w:val="single" w:sz="2" w:space="0" w:color="auto"/>
              <w:bottom w:val="single" w:sz="2" w:space="0" w:color="auto"/>
              <w:right w:val="single" w:sz="2" w:space="0" w:color="auto"/>
            </w:tcBorders>
            <w:hideMark/>
          </w:tcPr>
          <w:p w14:paraId="21C1C6D3"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oil from animal fats from rendering **</w:t>
            </w:r>
          </w:p>
        </w:tc>
        <w:tc>
          <w:tcPr>
            <w:tcW w:w="2786" w:type="dxa"/>
            <w:tcBorders>
              <w:top w:val="single" w:sz="2" w:space="0" w:color="auto"/>
              <w:left w:val="single" w:sz="2" w:space="0" w:color="auto"/>
              <w:bottom w:val="single" w:sz="2" w:space="0" w:color="auto"/>
              <w:right w:val="single" w:sz="2" w:space="0" w:color="auto"/>
            </w:tcBorders>
            <w:vAlign w:val="bottom"/>
            <w:hideMark/>
          </w:tcPr>
          <w:p w14:paraId="21F563CC" w14:textId="77777777" w:rsidR="001A28A6" w:rsidRPr="00EC5D00" w:rsidRDefault="001A28A6" w:rsidP="005B220A">
            <w:pPr>
              <w:pStyle w:val="NormalLeft"/>
              <w:spacing w:line="240" w:lineRule="auto"/>
              <w:rPr>
                <w:noProof/>
                <w:szCs w:val="24"/>
                <w:lang w:val="en-US"/>
              </w:rPr>
            </w:pPr>
            <w:r w:rsidRPr="00EC5D00">
              <w:rPr>
                <w:noProof/>
                <w:szCs w:val="24"/>
                <w:lang w:val="en-US"/>
              </w:rPr>
              <w:t>4.3</w:t>
            </w:r>
          </w:p>
        </w:tc>
        <w:tc>
          <w:tcPr>
            <w:tcW w:w="2786" w:type="dxa"/>
            <w:tcBorders>
              <w:top w:val="single" w:sz="2" w:space="0" w:color="auto"/>
              <w:left w:val="single" w:sz="2" w:space="0" w:color="auto"/>
              <w:bottom w:val="single" w:sz="2" w:space="0" w:color="auto"/>
              <w:right w:val="single" w:sz="2" w:space="0" w:color="auto"/>
            </w:tcBorders>
            <w:vAlign w:val="bottom"/>
            <w:hideMark/>
          </w:tcPr>
          <w:p w14:paraId="5E024619" w14:textId="77777777" w:rsidR="001A28A6" w:rsidRPr="00EC5D00" w:rsidRDefault="001A28A6" w:rsidP="005B220A">
            <w:pPr>
              <w:pStyle w:val="NormalLeft"/>
              <w:spacing w:line="240" w:lineRule="auto"/>
              <w:rPr>
                <w:noProof/>
                <w:szCs w:val="24"/>
                <w:lang w:val="en-US"/>
              </w:rPr>
            </w:pPr>
            <w:r w:rsidRPr="00EC5D00">
              <w:rPr>
                <w:noProof/>
                <w:szCs w:val="24"/>
                <w:lang w:val="en-US"/>
              </w:rPr>
              <w:t>6.0</w:t>
            </w:r>
          </w:p>
        </w:tc>
      </w:tr>
      <w:tr w:rsidR="001A28A6" w:rsidRPr="004D57EF" w14:paraId="389B64FE" w14:textId="77777777">
        <w:tc>
          <w:tcPr>
            <w:tcW w:w="3714" w:type="dxa"/>
            <w:tcBorders>
              <w:top w:val="single" w:sz="2" w:space="0" w:color="auto"/>
              <w:left w:val="single" w:sz="2" w:space="0" w:color="auto"/>
              <w:bottom w:val="single" w:sz="2" w:space="0" w:color="auto"/>
              <w:right w:val="single" w:sz="2" w:space="0" w:color="auto"/>
            </w:tcBorders>
            <w:hideMark/>
          </w:tcPr>
          <w:p w14:paraId="232964C3" w14:textId="77777777" w:rsidR="001A28A6" w:rsidRPr="00EC5D00" w:rsidRDefault="001A28A6" w:rsidP="005B220A">
            <w:pPr>
              <w:pStyle w:val="NormalLeft"/>
              <w:spacing w:line="240" w:lineRule="auto"/>
              <w:rPr>
                <w:noProof/>
                <w:szCs w:val="24"/>
                <w:lang w:val="en-US"/>
              </w:rPr>
            </w:pPr>
            <w:r w:rsidRPr="00EC5D00">
              <w:rPr>
                <w:noProof/>
                <w:szCs w:val="24"/>
                <w:lang w:val="en-US"/>
              </w:rPr>
              <w:t>pure vegetable oil from rape seed</w:t>
            </w:r>
          </w:p>
        </w:tc>
        <w:tc>
          <w:tcPr>
            <w:tcW w:w="2786" w:type="dxa"/>
            <w:tcBorders>
              <w:top w:val="single" w:sz="2" w:space="0" w:color="auto"/>
              <w:left w:val="single" w:sz="2" w:space="0" w:color="auto"/>
              <w:bottom w:val="single" w:sz="2" w:space="0" w:color="auto"/>
              <w:right w:val="single" w:sz="2" w:space="0" w:color="auto"/>
            </w:tcBorders>
            <w:vAlign w:val="bottom"/>
            <w:hideMark/>
          </w:tcPr>
          <w:p w14:paraId="060B6449" w14:textId="77777777" w:rsidR="001A28A6" w:rsidRPr="00EC5D00" w:rsidRDefault="001A28A6" w:rsidP="005B220A">
            <w:pPr>
              <w:pStyle w:val="NormalLeft"/>
              <w:spacing w:line="240" w:lineRule="auto"/>
              <w:rPr>
                <w:noProof/>
                <w:szCs w:val="24"/>
                <w:lang w:val="en-US"/>
              </w:rPr>
            </w:pPr>
            <w:r w:rsidRPr="00EC5D00">
              <w:rPr>
                <w:noProof/>
                <w:szCs w:val="24"/>
                <w:lang w:val="en-US"/>
              </w:rPr>
              <w:t>3.1</w:t>
            </w:r>
          </w:p>
        </w:tc>
        <w:tc>
          <w:tcPr>
            <w:tcW w:w="2786" w:type="dxa"/>
            <w:tcBorders>
              <w:top w:val="single" w:sz="2" w:space="0" w:color="auto"/>
              <w:left w:val="single" w:sz="2" w:space="0" w:color="auto"/>
              <w:bottom w:val="single" w:sz="2" w:space="0" w:color="auto"/>
              <w:right w:val="single" w:sz="2" w:space="0" w:color="auto"/>
            </w:tcBorders>
            <w:vAlign w:val="bottom"/>
            <w:hideMark/>
          </w:tcPr>
          <w:p w14:paraId="7E12F705" w14:textId="77777777" w:rsidR="001A28A6" w:rsidRPr="00EC5D00" w:rsidRDefault="001A28A6" w:rsidP="005B220A">
            <w:pPr>
              <w:pStyle w:val="NormalLeft"/>
              <w:spacing w:line="240" w:lineRule="auto"/>
              <w:rPr>
                <w:noProof/>
                <w:szCs w:val="24"/>
                <w:lang w:val="en-US"/>
              </w:rPr>
            </w:pPr>
            <w:r w:rsidRPr="00EC5D00">
              <w:rPr>
                <w:noProof/>
                <w:szCs w:val="24"/>
                <w:lang w:val="en-US"/>
              </w:rPr>
              <w:t>4.4</w:t>
            </w:r>
          </w:p>
        </w:tc>
      </w:tr>
      <w:tr w:rsidR="001A28A6" w:rsidRPr="004D57EF" w14:paraId="2777BA80" w14:textId="77777777">
        <w:tc>
          <w:tcPr>
            <w:tcW w:w="3714" w:type="dxa"/>
            <w:tcBorders>
              <w:top w:val="single" w:sz="2" w:space="0" w:color="auto"/>
              <w:left w:val="single" w:sz="2" w:space="0" w:color="auto"/>
              <w:bottom w:val="single" w:sz="2" w:space="0" w:color="auto"/>
              <w:right w:val="single" w:sz="2" w:space="0" w:color="auto"/>
            </w:tcBorders>
            <w:hideMark/>
          </w:tcPr>
          <w:p w14:paraId="3C7E2696" w14:textId="77777777" w:rsidR="001A28A6" w:rsidRPr="00EC5D00" w:rsidRDefault="001A28A6" w:rsidP="005B220A">
            <w:pPr>
              <w:pStyle w:val="NormalLeft"/>
              <w:spacing w:line="240" w:lineRule="auto"/>
              <w:rPr>
                <w:noProof/>
                <w:szCs w:val="24"/>
                <w:lang w:val="en-US"/>
              </w:rPr>
            </w:pPr>
            <w:r w:rsidRPr="00EC5D00">
              <w:rPr>
                <w:noProof/>
                <w:szCs w:val="24"/>
                <w:lang w:val="en-US"/>
              </w:rPr>
              <w:t>pure vegetable oil from sunflower</w:t>
            </w:r>
          </w:p>
        </w:tc>
        <w:tc>
          <w:tcPr>
            <w:tcW w:w="2786" w:type="dxa"/>
            <w:tcBorders>
              <w:top w:val="single" w:sz="2" w:space="0" w:color="auto"/>
              <w:left w:val="single" w:sz="2" w:space="0" w:color="auto"/>
              <w:bottom w:val="single" w:sz="2" w:space="0" w:color="auto"/>
              <w:right w:val="single" w:sz="2" w:space="0" w:color="auto"/>
            </w:tcBorders>
            <w:vAlign w:val="bottom"/>
            <w:hideMark/>
          </w:tcPr>
          <w:p w14:paraId="4E9B18D1" w14:textId="77777777" w:rsidR="001A28A6" w:rsidRPr="00EC5D00" w:rsidRDefault="001A28A6" w:rsidP="005B220A">
            <w:pPr>
              <w:pStyle w:val="NormalLeft"/>
              <w:spacing w:line="240" w:lineRule="auto"/>
              <w:rPr>
                <w:noProof/>
                <w:szCs w:val="24"/>
                <w:lang w:val="en-US"/>
              </w:rPr>
            </w:pPr>
            <w:r w:rsidRPr="00EC5D00">
              <w:rPr>
                <w:noProof/>
                <w:szCs w:val="24"/>
                <w:lang w:val="en-US"/>
              </w:rPr>
              <w:t>3.0</w:t>
            </w:r>
          </w:p>
        </w:tc>
        <w:tc>
          <w:tcPr>
            <w:tcW w:w="2786" w:type="dxa"/>
            <w:tcBorders>
              <w:top w:val="single" w:sz="2" w:space="0" w:color="auto"/>
              <w:left w:val="single" w:sz="2" w:space="0" w:color="auto"/>
              <w:bottom w:val="single" w:sz="2" w:space="0" w:color="auto"/>
              <w:right w:val="single" w:sz="2" w:space="0" w:color="auto"/>
            </w:tcBorders>
            <w:vAlign w:val="bottom"/>
            <w:hideMark/>
          </w:tcPr>
          <w:p w14:paraId="2F13D8FA" w14:textId="77777777" w:rsidR="001A28A6" w:rsidRPr="00EC5D00" w:rsidRDefault="001A28A6" w:rsidP="005B220A">
            <w:pPr>
              <w:pStyle w:val="NormalLeft"/>
              <w:spacing w:line="240" w:lineRule="auto"/>
              <w:rPr>
                <w:noProof/>
                <w:szCs w:val="24"/>
                <w:lang w:val="en-US"/>
              </w:rPr>
            </w:pPr>
            <w:r w:rsidRPr="00EC5D00">
              <w:rPr>
                <w:noProof/>
                <w:szCs w:val="24"/>
                <w:lang w:val="en-US"/>
              </w:rPr>
              <w:t>4.2</w:t>
            </w:r>
          </w:p>
        </w:tc>
      </w:tr>
      <w:tr w:rsidR="001A28A6" w:rsidRPr="004D57EF" w14:paraId="67BC1EEE" w14:textId="77777777">
        <w:tc>
          <w:tcPr>
            <w:tcW w:w="3714" w:type="dxa"/>
            <w:tcBorders>
              <w:top w:val="single" w:sz="2" w:space="0" w:color="auto"/>
              <w:left w:val="single" w:sz="2" w:space="0" w:color="auto"/>
              <w:bottom w:val="single" w:sz="2" w:space="0" w:color="auto"/>
              <w:right w:val="single" w:sz="2" w:space="0" w:color="auto"/>
            </w:tcBorders>
            <w:hideMark/>
          </w:tcPr>
          <w:p w14:paraId="373A8583" w14:textId="77777777" w:rsidR="001A28A6" w:rsidRPr="00EC5D00" w:rsidRDefault="001A28A6" w:rsidP="005B220A">
            <w:pPr>
              <w:pStyle w:val="NormalLeft"/>
              <w:spacing w:line="240" w:lineRule="auto"/>
              <w:rPr>
                <w:noProof/>
                <w:szCs w:val="24"/>
                <w:lang w:val="en-US"/>
              </w:rPr>
            </w:pPr>
            <w:r w:rsidRPr="00EC5D00">
              <w:rPr>
                <w:noProof/>
                <w:szCs w:val="24"/>
                <w:lang w:val="en-US"/>
              </w:rPr>
              <w:t>pure vegetable oil from soybean</w:t>
            </w:r>
          </w:p>
        </w:tc>
        <w:tc>
          <w:tcPr>
            <w:tcW w:w="2786" w:type="dxa"/>
            <w:tcBorders>
              <w:top w:val="single" w:sz="2" w:space="0" w:color="auto"/>
              <w:left w:val="single" w:sz="2" w:space="0" w:color="auto"/>
              <w:bottom w:val="single" w:sz="2" w:space="0" w:color="auto"/>
              <w:right w:val="single" w:sz="2" w:space="0" w:color="auto"/>
            </w:tcBorders>
            <w:vAlign w:val="bottom"/>
            <w:hideMark/>
          </w:tcPr>
          <w:p w14:paraId="5B20B13B" w14:textId="77777777" w:rsidR="001A28A6" w:rsidRPr="00EC5D00" w:rsidRDefault="001A28A6" w:rsidP="005B220A">
            <w:pPr>
              <w:pStyle w:val="NormalLeft"/>
              <w:spacing w:line="240" w:lineRule="auto"/>
              <w:rPr>
                <w:noProof/>
                <w:szCs w:val="24"/>
                <w:lang w:val="en-US"/>
              </w:rPr>
            </w:pPr>
            <w:r w:rsidRPr="00EC5D00">
              <w:rPr>
                <w:noProof/>
                <w:szCs w:val="24"/>
                <w:lang w:val="en-US"/>
              </w:rPr>
              <w:t>3.4</w:t>
            </w:r>
          </w:p>
        </w:tc>
        <w:tc>
          <w:tcPr>
            <w:tcW w:w="2786" w:type="dxa"/>
            <w:tcBorders>
              <w:top w:val="single" w:sz="2" w:space="0" w:color="auto"/>
              <w:left w:val="single" w:sz="2" w:space="0" w:color="auto"/>
              <w:bottom w:val="single" w:sz="2" w:space="0" w:color="auto"/>
              <w:right w:val="single" w:sz="2" w:space="0" w:color="auto"/>
            </w:tcBorders>
            <w:vAlign w:val="center"/>
            <w:hideMark/>
          </w:tcPr>
          <w:p w14:paraId="103BF895" w14:textId="77777777" w:rsidR="001A28A6" w:rsidRPr="00EC5D00" w:rsidRDefault="001A28A6" w:rsidP="005B220A">
            <w:pPr>
              <w:pStyle w:val="NormalLeft"/>
              <w:spacing w:line="240" w:lineRule="auto"/>
              <w:rPr>
                <w:noProof/>
                <w:szCs w:val="24"/>
                <w:lang w:val="en-US"/>
              </w:rPr>
            </w:pPr>
            <w:r w:rsidRPr="00EC5D00">
              <w:rPr>
                <w:noProof/>
                <w:szCs w:val="24"/>
                <w:lang w:val="en-US"/>
              </w:rPr>
              <w:t>4.7</w:t>
            </w:r>
          </w:p>
        </w:tc>
      </w:tr>
      <w:tr w:rsidR="001A28A6" w:rsidRPr="004D57EF" w14:paraId="0ED9E6EC" w14:textId="77777777">
        <w:tc>
          <w:tcPr>
            <w:tcW w:w="3714" w:type="dxa"/>
            <w:tcBorders>
              <w:top w:val="single" w:sz="2" w:space="0" w:color="auto"/>
              <w:left w:val="single" w:sz="2" w:space="0" w:color="auto"/>
              <w:bottom w:val="single" w:sz="2" w:space="0" w:color="auto"/>
              <w:right w:val="single" w:sz="2" w:space="0" w:color="auto"/>
            </w:tcBorders>
            <w:hideMark/>
          </w:tcPr>
          <w:p w14:paraId="36FB7025" w14:textId="77777777" w:rsidR="001A28A6" w:rsidRPr="00EC5D00" w:rsidRDefault="001A28A6" w:rsidP="005B220A">
            <w:pPr>
              <w:pStyle w:val="NormalLeft"/>
              <w:spacing w:line="240" w:lineRule="auto"/>
              <w:rPr>
                <w:noProof/>
                <w:szCs w:val="24"/>
                <w:lang w:val="en-US"/>
              </w:rPr>
            </w:pPr>
            <w:r w:rsidRPr="00EC5D00">
              <w:rPr>
                <w:noProof/>
                <w:szCs w:val="24"/>
                <w:lang w:val="en-US"/>
              </w:rPr>
              <w:t>pure vegetable oil from palm oil (open effluent pond)</w:t>
            </w:r>
          </w:p>
        </w:tc>
        <w:tc>
          <w:tcPr>
            <w:tcW w:w="2786" w:type="dxa"/>
            <w:tcBorders>
              <w:top w:val="single" w:sz="2" w:space="0" w:color="auto"/>
              <w:left w:val="single" w:sz="2" w:space="0" w:color="auto"/>
              <w:bottom w:val="single" w:sz="2" w:space="0" w:color="auto"/>
              <w:right w:val="single" w:sz="2" w:space="0" w:color="auto"/>
            </w:tcBorders>
            <w:vAlign w:val="bottom"/>
            <w:hideMark/>
          </w:tcPr>
          <w:p w14:paraId="670A138E" w14:textId="77777777" w:rsidR="001A28A6" w:rsidRPr="00EC5D00" w:rsidRDefault="001A28A6" w:rsidP="005B220A">
            <w:pPr>
              <w:pStyle w:val="NormalLeft"/>
              <w:spacing w:line="240" w:lineRule="auto"/>
              <w:rPr>
                <w:noProof/>
                <w:szCs w:val="24"/>
                <w:lang w:val="en-US"/>
              </w:rPr>
            </w:pPr>
            <w:r w:rsidRPr="00EC5D00">
              <w:rPr>
                <w:noProof/>
                <w:szCs w:val="24"/>
                <w:lang w:val="en-US"/>
              </w:rPr>
              <w:t>21.8</w:t>
            </w:r>
          </w:p>
        </w:tc>
        <w:tc>
          <w:tcPr>
            <w:tcW w:w="2786" w:type="dxa"/>
            <w:tcBorders>
              <w:top w:val="single" w:sz="2" w:space="0" w:color="auto"/>
              <w:left w:val="single" w:sz="2" w:space="0" w:color="auto"/>
              <w:bottom w:val="single" w:sz="2" w:space="0" w:color="auto"/>
              <w:right w:val="single" w:sz="2" w:space="0" w:color="auto"/>
            </w:tcBorders>
            <w:vAlign w:val="bottom"/>
            <w:hideMark/>
          </w:tcPr>
          <w:p w14:paraId="089D1FCE" w14:textId="77777777" w:rsidR="001A28A6" w:rsidRPr="00EC5D00" w:rsidRDefault="001A28A6" w:rsidP="005B220A">
            <w:pPr>
              <w:pStyle w:val="NormalLeft"/>
              <w:spacing w:line="240" w:lineRule="auto"/>
              <w:rPr>
                <w:noProof/>
                <w:szCs w:val="24"/>
                <w:lang w:val="en-US"/>
              </w:rPr>
            </w:pPr>
            <w:r w:rsidRPr="00EC5D00">
              <w:rPr>
                <w:noProof/>
                <w:szCs w:val="24"/>
                <w:lang w:val="en-US"/>
              </w:rPr>
              <w:t>30.5</w:t>
            </w:r>
          </w:p>
        </w:tc>
      </w:tr>
      <w:tr w:rsidR="001A28A6" w:rsidRPr="004D57EF" w14:paraId="4CA458B9" w14:textId="77777777">
        <w:tc>
          <w:tcPr>
            <w:tcW w:w="3714" w:type="dxa"/>
            <w:tcBorders>
              <w:top w:val="single" w:sz="2" w:space="0" w:color="auto"/>
              <w:left w:val="single" w:sz="2" w:space="0" w:color="auto"/>
              <w:bottom w:val="single" w:sz="2" w:space="0" w:color="auto"/>
              <w:right w:val="single" w:sz="2" w:space="0" w:color="auto"/>
            </w:tcBorders>
            <w:hideMark/>
          </w:tcPr>
          <w:p w14:paraId="587CB157" w14:textId="77777777" w:rsidR="001A28A6" w:rsidRPr="00EC5D00" w:rsidRDefault="001A28A6" w:rsidP="005B220A">
            <w:pPr>
              <w:pStyle w:val="NormalLeft"/>
              <w:spacing w:line="240" w:lineRule="auto"/>
              <w:rPr>
                <w:noProof/>
                <w:szCs w:val="24"/>
                <w:lang w:val="en-US"/>
              </w:rPr>
            </w:pPr>
            <w:r w:rsidRPr="00EC5D00">
              <w:rPr>
                <w:noProof/>
                <w:szCs w:val="24"/>
                <w:lang w:val="en-US"/>
              </w:rPr>
              <w:t>pure vegetable oil from palm oil (process with methane capture at oil mill)</w:t>
            </w:r>
          </w:p>
        </w:tc>
        <w:tc>
          <w:tcPr>
            <w:tcW w:w="2786" w:type="dxa"/>
            <w:tcBorders>
              <w:top w:val="single" w:sz="2" w:space="0" w:color="auto"/>
              <w:left w:val="single" w:sz="2" w:space="0" w:color="auto"/>
              <w:bottom w:val="single" w:sz="2" w:space="0" w:color="auto"/>
              <w:right w:val="single" w:sz="2" w:space="0" w:color="auto"/>
            </w:tcBorders>
            <w:vAlign w:val="bottom"/>
            <w:hideMark/>
          </w:tcPr>
          <w:p w14:paraId="42AC4CFE" w14:textId="77777777" w:rsidR="001A28A6" w:rsidRPr="00EC5D00" w:rsidRDefault="001A28A6" w:rsidP="005B220A">
            <w:pPr>
              <w:pStyle w:val="NormalLeft"/>
              <w:spacing w:line="240" w:lineRule="auto"/>
              <w:rPr>
                <w:noProof/>
                <w:szCs w:val="24"/>
                <w:lang w:val="en-US"/>
              </w:rPr>
            </w:pPr>
            <w:r w:rsidRPr="00EC5D00">
              <w:rPr>
                <w:noProof/>
                <w:szCs w:val="24"/>
                <w:lang w:val="en-US"/>
              </w:rPr>
              <w:t>3.8</w:t>
            </w:r>
          </w:p>
        </w:tc>
        <w:tc>
          <w:tcPr>
            <w:tcW w:w="2786" w:type="dxa"/>
            <w:tcBorders>
              <w:top w:val="single" w:sz="2" w:space="0" w:color="auto"/>
              <w:left w:val="single" w:sz="2" w:space="0" w:color="auto"/>
              <w:bottom w:val="single" w:sz="2" w:space="0" w:color="auto"/>
              <w:right w:val="single" w:sz="2" w:space="0" w:color="auto"/>
            </w:tcBorders>
            <w:vAlign w:val="bottom"/>
            <w:hideMark/>
          </w:tcPr>
          <w:p w14:paraId="671285D0" w14:textId="77777777" w:rsidR="001A28A6" w:rsidRPr="00EC5D00" w:rsidRDefault="001A28A6" w:rsidP="005B220A">
            <w:pPr>
              <w:pStyle w:val="NormalLeft"/>
              <w:spacing w:line="240" w:lineRule="auto"/>
              <w:rPr>
                <w:noProof/>
                <w:szCs w:val="24"/>
                <w:lang w:val="en-US"/>
              </w:rPr>
            </w:pPr>
            <w:r w:rsidRPr="00EC5D00">
              <w:rPr>
                <w:noProof/>
                <w:szCs w:val="24"/>
                <w:lang w:val="en-US"/>
              </w:rPr>
              <w:t>5.3</w:t>
            </w:r>
          </w:p>
        </w:tc>
      </w:tr>
      <w:tr w:rsidR="001A28A6" w:rsidRPr="004D57EF" w14:paraId="471C5E3A" w14:textId="77777777">
        <w:tc>
          <w:tcPr>
            <w:tcW w:w="3714" w:type="dxa"/>
            <w:tcBorders>
              <w:top w:val="single" w:sz="2" w:space="0" w:color="auto"/>
              <w:left w:val="single" w:sz="2" w:space="0" w:color="auto"/>
              <w:bottom w:val="single" w:sz="2" w:space="0" w:color="auto"/>
              <w:right w:val="single" w:sz="2" w:space="0" w:color="auto"/>
            </w:tcBorders>
            <w:hideMark/>
          </w:tcPr>
          <w:p w14:paraId="57EC9B14" w14:textId="77777777" w:rsidR="001A28A6" w:rsidRPr="004D57EF" w:rsidRDefault="001A28A6" w:rsidP="005B220A">
            <w:pPr>
              <w:pStyle w:val="NormalLeft"/>
              <w:spacing w:line="240" w:lineRule="auto"/>
              <w:rPr>
                <w:noProof/>
                <w:szCs w:val="24"/>
                <w:lang w:val="en-US"/>
              </w:rPr>
            </w:pPr>
            <w:r w:rsidRPr="004D57EF">
              <w:rPr>
                <w:noProof/>
                <w:szCs w:val="24"/>
                <w:lang w:val="en-US"/>
              </w:rPr>
              <w:t>pure oil from waste cooking oil</w:t>
            </w:r>
          </w:p>
        </w:tc>
        <w:tc>
          <w:tcPr>
            <w:tcW w:w="2786" w:type="dxa"/>
            <w:tcBorders>
              <w:top w:val="single" w:sz="2" w:space="0" w:color="auto"/>
              <w:left w:val="single" w:sz="2" w:space="0" w:color="auto"/>
              <w:bottom w:val="single" w:sz="2" w:space="0" w:color="auto"/>
              <w:right w:val="single" w:sz="2" w:space="0" w:color="auto"/>
            </w:tcBorders>
            <w:vAlign w:val="bottom"/>
            <w:hideMark/>
          </w:tcPr>
          <w:p w14:paraId="2B06415B"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 0</w:t>
            </w:r>
          </w:p>
        </w:tc>
        <w:tc>
          <w:tcPr>
            <w:tcW w:w="2786" w:type="dxa"/>
            <w:tcBorders>
              <w:top w:val="single" w:sz="2" w:space="0" w:color="auto"/>
              <w:left w:val="single" w:sz="2" w:space="0" w:color="auto"/>
              <w:bottom w:val="single" w:sz="2" w:space="0" w:color="auto"/>
              <w:right w:val="single" w:sz="2" w:space="0" w:color="auto"/>
            </w:tcBorders>
            <w:vAlign w:val="bottom"/>
            <w:hideMark/>
          </w:tcPr>
          <w:p w14:paraId="2A0619E6"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 0</w:t>
            </w:r>
          </w:p>
        </w:tc>
      </w:tr>
    </w:tbl>
    <w:p w14:paraId="2657B076" w14:textId="77777777" w:rsidR="001A28A6" w:rsidRPr="00EC5D00" w:rsidRDefault="001A28A6" w:rsidP="005B220A">
      <w:pPr>
        <w:pStyle w:val="CRSeparator"/>
        <w:keepNext w:val="0"/>
        <w:widowControl w:val="0"/>
        <w:spacing w:line="240" w:lineRule="auto"/>
        <w:ind w:left="720" w:hanging="720"/>
        <w:rPr>
          <w:lang w:val="en-GB"/>
        </w:rPr>
      </w:pPr>
      <w:r w:rsidRPr="00EC5D00">
        <w:rPr>
          <w:lang w:val="en-GB"/>
        </w:rPr>
        <w:t>(**)</w:t>
      </w:r>
      <w:r w:rsidRPr="00EC5D00">
        <w:rPr>
          <w:lang w:val="en-GB"/>
        </w:rPr>
        <w:tab/>
        <w:t>Note: applies only to biofuels produced from animal by-products classified as category 1 and 2 material in accordance with Regulation (EC) No 1774/2002 of the European Parliament and of the Council of 3 October 2002 laying down health rules on animal by-products not intended for human consumption for which emissions related to hygenisation as part of the rendering are not considered.</w:t>
      </w:r>
    </w:p>
    <w:p w14:paraId="0D196D19" w14:textId="77777777" w:rsidR="001A28A6" w:rsidRPr="004D57EF" w:rsidRDefault="001A28A6" w:rsidP="005B220A">
      <w:pPr>
        <w:rPr>
          <w:noProof/>
          <w:szCs w:val="24"/>
        </w:rPr>
      </w:pPr>
    </w:p>
    <w:p w14:paraId="237AFD79" w14:textId="77777777" w:rsidR="001A28A6" w:rsidRPr="004D57EF" w:rsidRDefault="001A28A6" w:rsidP="005B220A">
      <w:pPr>
        <w:pStyle w:val="ManualHeading2"/>
        <w:keepNext w:val="0"/>
        <w:widowControl w:val="0"/>
        <w:ind w:left="851" w:hanging="851"/>
        <w:rPr>
          <w:noProof/>
          <w:szCs w:val="24"/>
        </w:rPr>
      </w:pPr>
      <w:r w:rsidRPr="004D57EF">
        <w:rPr>
          <w:noProof/>
          <w:szCs w:val="24"/>
        </w:rPr>
        <w:t>Disaggregated default values for transport and distribution: ‘e</w:t>
      </w:r>
      <w:r w:rsidRPr="004D57EF">
        <w:rPr>
          <w:noProof/>
          <w:szCs w:val="24"/>
          <w:vertAlign w:val="subscript"/>
        </w:rPr>
        <w:t>td</w:t>
      </w:r>
      <w:r w:rsidRPr="004D57EF">
        <w:rPr>
          <w:noProof/>
          <w:szCs w:val="24"/>
        </w:rPr>
        <w:t>’ as defined in part C of this Annex</w:t>
      </w:r>
    </w:p>
    <w:tbl>
      <w:tblPr>
        <w:tblW w:w="0" w:type="auto"/>
        <w:tblLayout w:type="fixed"/>
        <w:tblLook w:val="04A0" w:firstRow="1" w:lastRow="0" w:firstColumn="1" w:lastColumn="0" w:noHBand="0" w:noVBand="1"/>
      </w:tblPr>
      <w:tblGrid>
        <w:gridCol w:w="3708"/>
        <w:gridCol w:w="6"/>
        <w:gridCol w:w="2754"/>
        <w:gridCol w:w="32"/>
        <w:gridCol w:w="2786"/>
      </w:tblGrid>
      <w:tr w:rsidR="001A28A6" w:rsidRPr="004D57EF" w14:paraId="2E4C1C0B"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05AD6EF" w14:textId="77777777" w:rsidR="001A28A6" w:rsidRPr="00EC5D00" w:rsidRDefault="001A28A6" w:rsidP="005B220A">
            <w:pPr>
              <w:pStyle w:val="NormalCentered"/>
              <w:spacing w:line="240" w:lineRule="auto"/>
              <w:rPr>
                <w:noProof/>
                <w:szCs w:val="24"/>
                <w:lang w:val="en-US"/>
              </w:rPr>
            </w:pPr>
            <w:r w:rsidRPr="00EC5D00">
              <w:rPr>
                <w:noProof/>
                <w:szCs w:val="24"/>
                <w:lang w:val="en-US"/>
              </w:rPr>
              <w:t>Biofuel and bioliquid production pathway</w:t>
            </w:r>
          </w:p>
        </w:tc>
        <w:tc>
          <w:tcPr>
            <w:tcW w:w="2786" w:type="dxa"/>
            <w:gridSpan w:val="2"/>
            <w:tcBorders>
              <w:top w:val="single" w:sz="2" w:space="0" w:color="auto"/>
              <w:left w:val="single" w:sz="2" w:space="0" w:color="auto"/>
              <w:bottom w:val="single" w:sz="2" w:space="0" w:color="auto"/>
              <w:right w:val="single" w:sz="2" w:space="0" w:color="auto"/>
            </w:tcBorders>
            <w:hideMark/>
          </w:tcPr>
          <w:p w14:paraId="77F46FB4" w14:textId="77777777" w:rsidR="001A28A6" w:rsidRPr="00EC5D00" w:rsidRDefault="001A28A6" w:rsidP="005B220A">
            <w:pPr>
              <w:pStyle w:val="NormalCentered"/>
              <w:spacing w:line="240" w:lineRule="auto"/>
              <w:rPr>
                <w:noProof/>
                <w:szCs w:val="24"/>
                <w:lang w:val="en-US"/>
              </w:rPr>
            </w:pPr>
            <w:r w:rsidRPr="00EC5D00">
              <w:rPr>
                <w:noProof/>
                <w:szCs w:val="24"/>
                <w:lang w:val="en-US"/>
              </w:rPr>
              <w:t>Typical greenhouse gas emissions</w:t>
            </w:r>
          </w:p>
          <w:p w14:paraId="776E4745" w14:textId="77777777" w:rsidR="001A28A6" w:rsidRPr="00EC5D00" w:rsidRDefault="001A28A6" w:rsidP="005B220A">
            <w:pPr>
              <w:pStyle w:val="NormalCentered"/>
              <w:spacing w:line="240" w:lineRule="auto"/>
              <w:rPr>
                <w:noProof/>
                <w:szCs w:val="24"/>
                <w:lang w:val="en-US"/>
              </w:rPr>
            </w:pPr>
            <w:r w:rsidRPr="00EC5D00">
              <w:rPr>
                <w:noProof/>
                <w:szCs w:val="24"/>
                <w:lang w:val="en-US"/>
              </w:rPr>
              <w:t>(gCO</w:t>
            </w:r>
            <w:r w:rsidRPr="00EC5D00">
              <w:rPr>
                <w:noProof/>
                <w:szCs w:val="24"/>
                <w:vertAlign w:val="subscript"/>
                <w:lang w:val="en-US"/>
              </w:rPr>
              <w:t>2eq</w:t>
            </w:r>
            <w:r w:rsidRPr="00EC5D00">
              <w:rPr>
                <w:noProof/>
                <w:szCs w:val="24"/>
                <w:lang w:val="en-US"/>
              </w:rPr>
              <w:t>/MJ)</w:t>
            </w:r>
          </w:p>
        </w:tc>
        <w:tc>
          <w:tcPr>
            <w:tcW w:w="2786" w:type="dxa"/>
            <w:tcBorders>
              <w:top w:val="single" w:sz="2" w:space="0" w:color="auto"/>
              <w:left w:val="single" w:sz="2" w:space="0" w:color="auto"/>
              <w:bottom w:val="single" w:sz="2" w:space="0" w:color="auto"/>
              <w:right w:val="single" w:sz="2" w:space="0" w:color="auto"/>
            </w:tcBorders>
            <w:hideMark/>
          </w:tcPr>
          <w:p w14:paraId="5CB11E12" w14:textId="77777777" w:rsidR="001A28A6" w:rsidRPr="00EC5D00" w:rsidRDefault="001A28A6" w:rsidP="005B220A">
            <w:pPr>
              <w:pStyle w:val="NormalCentered"/>
              <w:spacing w:line="240" w:lineRule="auto"/>
              <w:rPr>
                <w:noProof/>
                <w:szCs w:val="24"/>
                <w:lang w:val="en-US"/>
              </w:rPr>
            </w:pPr>
            <w:r w:rsidRPr="00EC5D00">
              <w:rPr>
                <w:noProof/>
                <w:szCs w:val="24"/>
                <w:lang w:val="en-US"/>
              </w:rPr>
              <w:t>Default greenhouse gas emissions</w:t>
            </w:r>
          </w:p>
          <w:p w14:paraId="11DB8A0F" w14:textId="77777777" w:rsidR="001A28A6" w:rsidRPr="00EC5D00" w:rsidRDefault="001A28A6" w:rsidP="005B220A">
            <w:pPr>
              <w:pStyle w:val="NormalCentered"/>
              <w:spacing w:line="240" w:lineRule="auto"/>
              <w:rPr>
                <w:noProof/>
                <w:szCs w:val="24"/>
                <w:lang w:val="en-US"/>
              </w:rPr>
            </w:pPr>
            <w:r w:rsidRPr="00EC5D00">
              <w:rPr>
                <w:noProof/>
                <w:szCs w:val="24"/>
                <w:lang w:val="en-US"/>
              </w:rPr>
              <w:t>(gCO</w:t>
            </w:r>
            <w:r w:rsidRPr="00EC5D00">
              <w:rPr>
                <w:noProof/>
                <w:szCs w:val="24"/>
                <w:vertAlign w:val="subscript"/>
                <w:lang w:val="en-US"/>
              </w:rPr>
              <w:t>2eq</w:t>
            </w:r>
            <w:r w:rsidRPr="00EC5D00">
              <w:rPr>
                <w:noProof/>
                <w:szCs w:val="24"/>
                <w:lang w:val="en-US"/>
              </w:rPr>
              <w:t>/MJ)</w:t>
            </w:r>
          </w:p>
        </w:tc>
      </w:tr>
      <w:tr w:rsidR="001A28A6" w:rsidRPr="004D57EF" w14:paraId="4AACAB3E"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8DCAD7C" w14:textId="77777777" w:rsidR="001A28A6" w:rsidRPr="00EC5D00" w:rsidRDefault="001A28A6" w:rsidP="005B220A">
            <w:pPr>
              <w:pStyle w:val="NormalLeft"/>
              <w:spacing w:line="240" w:lineRule="auto"/>
              <w:rPr>
                <w:noProof/>
                <w:szCs w:val="24"/>
                <w:lang w:val="en-US"/>
              </w:rPr>
            </w:pPr>
            <w:r w:rsidRPr="00EC5D00">
              <w:rPr>
                <w:noProof/>
                <w:szCs w:val="24"/>
                <w:lang w:val="en-US"/>
              </w:rPr>
              <w:t>sugar beet ethanol (no biogas from slop, natural gas as process fuel in conventional boiler)</w:t>
            </w:r>
          </w:p>
        </w:tc>
        <w:tc>
          <w:tcPr>
            <w:tcW w:w="2786" w:type="dxa"/>
            <w:gridSpan w:val="2"/>
            <w:tcBorders>
              <w:top w:val="single" w:sz="2" w:space="0" w:color="auto"/>
              <w:left w:val="single" w:sz="2" w:space="0" w:color="auto"/>
              <w:bottom w:val="single" w:sz="2" w:space="0" w:color="auto"/>
              <w:right w:val="single" w:sz="2" w:space="0" w:color="auto"/>
            </w:tcBorders>
            <w:hideMark/>
          </w:tcPr>
          <w:p w14:paraId="04F83F93"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c>
          <w:tcPr>
            <w:tcW w:w="2786" w:type="dxa"/>
            <w:tcBorders>
              <w:top w:val="single" w:sz="2" w:space="0" w:color="auto"/>
              <w:left w:val="single" w:sz="2" w:space="0" w:color="auto"/>
              <w:bottom w:val="single" w:sz="2" w:space="0" w:color="auto"/>
              <w:right w:val="single" w:sz="2" w:space="0" w:color="auto"/>
            </w:tcBorders>
            <w:hideMark/>
          </w:tcPr>
          <w:p w14:paraId="42AB8F7E"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r>
      <w:tr w:rsidR="001A28A6" w:rsidRPr="004D57EF" w14:paraId="416A2C45" w14:textId="77777777">
        <w:tc>
          <w:tcPr>
            <w:tcW w:w="3708" w:type="dxa"/>
            <w:tcBorders>
              <w:top w:val="single" w:sz="2" w:space="0" w:color="auto"/>
              <w:left w:val="single" w:sz="2" w:space="0" w:color="auto"/>
              <w:bottom w:val="single" w:sz="2" w:space="0" w:color="auto"/>
              <w:right w:val="single" w:sz="2" w:space="0" w:color="auto"/>
            </w:tcBorders>
            <w:hideMark/>
          </w:tcPr>
          <w:p w14:paraId="5D323486" w14:textId="77777777" w:rsidR="001A28A6" w:rsidRPr="00EC5D00" w:rsidRDefault="001A28A6" w:rsidP="005B220A">
            <w:pPr>
              <w:pStyle w:val="NormalLeft"/>
              <w:spacing w:line="240" w:lineRule="auto"/>
              <w:rPr>
                <w:noProof/>
                <w:szCs w:val="24"/>
                <w:lang w:val="en-US"/>
              </w:rPr>
            </w:pPr>
            <w:r w:rsidRPr="00EC5D00">
              <w:rPr>
                <w:noProof/>
                <w:szCs w:val="24"/>
                <w:lang w:val="en-US"/>
              </w:rPr>
              <w:t>sugar beet ethanol (with biogas from slop, natural gas as process fuel in conventional boiler)</w:t>
            </w:r>
          </w:p>
        </w:tc>
        <w:tc>
          <w:tcPr>
            <w:tcW w:w="2760" w:type="dxa"/>
            <w:gridSpan w:val="2"/>
            <w:tcBorders>
              <w:top w:val="single" w:sz="2" w:space="0" w:color="auto"/>
              <w:left w:val="single" w:sz="2" w:space="0" w:color="auto"/>
              <w:bottom w:val="single" w:sz="2" w:space="0" w:color="auto"/>
              <w:right w:val="single" w:sz="2" w:space="0" w:color="auto"/>
            </w:tcBorders>
            <w:hideMark/>
          </w:tcPr>
          <w:p w14:paraId="6A15F210"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c>
          <w:tcPr>
            <w:tcW w:w="2818" w:type="dxa"/>
            <w:gridSpan w:val="2"/>
            <w:tcBorders>
              <w:top w:val="single" w:sz="2" w:space="0" w:color="auto"/>
              <w:left w:val="single" w:sz="2" w:space="0" w:color="auto"/>
              <w:bottom w:val="single" w:sz="2" w:space="0" w:color="auto"/>
              <w:right w:val="single" w:sz="2" w:space="0" w:color="auto"/>
            </w:tcBorders>
            <w:hideMark/>
          </w:tcPr>
          <w:p w14:paraId="66F4338A"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r>
      <w:tr w:rsidR="001A28A6" w:rsidRPr="004D57EF" w14:paraId="0739A857" w14:textId="77777777">
        <w:tc>
          <w:tcPr>
            <w:tcW w:w="3708" w:type="dxa"/>
            <w:tcBorders>
              <w:top w:val="single" w:sz="2" w:space="0" w:color="auto"/>
              <w:left w:val="single" w:sz="2" w:space="0" w:color="auto"/>
              <w:bottom w:val="single" w:sz="2" w:space="0" w:color="auto"/>
              <w:right w:val="single" w:sz="2" w:space="0" w:color="auto"/>
            </w:tcBorders>
            <w:hideMark/>
          </w:tcPr>
          <w:p w14:paraId="21312591" w14:textId="77777777" w:rsidR="001A28A6" w:rsidRPr="00EC5D00" w:rsidRDefault="001A28A6" w:rsidP="005B220A">
            <w:pPr>
              <w:pStyle w:val="NormalLeft"/>
              <w:pageBreakBefore/>
              <w:widowControl w:val="0"/>
              <w:spacing w:line="240" w:lineRule="auto"/>
              <w:rPr>
                <w:noProof/>
                <w:szCs w:val="24"/>
                <w:lang w:val="en-US"/>
              </w:rPr>
            </w:pPr>
            <w:r w:rsidRPr="00EC5D00">
              <w:rPr>
                <w:noProof/>
                <w:szCs w:val="24"/>
                <w:lang w:val="en-US"/>
              </w:rPr>
              <w:t>sugar beet ethanol (no biogas from slop, natural gas as process fuel in CHP plant*)</w:t>
            </w:r>
          </w:p>
        </w:tc>
        <w:tc>
          <w:tcPr>
            <w:tcW w:w="2760" w:type="dxa"/>
            <w:gridSpan w:val="2"/>
            <w:tcBorders>
              <w:top w:val="single" w:sz="2" w:space="0" w:color="auto"/>
              <w:left w:val="single" w:sz="2" w:space="0" w:color="auto"/>
              <w:bottom w:val="single" w:sz="2" w:space="0" w:color="auto"/>
              <w:right w:val="single" w:sz="2" w:space="0" w:color="auto"/>
            </w:tcBorders>
            <w:hideMark/>
          </w:tcPr>
          <w:p w14:paraId="757ADEA0"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c>
          <w:tcPr>
            <w:tcW w:w="2818" w:type="dxa"/>
            <w:gridSpan w:val="2"/>
            <w:tcBorders>
              <w:top w:val="single" w:sz="2" w:space="0" w:color="auto"/>
              <w:left w:val="single" w:sz="2" w:space="0" w:color="auto"/>
              <w:bottom w:val="single" w:sz="2" w:space="0" w:color="auto"/>
              <w:right w:val="single" w:sz="2" w:space="0" w:color="auto"/>
            </w:tcBorders>
            <w:hideMark/>
          </w:tcPr>
          <w:p w14:paraId="05BB8DC0"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r>
      <w:tr w:rsidR="001A28A6" w:rsidRPr="004D57EF" w14:paraId="26751958" w14:textId="77777777">
        <w:tc>
          <w:tcPr>
            <w:tcW w:w="3708" w:type="dxa"/>
            <w:tcBorders>
              <w:top w:val="single" w:sz="2" w:space="0" w:color="auto"/>
              <w:left w:val="single" w:sz="2" w:space="0" w:color="auto"/>
              <w:bottom w:val="single" w:sz="2" w:space="0" w:color="auto"/>
              <w:right w:val="single" w:sz="2" w:space="0" w:color="auto"/>
            </w:tcBorders>
            <w:hideMark/>
          </w:tcPr>
          <w:p w14:paraId="49FBBDD0" w14:textId="77777777" w:rsidR="001A28A6" w:rsidRPr="00EC5D00" w:rsidRDefault="001A28A6" w:rsidP="005B220A">
            <w:pPr>
              <w:pStyle w:val="NormalLeft"/>
              <w:spacing w:line="240" w:lineRule="auto"/>
              <w:rPr>
                <w:noProof/>
                <w:szCs w:val="24"/>
                <w:lang w:val="en-US"/>
              </w:rPr>
            </w:pPr>
            <w:r w:rsidRPr="00EC5D00">
              <w:rPr>
                <w:noProof/>
                <w:szCs w:val="24"/>
                <w:lang w:val="en-US"/>
              </w:rPr>
              <w:t>sugar beet ethanol (with biogas from slop, natural gas as process fuel in CHP plant*)</w:t>
            </w:r>
          </w:p>
        </w:tc>
        <w:tc>
          <w:tcPr>
            <w:tcW w:w="2760" w:type="dxa"/>
            <w:gridSpan w:val="2"/>
            <w:tcBorders>
              <w:top w:val="single" w:sz="2" w:space="0" w:color="auto"/>
              <w:left w:val="single" w:sz="2" w:space="0" w:color="auto"/>
              <w:bottom w:val="single" w:sz="2" w:space="0" w:color="auto"/>
              <w:right w:val="single" w:sz="2" w:space="0" w:color="auto"/>
            </w:tcBorders>
            <w:hideMark/>
          </w:tcPr>
          <w:p w14:paraId="59ADB4D8"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c>
          <w:tcPr>
            <w:tcW w:w="2818" w:type="dxa"/>
            <w:gridSpan w:val="2"/>
            <w:tcBorders>
              <w:top w:val="single" w:sz="2" w:space="0" w:color="auto"/>
              <w:left w:val="single" w:sz="2" w:space="0" w:color="auto"/>
              <w:bottom w:val="single" w:sz="2" w:space="0" w:color="auto"/>
              <w:right w:val="single" w:sz="2" w:space="0" w:color="auto"/>
            </w:tcBorders>
            <w:hideMark/>
          </w:tcPr>
          <w:p w14:paraId="77FFABF7"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r>
      <w:tr w:rsidR="001A28A6" w:rsidRPr="004D57EF" w14:paraId="174A5D89" w14:textId="77777777">
        <w:tc>
          <w:tcPr>
            <w:tcW w:w="3708" w:type="dxa"/>
            <w:tcBorders>
              <w:top w:val="single" w:sz="2" w:space="0" w:color="auto"/>
              <w:left w:val="single" w:sz="2" w:space="0" w:color="auto"/>
              <w:bottom w:val="single" w:sz="2" w:space="0" w:color="auto"/>
              <w:right w:val="single" w:sz="2" w:space="0" w:color="auto"/>
            </w:tcBorders>
            <w:hideMark/>
          </w:tcPr>
          <w:p w14:paraId="755A0D1F" w14:textId="77777777" w:rsidR="001A28A6" w:rsidRPr="00EC5D00" w:rsidRDefault="001A28A6" w:rsidP="005B220A">
            <w:pPr>
              <w:pStyle w:val="NormalLeft"/>
              <w:spacing w:line="240" w:lineRule="auto"/>
              <w:rPr>
                <w:noProof/>
                <w:szCs w:val="24"/>
                <w:lang w:val="en-US"/>
              </w:rPr>
            </w:pPr>
            <w:r w:rsidRPr="00EC5D00">
              <w:rPr>
                <w:noProof/>
                <w:szCs w:val="24"/>
                <w:lang w:val="en-US"/>
              </w:rPr>
              <w:t>sugar beet ethanol (no biogas from slop, lignite as process fuel in CHP plant *)</w:t>
            </w:r>
          </w:p>
        </w:tc>
        <w:tc>
          <w:tcPr>
            <w:tcW w:w="2760" w:type="dxa"/>
            <w:gridSpan w:val="2"/>
            <w:tcBorders>
              <w:top w:val="single" w:sz="2" w:space="0" w:color="auto"/>
              <w:left w:val="single" w:sz="2" w:space="0" w:color="auto"/>
              <w:bottom w:val="single" w:sz="2" w:space="0" w:color="auto"/>
              <w:right w:val="single" w:sz="2" w:space="0" w:color="auto"/>
            </w:tcBorders>
            <w:hideMark/>
          </w:tcPr>
          <w:p w14:paraId="1AB65B65" w14:textId="77777777" w:rsidR="001A28A6" w:rsidRPr="00EC5D00" w:rsidRDefault="001A28A6" w:rsidP="005B220A">
            <w:pPr>
              <w:pStyle w:val="NormalLeft"/>
              <w:spacing w:line="240" w:lineRule="auto"/>
              <w:rPr>
                <w:noProof/>
                <w:szCs w:val="24"/>
                <w:lang w:val="el-GR"/>
              </w:rPr>
            </w:pPr>
            <w:r w:rsidRPr="00EC5D00">
              <w:rPr>
                <w:noProof/>
                <w:szCs w:val="24"/>
                <w:lang w:val="en-US"/>
              </w:rPr>
              <w:t>2.</w:t>
            </w:r>
            <w:r w:rsidRPr="00EC5D00">
              <w:rPr>
                <w:noProof/>
                <w:szCs w:val="24"/>
                <w:lang w:val="el-GR"/>
              </w:rPr>
              <w:t>3</w:t>
            </w:r>
          </w:p>
        </w:tc>
        <w:tc>
          <w:tcPr>
            <w:tcW w:w="2818" w:type="dxa"/>
            <w:gridSpan w:val="2"/>
            <w:tcBorders>
              <w:top w:val="single" w:sz="2" w:space="0" w:color="auto"/>
              <w:left w:val="single" w:sz="2" w:space="0" w:color="auto"/>
              <w:bottom w:val="single" w:sz="2" w:space="0" w:color="auto"/>
              <w:right w:val="single" w:sz="2" w:space="0" w:color="auto"/>
            </w:tcBorders>
            <w:hideMark/>
          </w:tcPr>
          <w:p w14:paraId="60DCF25A"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r>
      <w:tr w:rsidR="001A28A6" w:rsidRPr="004D57EF" w14:paraId="36AFB16C" w14:textId="77777777">
        <w:tc>
          <w:tcPr>
            <w:tcW w:w="3708" w:type="dxa"/>
            <w:tcBorders>
              <w:top w:val="single" w:sz="2" w:space="0" w:color="auto"/>
              <w:left w:val="single" w:sz="2" w:space="0" w:color="auto"/>
              <w:bottom w:val="single" w:sz="2" w:space="0" w:color="auto"/>
              <w:right w:val="single" w:sz="2" w:space="0" w:color="auto"/>
            </w:tcBorders>
            <w:hideMark/>
          </w:tcPr>
          <w:p w14:paraId="1AF30765" w14:textId="77777777" w:rsidR="001A28A6" w:rsidRPr="00EC5D00" w:rsidRDefault="001A28A6" w:rsidP="005B220A">
            <w:pPr>
              <w:pStyle w:val="NormalLeft"/>
              <w:spacing w:line="240" w:lineRule="auto"/>
              <w:rPr>
                <w:noProof/>
                <w:szCs w:val="24"/>
                <w:lang w:val="en-US"/>
              </w:rPr>
            </w:pPr>
            <w:r w:rsidRPr="00EC5D00">
              <w:rPr>
                <w:noProof/>
                <w:szCs w:val="24"/>
                <w:lang w:val="en-US"/>
              </w:rPr>
              <w:t>sugar beet ethanol (with biogas from slop, lignite as process fuel in CHP plant *)</w:t>
            </w:r>
          </w:p>
        </w:tc>
        <w:tc>
          <w:tcPr>
            <w:tcW w:w="2760" w:type="dxa"/>
            <w:gridSpan w:val="2"/>
            <w:tcBorders>
              <w:top w:val="single" w:sz="2" w:space="0" w:color="auto"/>
              <w:left w:val="single" w:sz="2" w:space="0" w:color="auto"/>
              <w:bottom w:val="single" w:sz="2" w:space="0" w:color="auto"/>
              <w:right w:val="single" w:sz="2" w:space="0" w:color="auto"/>
            </w:tcBorders>
            <w:hideMark/>
          </w:tcPr>
          <w:p w14:paraId="786F7120"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c>
          <w:tcPr>
            <w:tcW w:w="2818" w:type="dxa"/>
            <w:gridSpan w:val="2"/>
            <w:tcBorders>
              <w:top w:val="single" w:sz="2" w:space="0" w:color="auto"/>
              <w:left w:val="single" w:sz="2" w:space="0" w:color="auto"/>
              <w:bottom w:val="single" w:sz="2" w:space="0" w:color="auto"/>
              <w:right w:val="single" w:sz="2" w:space="0" w:color="auto"/>
            </w:tcBorders>
            <w:hideMark/>
          </w:tcPr>
          <w:p w14:paraId="6653C4BF" w14:textId="77777777" w:rsidR="001A28A6" w:rsidRPr="00EC5D00" w:rsidRDefault="001A28A6" w:rsidP="005B220A">
            <w:pPr>
              <w:pStyle w:val="NormalLeft"/>
              <w:spacing w:line="240" w:lineRule="auto"/>
              <w:rPr>
                <w:noProof/>
                <w:szCs w:val="24"/>
                <w:lang w:val="en-US"/>
              </w:rPr>
            </w:pPr>
            <w:r w:rsidRPr="00EC5D00">
              <w:rPr>
                <w:noProof/>
                <w:szCs w:val="24"/>
                <w:lang w:val="en-US"/>
              </w:rPr>
              <w:t>2.</w:t>
            </w:r>
            <w:r w:rsidRPr="00EC5D00">
              <w:rPr>
                <w:noProof/>
                <w:szCs w:val="24"/>
                <w:lang w:val="el-GR"/>
              </w:rPr>
              <w:t>3</w:t>
            </w:r>
          </w:p>
        </w:tc>
      </w:tr>
      <w:tr w:rsidR="001A28A6" w:rsidRPr="004D57EF" w14:paraId="1BE22DB7"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0D365481" w14:textId="77777777" w:rsidR="001A28A6" w:rsidRPr="00EC5D00" w:rsidRDefault="001A28A6" w:rsidP="005B220A">
            <w:pPr>
              <w:pStyle w:val="NormalLeft"/>
              <w:spacing w:line="240" w:lineRule="auto"/>
              <w:rPr>
                <w:noProof/>
                <w:szCs w:val="24"/>
                <w:lang w:val="en-US"/>
              </w:rPr>
            </w:pPr>
            <w:r w:rsidRPr="00EC5D00">
              <w:rPr>
                <w:noProof/>
                <w:szCs w:val="24"/>
                <w:lang w:val="en-US"/>
              </w:rPr>
              <w:t xml:space="preserve">corn (maize) ethanol (natural gas as process fuel in CHP plant*) </w:t>
            </w:r>
          </w:p>
        </w:tc>
        <w:tc>
          <w:tcPr>
            <w:tcW w:w="2786" w:type="dxa"/>
            <w:gridSpan w:val="2"/>
            <w:tcBorders>
              <w:top w:val="single" w:sz="2" w:space="0" w:color="auto"/>
              <w:left w:val="single" w:sz="2" w:space="0" w:color="auto"/>
              <w:bottom w:val="single" w:sz="2" w:space="0" w:color="auto"/>
              <w:right w:val="single" w:sz="2" w:space="0" w:color="auto"/>
            </w:tcBorders>
            <w:hideMark/>
          </w:tcPr>
          <w:p w14:paraId="78548B49"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c>
          <w:tcPr>
            <w:tcW w:w="2786" w:type="dxa"/>
            <w:tcBorders>
              <w:top w:val="single" w:sz="2" w:space="0" w:color="auto"/>
              <w:left w:val="single" w:sz="2" w:space="0" w:color="auto"/>
              <w:bottom w:val="single" w:sz="2" w:space="0" w:color="auto"/>
              <w:right w:val="single" w:sz="2" w:space="0" w:color="auto"/>
            </w:tcBorders>
            <w:hideMark/>
          </w:tcPr>
          <w:p w14:paraId="5E707916"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r>
      <w:tr w:rsidR="001A28A6" w:rsidRPr="004D57EF" w14:paraId="202BEA95"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F008E76" w14:textId="77777777" w:rsidR="001A28A6" w:rsidRPr="00EC5D00" w:rsidRDefault="001A28A6" w:rsidP="005B220A">
            <w:pPr>
              <w:pStyle w:val="NormalLeft"/>
              <w:spacing w:line="240" w:lineRule="auto"/>
              <w:rPr>
                <w:noProof/>
                <w:szCs w:val="24"/>
                <w:lang w:val="en-US"/>
              </w:rPr>
            </w:pPr>
            <w:r w:rsidRPr="00EC5D00">
              <w:rPr>
                <w:noProof/>
                <w:szCs w:val="24"/>
                <w:lang w:val="en-US"/>
              </w:rPr>
              <w:t>corn (maize) ethanol (natural gas as process fuel in conventional boiler)</w:t>
            </w:r>
          </w:p>
        </w:tc>
        <w:tc>
          <w:tcPr>
            <w:tcW w:w="2786" w:type="dxa"/>
            <w:gridSpan w:val="2"/>
            <w:tcBorders>
              <w:top w:val="single" w:sz="2" w:space="0" w:color="auto"/>
              <w:left w:val="single" w:sz="2" w:space="0" w:color="auto"/>
              <w:bottom w:val="single" w:sz="2" w:space="0" w:color="auto"/>
              <w:right w:val="single" w:sz="2" w:space="0" w:color="auto"/>
            </w:tcBorders>
            <w:hideMark/>
          </w:tcPr>
          <w:p w14:paraId="63661B8F"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c>
          <w:tcPr>
            <w:tcW w:w="2786" w:type="dxa"/>
            <w:tcBorders>
              <w:top w:val="single" w:sz="2" w:space="0" w:color="auto"/>
              <w:left w:val="single" w:sz="2" w:space="0" w:color="auto"/>
              <w:bottom w:val="single" w:sz="2" w:space="0" w:color="auto"/>
              <w:right w:val="single" w:sz="2" w:space="0" w:color="auto"/>
            </w:tcBorders>
            <w:hideMark/>
          </w:tcPr>
          <w:p w14:paraId="5F3C1CDB"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r>
      <w:tr w:rsidR="001A28A6" w:rsidRPr="004D57EF" w14:paraId="5860916F"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FD3149E" w14:textId="77777777" w:rsidR="001A28A6" w:rsidRPr="00EC5D00" w:rsidRDefault="001A28A6" w:rsidP="005B220A">
            <w:pPr>
              <w:pStyle w:val="NormalLeft"/>
              <w:widowControl w:val="0"/>
              <w:spacing w:line="240" w:lineRule="auto"/>
              <w:rPr>
                <w:noProof/>
                <w:szCs w:val="24"/>
                <w:lang w:val="en-US"/>
              </w:rPr>
            </w:pPr>
            <w:r w:rsidRPr="00EC5D00">
              <w:rPr>
                <w:noProof/>
                <w:szCs w:val="24"/>
                <w:lang w:val="en-US"/>
              </w:rPr>
              <w:t>corn (maize) ethanol (lignite as process fuel in CHP plant*)</w:t>
            </w:r>
          </w:p>
        </w:tc>
        <w:tc>
          <w:tcPr>
            <w:tcW w:w="2786" w:type="dxa"/>
            <w:gridSpan w:val="2"/>
            <w:tcBorders>
              <w:top w:val="single" w:sz="2" w:space="0" w:color="auto"/>
              <w:left w:val="single" w:sz="2" w:space="0" w:color="auto"/>
              <w:bottom w:val="single" w:sz="2" w:space="0" w:color="auto"/>
              <w:right w:val="single" w:sz="2" w:space="0" w:color="auto"/>
            </w:tcBorders>
            <w:hideMark/>
          </w:tcPr>
          <w:p w14:paraId="6FCADDF8"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c>
          <w:tcPr>
            <w:tcW w:w="2786" w:type="dxa"/>
            <w:tcBorders>
              <w:top w:val="single" w:sz="2" w:space="0" w:color="auto"/>
              <w:left w:val="single" w:sz="2" w:space="0" w:color="auto"/>
              <w:bottom w:val="single" w:sz="2" w:space="0" w:color="auto"/>
              <w:right w:val="single" w:sz="2" w:space="0" w:color="auto"/>
            </w:tcBorders>
            <w:hideMark/>
          </w:tcPr>
          <w:p w14:paraId="54B25480"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r>
      <w:tr w:rsidR="001A28A6" w:rsidRPr="004D57EF" w14:paraId="40B717D1"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0BB82E7D" w14:textId="77777777" w:rsidR="001A28A6" w:rsidRPr="00EC5D00" w:rsidRDefault="001A28A6" w:rsidP="005B220A">
            <w:pPr>
              <w:pStyle w:val="NormalLeft"/>
              <w:spacing w:line="240" w:lineRule="auto"/>
              <w:rPr>
                <w:noProof/>
                <w:szCs w:val="24"/>
                <w:lang w:val="en-US"/>
              </w:rPr>
            </w:pPr>
            <w:r w:rsidRPr="00EC5D00">
              <w:rPr>
                <w:noProof/>
                <w:szCs w:val="24"/>
                <w:lang w:val="en-US"/>
              </w:rPr>
              <w:t>corn (maize) ethanol (forest residues as process fuel in CHP plant*)</w:t>
            </w:r>
          </w:p>
        </w:tc>
        <w:tc>
          <w:tcPr>
            <w:tcW w:w="2786" w:type="dxa"/>
            <w:gridSpan w:val="2"/>
            <w:tcBorders>
              <w:top w:val="single" w:sz="2" w:space="0" w:color="auto"/>
              <w:left w:val="single" w:sz="2" w:space="0" w:color="auto"/>
              <w:bottom w:val="single" w:sz="2" w:space="0" w:color="auto"/>
              <w:right w:val="single" w:sz="2" w:space="0" w:color="auto"/>
            </w:tcBorders>
            <w:hideMark/>
          </w:tcPr>
          <w:p w14:paraId="33DC18C0"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c>
          <w:tcPr>
            <w:tcW w:w="2786" w:type="dxa"/>
            <w:tcBorders>
              <w:top w:val="single" w:sz="2" w:space="0" w:color="auto"/>
              <w:left w:val="single" w:sz="2" w:space="0" w:color="auto"/>
              <w:bottom w:val="single" w:sz="2" w:space="0" w:color="auto"/>
              <w:right w:val="single" w:sz="2" w:space="0" w:color="auto"/>
            </w:tcBorders>
            <w:hideMark/>
          </w:tcPr>
          <w:p w14:paraId="1DAE3F17"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r>
      <w:tr w:rsidR="001A28A6" w:rsidRPr="004D57EF" w14:paraId="45187964"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B198B2F" w14:textId="77777777" w:rsidR="001A28A6" w:rsidRPr="00EC5D00" w:rsidRDefault="001A28A6" w:rsidP="005B220A">
            <w:pPr>
              <w:pStyle w:val="NormalLeft"/>
              <w:spacing w:line="240" w:lineRule="auto"/>
              <w:rPr>
                <w:noProof/>
                <w:szCs w:val="24"/>
                <w:lang w:val="en-US"/>
              </w:rPr>
            </w:pPr>
            <w:r w:rsidRPr="00EC5D00">
              <w:rPr>
                <w:noProof/>
                <w:szCs w:val="24"/>
                <w:lang w:val="en-US"/>
              </w:rPr>
              <w:t>other cereals excluding maize ethanol (natural gas as process fuel in conventional boiler)</w:t>
            </w:r>
          </w:p>
        </w:tc>
        <w:tc>
          <w:tcPr>
            <w:tcW w:w="2786" w:type="dxa"/>
            <w:gridSpan w:val="2"/>
            <w:tcBorders>
              <w:top w:val="single" w:sz="2" w:space="0" w:color="auto"/>
              <w:left w:val="single" w:sz="2" w:space="0" w:color="auto"/>
              <w:bottom w:val="single" w:sz="2" w:space="0" w:color="auto"/>
              <w:right w:val="single" w:sz="2" w:space="0" w:color="auto"/>
            </w:tcBorders>
            <w:hideMark/>
          </w:tcPr>
          <w:p w14:paraId="2DFD773F"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c>
          <w:tcPr>
            <w:tcW w:w="2786" w:type="dxa"/>
            <w:tcBorders>
              <w:top w:val="single" w:sz="2" w:space="0" w:color="auto"/>
              <w:left w:val="single" w:sz="2" w:space="0" w:color="auto"/>
              <w:bottom w:val="single" w:sz="2" w:space="0" w:color="auto"/>
              <w:right w:val="single" w:sz="2" w:space="0" w:color="auto"/>
            </w:tcBorders>
            <w:hideMark/>
          </w:tcPr>
          <w:p w14:paraId="6FD47850"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r>
      <w:tr w:rsidR="001A28A6" w:rsidRPr="004D57EF" w14:paraId="7987E226"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56F5D38F" w14:textId="77777777" w:rsidR="001A28A6" w:rsidRPr="00EC5D00" w:rsidRDefault="001A28A6" w:rsidP="005B220A">
            <w:pPr>
              <w:pStyle w:val="NormalLeft"/>
              <w:spacing w:line="240" w:lineRule="auto"/>
              <w:rPr>
                <w:noProof/>
                <w:szCs w:val="24"/>
                <w:lang w:val="en-US"/>
              </w:rPr>
            </w:pPr>
            <w:r w:rsidRPr="00EC5D00">
              <w:rPr>
                <w:noProof/>
                <w:szCs w:val="24"/>
                <w:lang w:val="en-US"/>
              </w:rPr>
              <w:t>other cereals excluding maize ethanol (natural gas as process fuel in CHP plant *)</w:t>
            </w:r>
          </w:p>
        </w:tc>
        <w:tc>
          <w:tcPr>
            <w:tcW w:w="2786" w:type="dxa"/>
            <w:gridSpan w:val="2"/>
            <w:tcBorders>
              <w:top w:val="single" w:sz="2" w:space="0" w:color="auto"/>
              <w:left w:val="single" w:sz="2" w:space="0" w:color="auto"/>
              <w:bottom w:val="single" w:sz="2" w:space="0" w:color="auto"/>
              <w:right w:val="single" w:sz="2" w:space="0" w:color="auto"/>
            </w:tcBorders>
            <w:hideMark/>
          </w:tcPr>
          <w:p w14:paraId="2FC1F3CF"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c>
          <w:tcPr>
            <w:tcW w:w="2786" w:type="dxa"/>
            <w:tcBorders>
              <w:top w:val="single" w:sz="2" w:space="0" w:color="auto"/>
              <w:left w:val="single" w:sz="2" w:space="0" w:color="auto"/>
              <w:bottom w:val="single" w:sz="2" w:space="0" w:color="auto"/>
              <w:right w:val="single" w:sz="2" w:space="0" w:color="auto"/>
            </w:tcBorders>
            <w:hideMark/>
          </w:tcPr>
          <w:p w14:paraId="3EB32464"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r>
      <w:tr w:rsidR="001A28A6" w:rsidRPr="004D57EF" w14:paraId="13710E16"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CFBB321" w14:textId="77777777" w:rsidR="001A28A6" w:rsidRPr="00EC5D00" w:rsidRDefault="001A28A6" w:rsidP="005B220A">
            <w:pPr>
              <w:pStyle w:val="NormalLeft"/>
              <w:spacing w:line="240" w:lineRule="auto"/>
              <w:rPr>
                <w:noProof/>
                <w:szCs w:val="24"/>
                <w:lang w:val="en-US"/>
              </w:rPr>
            </w:pPr>
            <w:r w:rsidRPr="00EC5D00">
              <w:rPr>
                <w:noProof/>
                <w:szCs w:val="24"/>
                <w:lang w:val="en-US"/>
              </w:rPr>
              <w:t>other cereals excluding maize ethanol (lignite as process fuel in CHP plant *)</w:t>
            </w:r>
          </w:p>
        </w:tc>
        <w:tc>
          <w:tcPr>
            <w:tcW w:w="2786" w:type="dxa"/>
            <w:gridSpan w:val="2"/>
            <w:tcBorders>
              <w:top w:val="single" w:sz="2" w:space="0" w:color="auto"/>
              <w:left w:val="single" w:sz="2" w:space="0" w:color="auto"/>
              <w:bottom w:val="single" w:sz="2" w:space="0" w:color="auto"/>
              <w:right w:val="single" w:sz="2" w:space="0" w:color="auto"/>
            </w:tcBorders>
            <w:hideMark/>
          </w:tcPr>
          <w:p w14:paraId="0F13E56A"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c>
          <w:tcPr>
            <w:tcW w:w="2786" w:type="dxa"/>
            <w:tcBorders>
              <w:top w:val="single" w:sz="2" w:space="0" w:color="auto"/>
              <w:left w:val="single" w:sz="2" w:space="0" w:color="auto"/>
              <w:bottom w:val="single" w:sz="2" w:space="0" w:color="auto"/>
              <w:right w:val="single" w:sz="2" w:space="0" w:color="auto"/>
            </w:tcBorders>
            <w:hideMark/>
          </w:tcPr>
          <w:p w14:paraId="0954C0B1"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r>
      <w:tr w:rsidR="001A28A6" w:rsidRPr="004D57EF" w14:paraId="3CB3483C"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733615EA" w14:textId="77777777" w:rsidR="001A28A6" w:rsidRPr="00EC5D00" w:rsidRDefault="001A28A6" w:rsidP="005B220A">
            <w:pPr>
              <w:pStyle w:val="NormalLeft"/>
              <w:spacing w:line="240" w:lineRule="auto"/>
              <w:rPr>
                <w:noProof/>
                <w:szCs w:val="24"/>
                <w:lang w:val="en-US"/>
              </w:rPr>
            </w:pPr>
            <w:r w:rsidRPr="00EC5D00">
              <w:rPr>
                <w:noProof/>
                <w:szCs w:val="24"/>
                <w:lang w:val="en-US"/>
              </w:rPr>
              <w:t>other cereals excluding maize ethanol (forest residues as process fuel in CHP plant *)</w:t>
            </w:r>
          </w:p>
        </w:tc>
        <w:tc>
          <w:tcPr>
            <w:tcW w:w="2786" w:type="dxa"/>
            <w:gridSpan w:val="2"/>
            <w:tcBorders>
              <w:top w:val="single" w:sz="2" w:space="0" w:color="auto"/>
              <w:left w:val="single" w:sz="2" w:space="0" w:color="auto"/>
              <w:bottom w:val="single" w:sz="2" w:space="0" w:color="auto"/>
              <w:right w:val="single" w:sz="2" w:space="0" w:color="auto"/>
            </w:tcBorders>
            <w:hideMark/>
          </w:tcPr>
          <w:p w14:paraId="7CF3AD7C"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c>
          <w:tcPr>
            <w:tcW w:w="2786" w:type="dxa"/>
            <w:tcBorders>
              <w:top w:val="single" w:sz="2" w:space="0" w:color="auto"/>
              <w:left w:val="single" w:sz="2" w:space="0" w:color="auto"/>
              <w:bottom w:val="single" w:sz="2" w:space="0" w:color="auto"/>
              <w:right w:val="single" w:sz="2" w:space="0" w:color="auto"/>
            </w:tcBorders>
            <w:hideMark/>
          </w:tcPr>
          <w:p w14:paraId="2B537B70" w14:textId="77777777" w:rsidR="001A28A6" w:rsidRPr="00EC5D00" w:rsidRDefault="001A28A6" w:rsidP="005B220A">
            <w:pPr>
              <w:pStyle w:val="NormalLeft"/>
              <w:spacing w:line="240" w:lineRule="auto"/>
              <w:rPr>
                <w:noProof/>
                <w:szCs w:val="24"/>
                <w:lang w:val="en-US"/>
              </w:rPr>
            </w:pPr>
            <w:r w:rsidRPr="00EC5D00">
              <w:rPr>
                <w:noProof/>
                <w:szCs w:val="24"/>
                <w:lang w:val="en-US"/>
              </w:rPr>
              <w:t>2.2</w:t>
            </w:r>
          </w:p>
        </w:tc>
      </w:tr>
      <w:tr w:rsidR="001A28A6" w:rsidRPr="004D57EF" w14:paraId="3AFEDD28"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4E709C0" w14:textId="77777777" w:rsidR="001A28A6" w:rsidRPr="00EC5D00" w:rsidRDefault="001A28A6" w:rsidP="005B220A">
            <w:pPr>
              <w:pStyle w:val="NormalLeft"/>
              <w:pageBreakBefore/>
              <w:spacing w:line="240" w:lineRule="auto"/>
              <w:rPr>
                <w:noProof/>
                <w:szCs w:val="24"/>
                <w:lang w:val="en-US"/>
              </w:rPr>
            </w:pPr>
            <w:r w:rsidRPr="00EC5D00">
              <w:rPr>
                <w:noProof/>
                <w:szCs w:val="24"/>
                <w:lang w:val="en-US"/>
              </w:rPr>
              <w:t>sugar cane ethanol</w:t>
            </w:r>
          </w:p>
        </w:tc>
        <w:tc>
          <w:tcPr>
            <w:tcW w:w="2786" w:type="dxa"/>
            <w:gridSpan w:val="2"/>
            <w:tcBorders>
              <w:top w:val="single" w:sz="2" w:space="0" w:color="auto"/>
              <w:left w:val="single" w:sz="2" w:space="0" w:color="auto"/>
              <w:bottom w:val="single" w:sz="2" w:space="0" w:color="auto"/>
              <w:right w:val="single" w:sz="2" w:space="0" w:color="auto"/>
            </w:tcBorders>
            <w:hideMark/>
          </w:tcPr>
          <w:p w14:paraId="6E6DF06D" w14:textId="77777777" w:rsidR="001A28A6" w:rsidRPr="00EC5D00" w:rsidRDefault="001A28A6" w:rsidP="005B220A">
            <w:pPr>
              <w:pStyle w:val="NormalLeft"/>
              <w:spacing w:line="240" w:lineRule="auto"/>
              <w:rPr>
                <w:noProof/>
                <w:szCs w:val="24"/>
                <w:lang w:val="en-US"/>
              </w:rPr>
            </w:pPr>
            <w:r w:rsidRPr="00EC5D00">
              <w:rPr>
                <w:noProof/>
                <w:szCs w:val="24"/>
                <w:lang w:val="en-US"/>
              </w:rPr>
              <w:t>9.7</w:t>
            </w:r>
          </w:p>
        </w:tc>
        <w:tc>
          <w:tcPr>
            <w:tcW w:w="2786" w:type="dxa"/>
            <w:tcBorders>
              <w:top w:val="single" w:sz="2" w:space="0" w:color="auto"/>
              <w:left w:val="single" w:sz="2" w:space="0" w:color="auto"/>
              <w:bottom w:val="single" w:sz="2" w:space="0" w:color="auto"/>
              <w:right w:val="single" w:sz="2" w:space="0" w:color="auto"/>
            </w:tcBorders>
            <w:hideMark/>
          </w:tcPr>
          <w:p w14:paraId="0AAD7219" w14:textId="77777777" w:rsidR="001A28A6" w:rsidRPr="00EC5D00" w:rsidRDefault="001A28A6" w:rsidP="005B220A">
            <w:pPr>
              <w:pStyle w:val="NormalLeft"/>
              <w:spacing w:line="240" w:lineRule="auto"/>
              <w:rPr>
                <w:noProof/>
                <w:szCs w:val="24"/>
                <w:lang w:val="en-US"/>
              </w:rPr>
            </w:pPr>
            <w:r w:rsidRPr="00EC5D00">
              <w:rPr>
                <w:noProof/>
                <w:szCs w:val="24"/>
                <w:lang w:val="en-US"/>
              </w:rPr>
              <w:t>9.7</w:t>
            </w:r>
          </w:p>
        </w:tc>
      </w:tr>
      <w:tr w:rsidR="001A28A6" w:rsidRPr="004D57EF" w14:paraId="31B6C404"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5E772A96" w14:textId="77777777" w:rsidR="001A28A6" w:rsidRPr="00EC5D00" w:rsidRDefault="001A28A6" w:rsidP="005B220A">
            <w:pPr>
              <w:pStyle w:val="NormalLeft"/>
              <w:spacing w:line="240" w:lineRule="auto"/>
              <w:rPr>
                <w:noProof/>
                <w:szCs w:val="24"/>
                <w:lang w:val="en-US"/>
              </w:rPr>
            </w:pPr>
            <w:r w:rsidRPr="00EC5D00">
              <w:rPr>
                <w:noProof/>
                <w:szCs w:val="24"/>
                <w:lang w:val="en-US"/>
              </w:rPr>
              <w:t>the part from renewable sources of ETBE</w:t>
            </w:r>
          </w:p>
        </w:tc>
        <w:tc>
          <w:tcPr>
            <w:tcW w:w="5572" w:type="dxa"/>
            <w:gridSpan w:val="3"/>
            <w:tcBorders>
              <w:top w:val="single" w:sz="2" w:space="0" w:color="auto"/>
              <w:left w:val="single" w:sz="2" w:space="0" w:color="auto"/>
              <w:bottom w:val="single" w:sz="2" w:space="0" w:color="auto"/>
              <w:right w:val="single" w:sz="2" w:space="0" w:color="auto"/>
            </w:tcBorders>
            <w:hideMark/>
          </w:tcPr>
          <w:p w14:paraId="1CA99B47" w14:textId="77777777" w:rsidR="001A28A6" w:rsidRPr="00EC5D00" w:rsidRDefault="001A28A6" w:rsidP="005B220A">
            <w:pPr>
              <w:pStyle w:val="NormalLeft"/>
              <w:spacing w:line="240" w:lineRule="auto"/>
              <w:rPr>
                <w:noProof/>
                <w:szCs w:val="24"/>
                <w:lang w:val="en-US"/>
              </w:rPr>
            </w:pPr>
            <w:r w:rsidRPr="00EC5D00">
              <w:rPr>
                <w:noProof/>
                <w:szCs w:val="24"/>
                <w:lang w:val="en-US"/>
              </w:rPr>
              <w:t>Equal to that of the ethanol production pathway used</w:t>
            </w:r>
          </w:p>
        </w:tc>
      </w:tr>
      <w:tr w:rsidR="001A28A6" w:rsidRPr="004D57EF" w14:paraId="64DBC372"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4B8AA365" w14:textId="77777777" w:rsidR="001A28A6" w:rsidRPr="00EC5D00" w:rsidRDefault="001A28A6" w:rsidP="005B220A">
            <w:pPr>
              <w:pStyle w:val="NormalLeft"/>
              <w:spacing w:line="240" w:lineRule="auto"/>
              <w:rPr>
                <w:noProof/>
                <w:szCs w:val="24"/>
                <w:lang w:val="en-US"/>
              </w:rPr>
            </w:pPr>
            <w:r w:rsidRPr="00EC5D00">
              <w:rPr>
                <w:noProof/>
                <w:szCs w:val="24"/>
                <w:lang w:val="en-US"/>
              </w:rPr>
              <w:t>the part from renewable sources of TAEE</w:t>
            </w:r>
          </w:p>
        </w:tc>
        <w:tc>
          <w:tcPr>
            <w:tcW w:w="5572" w:type="dxa"/>
            <w:gridSpan w:val="3"/>
            <w:tcBorders>
              <w:top w:val="single" w:sz="2" w:space="0" w:color="auto"/>
              <w:left w:val="single" w:sz="2" w:space="0" w:color="auto"/>
              <w:bottom w:val="single" w:sz="2" w:space="0" w:color="auto"/>
              <w:right w:val="single" w:sz="2" w:space="0" w:color="auto"/>
            </w:tcBorders>
            <w:hideMark/>
          </w:tcPr>
          <w:p w14:paraId="20AB40A5" w14:textId="77777777" w:rsidR="001A28A6" w:rsidRPr="00EC5D00" w:rsidRDefault="001A28A6" w:rsidP="005B220A">
            <w:pPr>
              <w:pStyle w:val="NormalLeft"/>
              <w:spacing w:line="240" w:lineRule="auto"/>
              <w:rPr>
                <w:noProof/>
                <w:szCs w:val="24"/>
                <w:lang w:val="en-US"/>
              </w:rPr>
            </w:pPr>
            <w:r w:rsidRPr="00EC5D00">
              <w:rPr>
                <w:noProof/>
                <w:szCs w:val="24"/>
                <w:lang w:val="en-US"/>
              </w:rPr>
              <w:t>Equal to that of the ethanol production pathway used</w:t>
            </w:r>
          </w:p>
        </w:tc>
      </w:tr>
      <w:tr w:rsidR="001A28A6" w:rsidRPr="004D57EF" w14:paraId="620A4689"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5DE5CD85" w14:textId="77777777" w:rsidR="001A28A6" w:rsidRPr="00EC5D00" w:rsidRDefault="001A28A6" w:rsidP="005B220A">
            <w:pPr>
              <w:pStyle w:val="NormalLeft"/>
              <w:spacing w:line="240" w:lineRule="auto"/>
              <w:rPr>
                <w:noProof/>
                <w:szCs w:val="24"/>
                <w:lang w:val="en-US"/>
              </w:rPr>
            </w:pPr>
            <w:r w:rsidRPr="00EC5D00">
              <w:rPr>
                <w:noProof/>
                <w:szCs w:val="24"/>
                <w:lang w:val="en-US"/>
              </w:rPr>
              <w:t>rape seed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540A50BD" w14:textId="77777777" w:rsidR="001A28A6" w:rsidRPr="00EC5D00" w:rsidRDefault="001A28A6" w:rsidP="005B220A">
            <w:pPr>
              <w:pStyle w:val="NormalLeft"/>
              <w:spacing w:line="240" w:lineRule="auto"/>
              <w:rPr>
                <w:noProof/>
                <w:szCs w:val="24"/>
                <w:lang w:val="en-US"/>
              </w:rPr>
            </w:pPr>
            <w:r w:rsidRPr="00EC5D00">
              <w:rPr>
                <w:noProof/>
                <w:szCs w:val="24"/>
                <w:lang w:val="en-US"/>
              </w:rPr>
              <w:t>1.8</w:t>
            </w:r>
          </w:p>
        </w:tc>
        <w:tc>
          <w:tcPr>
            <w:tcW w:w="2786" w:type="dxa"/>
            <w:tcBorders>
              <w:top w:val="single" w:sz="2" w:space="0" w:color="auto"/>
              <w:left w:val="single" w:sz="2" w:space="0" w:color="auto"/>
              <w:bottom w:val="single" w:sz="2" w:space="0" w:color="auto"/>
              <w:right w:val="single" w:sz="2" w:space="0" w:color="auto"/>
            </w:tcBorders>
            <w:hideMark/>
          </w:tcPr>
          <w:p w14:paraId="2AC8524E" w14:textId="77777777" w:rsidR="001A28A6" w:rsidRPr="00EC5D00" w:rsidRDefault="001A28A6" w:rsidP="005B220A">
            <w:pPr>
              <w:pStyle w:val="NormalLeft"/>
              <w:spacing w:line="240" w:lineRule="auto"/>
              <w:rPr>
                <w:noProof/>
                <w:szCs w:val="24"/>
                <w:lang w:val="en-US"/>
              </w:rPr>
            </w:pPr>
            <w:r w:rsidRPr="00EC5D00">
              <w:rPr>
                <w:noProof/>
                <w:szCs w:val="24"/>
                <w:lang w:val="en-US"/>
              </w:rPr>
              <w:t>1.8</w:t>
            </w:r>
          </w:p>
        </w:tc>
      </w:tr>
      <w:tr w:rsidR="001A28A6" w:rsidRPr="004D57EF" w14:paraId="70680547"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F40EB8F" w14:textId="77777777" w:rsidR="001A28A6" w:rsidRPr="00EC5D00" w:rsidRDefault="001A28A6" w:rsidP="005B220A">
            <w:pPr>
              <w:pStyle w:val="NormalLeft"/>
              <w:spacing w:line="240" w:lineRule="auto"/>
              <w:rPr>
                <w:noProof/>
                <w:szCs w:val="24"/>
                <w:lang w:val="en-US"/>
              </w:rPr>
            </w:pPr>
            <w:r w:rsidRPr="00EC5D00">
              <w:rPr>
                <w:noProof/>
                <w:szCs w:val="24"/>
                <w:lang w:val="en-US"/>
              </w:rPr>
              <w:t>sunflower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3899951B" w14:textId="77777777" w:rsidR="001A28A6" w:rsidRPr="00EC5D00" w:rsidRDefault="001A28A6" w:rsidP="005B220A">
            <w:pPr>
              <w:pStyle w:val="NormalLeft"/>
              <w:spacing w:line="240" w:lineRule="auto"/>
              <w:rPr>
                <w:noProof/>
                <w:szCs w:val="24"/>
                <w:lang w:val="en-US"/>
              </w:rPr>
            </w:pPr>
            <w:r w:rsidRPr="00EC5D00">
              <w:rPr>
                <w:noProof/>
                <w:szCs w:val="24"/>
                <w:lang w:val="en-US"/>
              </w:rPr>
              <w:t>2.1</w:t>
            </w:r>
          </w:p>
        </w:tc>
        <w:tc>
          <w:tcPr>
            <w:tcW w:w="2786" w:type="dxa"/>
            <w:tcBorders>
              <w:top w:val="single" w:sz="2" w:space="0" w:color="auto"/>
              <w:left w:val="single" w:sz="2" w:space="0" w:color="auto"/>
              <w:bottom w:val="single" w:sz="2" w:space="0" w:color="auto"/>
              <w:right w:val="single" w:sz="2" w:space="0" w:color="auto"/>
            </w:tcBorders>
            <w:hideMark/>
          </w:tcPr>
          <w:p w14:paraId="76FA0393" w14:textId="77777777" w:rsidR="001A28A6" w:rsidRPr="00EC5D00" w:rsidRDefault="001A28A6" w:rsidP="005B220A">
            <w:pPr>
              <w:pStyle w:val="NormalLeft"/>
              <w:spacing w:line="240" w:lineRule="auto"/>
              <w:rPr>
                <w:noProof/>
                <w:szCs w:val="24"/>
                <w:lang w:val="en-US"/>
              </w:rPr>
            </w:pPr>
            <w:r w:rsidRPr="00EC5D00">
              <w:rPr>
                <w:noProof/>
                <w:szCs w:val="24"/>
                <w:lang w:val="en-US"/>
              </w:rPr>
              <w:t>2.1</w:t>
            </w:r>
          </w:p>
        </w:tc>
      </w:tr>
      <w:tr w:rsidR="001A28A6" w:rsidRPr="004D57EF" w14:paraId="23BC079E"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19F5DC4" w14:textId="77777777" w:rsidR="001A28A6" w:rsidRPr="00EC5D00" w:rsidRDefault="001A28A6" w:rsidP="005B220A">
            <w:pPr>
              <w:pStyle w:val="NormalLeft"/>
              <w:spacing w:line="240" w:lineRule="auto"/>
              <w:rPr>
                <w:noProof/>
                <w:szCs w:val="24"/>
                <w:lang w:val="en-US"/>
              </w:rPr>
            </w:pPr>
            <w:r w:rsidRPr="00EC5D00">
              <w:rPr>
                <w:noProof/>
                <w:szCs w:val="24"/>
                <w:lang w:val="en-US"/>
              </w:rPr>
              <w:t>soybean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39DD147A" w14:textId="77777777" w:rsidR="001A28A6" w:rsidRPr="00EC5D00" w:rsidRDefault="001A28A6" w:rsidP="005B220A">
            <w:pPr>
              <w:pStyle w:val="NormalLeft"/>
              <w:spacing w:line="240" w:lineRule="auto"/>
              <w:rPr>
                <w:noProof/>
                <w:szCs w:val="24"/>
                <w:lang w:val="en-US"/>
              </w:rPr>
            </w:pPr>
            <w:r w:rsidRPr="00EC5D00">
              <w:rPr>
                <w:noProof/>
                <w:szCs w:val="24"/>
                <w:lang w:val="en-US"/>
              </w:rPr>
              <w:t>8.9</w:t>
            </w:r>
          </w:p>
        </w:tc>
        <w:tc>
          <w:tcPr>
            <w:tcW w:w="2786" w:type="dxa"/>
            <w:tcBorders>
              <w:top w:val="single" w:sz="2" w:space="0" w:color="auto"/>
              <w:left w:val="single" w:sz="2" w:space="0" w:color="auto"/>
              <w:bottom w:val="single" w:sz="2" w:space="0" w:color="auto"/>
              <w:right w:val="single" w:sz="2" w:space="0" w:color="auto"/>
            </w:tcBorders>
            <w:hideMark/>
          </w:tcPr>
          <w:p w14:paraId="716751DA" w14:textId="77777777" w:rsidR="001A28A6" w:rsidRPr="00EC5D00" w:rsidRDefault="001A28A6" w:rsidP="005B220A">
            <w:pPr>
              <w:pStyle w:val="NormalLeft"/>
              <w:spacing w:line="240" w:lineRule="auto"/>
              <w:rPr>
                <w:noProof/>
                <w:szCs w:val="24"/>
                <w:lang w:val="en-US"/>
              </w:rPr>
            </w:pPr>
            <w:r w:rsidRPr="00EC5D00">
              <w:rPr>
                <w:noProof/>
                <w:szCs w:val="24"/>
                <w:lang w:val="en-US"/>
              </w:rPr>
              <w:t>8.9</w:t>
            </w:r>
          </w:p>
        </w:tc>
      </w:tr>
      <w:tr w:rsidR="001A28A6" w:rsidRPr="004D57EF" w14:paraId="010AE157"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7F7CEFC4" w14:textId="77777777" w:rsidR="001A28A6" w:rsidRPr="00EC5D00" w:rsidRDefault="001A28A6" w:rsidP="005B220A">
            <w:pPr>
              <w:pStyle w:val="NormalLeft"/>
              <w:spacing w:line="240" w:lineRule="auto"/>
              <w:rPr>
                <w:noProof/>
                <w:szCs w:val="24"/>
                <w:lang w:val="en-US"/>
              </w:rPr>
            </w:pPr>
            <w:r w:rsidRPr="00EC5D00">
              <w:rPr>
                <w:noProof/>
                <w:szCs w:val="24"/>
                <w:lang w:val="en-US"/>
              </w:rPr>
              <w:t>palm oil biodiesel (open effluent pond)</w:t>
            </w:r>
          </w:p>
        </w:tc>
        <w:tc>
          <w:tcPr>
            <w:tcW w:w="2786" w:type="dxa"/>
            <w:gridSpan w:val="2"/>
            <w:tcBorders>
              <w:top w:val="single" w:sz="2" w:space="0" w:color="auto"/>
              <w:left w:val="single" w:sz="2" w:space="0" w:color="auto"/>
              <w:bottom w:val="single" w:sz="2" w:space="0" w:color="auto"/>
              <w:right w:val="single" w:sz="2" w:space="0" w:color="auto"/>
            </w:tcBorders>
            <w:hideMark/>
          </w:tcPr>
          <w:p w14:paraId="77073B52" w14:textId="77777777" w:rsidR="001A28A6" w:rsidRPr="00EC5D00" w:rsidRDefault="001A28A6" w:rsidP="005B220A">
            <w:pPr>
              <w:pStyle w:val="NormalLeft"/>
              <w:spacing w:line="240" w:lineRule="auto"/>
              <w:rPr>
                <w:noProof/>
                <w:szCs w:val="24"/>
                <w:lang w:val="en-US"/>
              </w:rPr>
            </w:pPr>
            <w:r w:rsidRPr="00EC5D00">
              <w:rPr>
                <w:noProof/>
                <w:szCs w:val="24"/>
                <w:lang w:val="en-US"/>
              </w:rPr>
              <w:t>6.9</w:t>
            </w:r>
          </w:p>
        </w:tc>
        <w:tc>
          <w:tcPr>
            <w:tcW w:w="2786" w:type="dxa"/>
            <w:tcBorders>
              <w:top w:val="single" w:sz="2" w:space="0" w:color="auto"/>
              <w:left w:val="single" w:sz="2" w:space="0" w:color="auto"/>
              <w:bottom w:val="single" w:sz="2" w:space="0" w:color="auto"/>
              <w:right w:val="single" w:sz="2" w:space="0" w:color="auto"/>
            </w:tcBorders>
            <w:hideMark/>
          </w:tcPr>
          <w:p w14:paraId="6B7BA236" w14:textId="77777777" w:rsidR="001A28A6" w:rsidRPr="00EC5D00" w:rsidRDefault="001A28A6" w:rsidP="005B220A">
            <w:pPr>
              <w:pStyle w:val="NormalLeft"/>
              <w:spacing w:line="240" w:lineRule="auto"/>
              <w:rPr>
                <w:noProof/>
                <w:szCs w:val="24"/>
                <w:lang w:val="en-US"/>
              </w:rPr>
            </w:pPr>
            <w:r w:rsidRPr="00EC5D00">
              <w:rPr>
                <w:noProof/>
                <w:szCs w:val="24"/>
                <w:lang w:val="en-US"/>
              </w:rPr>
              <w:t>6.9</w:t>
            </w:r>
          </w:p>
        </w:tc>
      </w:tr>
      <w:tr w:rsidR="001A28A6" w:rsidRPr="004D57EF" w14:paraId="079BB06E"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1973737D" w14:textId="77777777" w:rsidR="001A28A6" w:rsidRPr="00EC5D00" w:rsidRDefault="001A28A6" w:rsidP="005B220A">
            <w:pPr>
              <w:pStyle w:val="NormalLeft"/>
              <w:spacing w:line="240" w:lineRule="auto"/>
              <w:rPr>
                <w:noProof/>
                <w:szCs w:val="24"/>
                <w:lang w:val="en-US"/>
              </w:rPr>
            </w:pPr>
            <w:r w:rsidRPr="00EC5D00">
              <w:rPr>
                <w:noProof/>
                <w:szCs w:val="24"/>
                <w:lang w:val="en-US"/>
              </w:rPr>
              <w:t>palm oil biodiesel (process with methane capture at oil mill)</w:t>
            </w:r>
          </w:p>
        </w:tc>
        <w:tc>
          <w:tcPr>
            <w:tcW w:w="2786" w:type="dxa"/>
            <w:gridSpan w:val="2"/>
            <w:tcBorders>
              <w:top w:val="single" w:sz="2" w:space="0" w:color="auto"/>
              <w:left w:val="single" w:sz="2" w:space="0" w:color="auto"/>
              <w:bottom w:val="single" w:sz="2" w:space="0" w:color="auto"/>
              <w:right w:val="single" w:sz="2" w:space="0" w:color="auto"/>
            </w:tcBorders>
            <w:hideMark/>
          </w:tcPr>
          <w:p w14:paraId="7D2254AE" w14:textId="77777777" w:rsidR="001A28A6" w:rsidRPr="00EC5D00" w:rsidRDefault="001A28A6" w:rsidP="005B220A">
            <w:pPr>
              <w:pStyle w:val="NormalLeft"/>
              <w:spacing w:line="240" w:lineRule="auto"/>
              <w:rPr>
                <w:noProof/>
                <w:szCs w:val="24"/>
                <w:lang w:val="en-US"/>
              </w:rPr>
            </w:pPr>
            <w:r w:rsidRPr="00EC5D00">
              <w:rPr>
                <w:noProof/>
                <w:szCs w:val="24"/>
                <w:lang w:val="en-US"/>
              </w:rPr>
              <w:t>6.9</w:t>
            </w:r>
          </w:p>
        </w:tc>
        <w:tc>
          <w:tcPr>
            <w:tcW w:w="2786" w:type="dxa"/>
            <w:tcBorders>
              <w:top w:val="single" w:sz="2" w:space="0" w:color="auto"/>
              <w:left w:val="single" w:sz="2" w:space="0" w:color="auto"/>
              <w:bottom w:val="single" w:sz="2" w:space="0" w:color="auto"/>
              <w:right w:val="single" w:sz="2" w:space="0" w:color="auto"/>
            </w:tcBorders>
            <w:hideMark/>
          </w:tcPr>
          <w:p w14:paraId="29178D7D" w14:textId="77777777" w:rsidR="001A28A6" w:rsidRPr="00EC5D00" w:rsidRDefault="001A28A6" w:rsidP="005B220A">
            <w:pPr>
              <w:pStyle w:val="NormalLeft"/>
              <w:spacing w:line="240" w:lineRule="auto"/>
              <w:rPr>
                <w:noProof/>
                <w:szCs w:val="24"/>
                <w:lang w:val="en-US"/>
              </w:rPr>
            </w:pPr>
            <w:r w:rsidRPr="00EC5D00">
              <w:rPr>
                <w:noProof/>
                <w:szCs w:val="24"/>
                <w:lang w:val="en-US"/>
              </w:rPr>
              <w:t>6.9</w:t>
            </w:r>
          </w:p>
        </w:tc>
      </w:tr>
      <w:tr w:rsidR="001A28A6" w:rsidRPr="004D57EF" w14:paraId="20777BF6"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7ACC3264" w14:textId="77777777" w:rsidR="001A28A6" w:rsidRPr="00EC5D00" w:rsidRDefault="001A28A6" w:rsidP="005B220A">
            <w:pPr>
              <w:pStyle w:val="NormalLeft"/>
              <w:spacing w:line="240" w:lineRule="auto"/>
              <w:rPr>
                <w:noProof/>
                <w:szCs w:val="24"/>
                <w:lang w:val="en-US"/>
              </w:rPr>
            </w:pPr>
            <w:r w:rsidRPr="00EC5D00">
              <w:rPr>
                <w:noProof/>
                <w:szCs w:val="24"/>
                <w:lang w:val="en-US"/>
              </w:rPr>
              <w:t>waste cooking oil biodiesel</w:t>
            </w:r>
          </w:p>
        </w:tc>
        <w:tc>
          <w:tcPr>
            <w:tcW w:w="2786" w:type="dxa"/>
            <w:gridSpan w:val="2"/>
            <w:tcBorders>
              <w:top w:val="single" w:sz="2" w:space="0" w:color="auto"/>
              <w:left w:val="single" w:sz="2" w:space="0" w:color="auto"/>
              <w:bottom w:val="single" w:sz="2" w:space="0" w:color="auto"/>
              <w:right w:val="single" w:sz="2" w:space="0" w:color="auto"/>
            </w:tcBorders>
            <w:hideMark/>
          </w:tcPr>
          <w:p w14:paraId="06B61CA5" w14:textId="77777777" w:rsidR="001A28A6" w:rsidRPr="00EC5D00" w:rsidRDefault="001A28A6" w:rsidP="005B220A">
            <w:pPr>
              <w:pStyle w:val="NormalLeft"/>
              <w:spacing w:line="240" w:lineRule="auto"/>
              <w:rPr>
                <w:noProof/>
                <w:szCs w:val="24"/>
                <w:lang w:val="en-US"/>
              </w:rPr>
            </w:pPr>
            <w:r w:rsidRPr="00EC5D00">
              <w:rPr>
                <w:noProof/>
                <w:szCs w:val="24"/>
                <w:lang w:val="en-US"/>
              </w:rPr>
              <w:t>1.9</w:t>
            </w:r>
          </w:p>
        </w:tc>
        <w:tc>
          <w:tcPr>
            <w:tcW w:w="2786" w:type="dxa"/>
            <w:tcBorders>
              <w:top w:val="single" w:sz="2" w:space="0" w:color="auto"/>
              <w:left w:val="single" w:sz="2" w:space="0" w:color="auto"/>
              <w:bottom w:val="single" w:sz="2" w:space="0" w:color="auto"/>
              <w:right w:val="single" w:sz="2" w:space="0" w:color="auto"/>
            </w:tcBorders>
            <w:hideMark/>
          </w:tcPr>
          <w:p w14:paraId="1375923A" w14:textId="77777777" w:rsidR="001A28A6" w:rsidRPr="00EC5D00" w:rsidRDefault="001A28A6" w:rsidP="005B220A">
            <w:pPr>
              <w:pStyle w:val="NormalLeft"/>
              <w:spacing w:line="240" w:lineRule="auto"/>
              <w:rPr>
                <w:noProof/>
                <w:szCs w:val="24"/>
                <w:lang w:val="en-US"/>
              </w:rPr>
            </w:pPr>
            <w:r w:rsidRPr="00EC5D00">
              <w:rPr>
                <w:noProof/>
                <w:szCs w:val="24"/>
                <w:lang w:val="en-US"/>
              </w:rPr>
              <w:t>1.9</w:t>
            </w:r>
          </w:p>
        </w:tc>
      </w:tr>
      <w:tr w:rsidR="001A28A6" w:rsidRPr="004D57EF" w14:paraId="09467A0C" w14:textId="77777777">
        <w:tc>
          <w:tcPr>
            <w:tcW w:w="3708" w:type="dxa"/>
            <w:tcBorders>
              <w:top w:val="single" w:sz="2" w:space="0" w:color="auto"/>
              <w:left w:val="single" w:sz="2" w:space="0" w:color="auto"/>
              <w:bottom w:val="single" w:sz="2" w:space="0" w:color="auto"/>
              <w:right w:val="single" w:sz="2" w:space="0" w:color="auto"/>
            </w:tcBorders>
            <w:hideMark/>
          </w:tcPr>
          <w:p w14:paraId="22DB4B62" w14:textId="77777777" w:rsidR="001A28A6" w:rsidRPr="00EC5D00" w:rsidRDefault="001A28A6" w:rsidP="005B220A">
            <w:pPr>
              <w:pStyle w:val="NormalLeft"/>
              <w:spacing w:line="240" w:lineRule="auto"/>
              <w:rPr>
                <w:noProof/>
                <w:szCs w:val="24"/>
                <w:lang w:val="en-US"/>
              </w:rPr>
            </w:pPr>
            <w:r w:rsidRPr="00EC5D00">
              <w:rPr>
                <w:noProof/>
                <w:szCs w:val="24"/>
                <w:lang w:val="en-US"/>
              </w:rPr>
              <w:t>animal fats from rendering biodiesel **</w:t>
            </w:r>
          </w:p>
        </w:tc>
        <w:tc>
          <w:tcPr>
            <w:tcW w:w="2760" w:type="dxa"/>
            <w:gridSpan w:val="2"/>
            <w:tcBorders>
              <w:top w:val="single" w:sz="2" w:space="0" w:color="auto"/>
              <w:left w:val="single" w:sz="2" w:space="0" w:color="auto"/>
              <w:bottom w:val="single" w:sz="2" w:space="0" w:color="auto"/>
              <w:right w:val="single" w:sz="2" w:space="0" w:color="auto"/>
            </w:tcBorders>
            <w:hideMark/>
          </w:tcPr>
          <w:p w14:paraId="51E7BF39" w14:textId="77777777" w:rsidR="001A28A6" w:rsidRPr="00EC5D00" w:rsidRDefault="001A28A6" w:rsidP="005B220A">
            <w:pPr>
              <w:pStyle w:val="NormalLeft"/>
              <w:spacing w:line="240" w:lineRule="auto"/>
              <w:rPr>
                <w:noProof/>
                <w:szCs w:val="24"/>
                <w:lang w:val="en-US"/>
              </w:rPr>
            </w:pPr>
            <w:r w:rsidRPr="00EC5D00">
              <w:rPr>
                <w:noProof/>
                <w:szCs w:val="24"/>
                <w:lang w:val="en-US"/>
              </w:rPr>
              <w:t>1.7</w:t>
            </w:r>
          </w:p>
        </w:tc>
        <w:tc>
          <w:tcPr>
            <w:tcW w:w="2818" w:type="dxa"/>
            <w:gridSpan w:val="2"/>
            <w:tcBorders>
              <w:top w:val="single" w:sz="2" w:space="0" w:color="auto"/>
              <w:left w:val="single" w:sz="2" w:space="0" w:color="auto"/>
              <w:bottom w:val="single" w:sz="2" w:space="0" w:color="auto"/>
              <w:right w:val="single" w:sz="2" w:space="0" w:color="auto"/>
            </w:tcBorders>
            <w:hideMark/>
          </w:tcPr>
          <w:p w14:paraId="429FD8A1" w14:textId="77777777" w:rsidR="001A28A6" w:rsidRPr="00EC5D00" w:rsidRDefault="001A28A6" w:rsidP="005B220A">
            <w:pPr>
              <w:pStyle w:val="NormalLeft"/>
              <w:spacing w:line="240" w:lineRule="auto"/>
              <w:rPr>
                <w:noProof/>
                <w:szCs w:val="24"/>
                <w:lang w:val="en-US"/>
              </w:rPr>
            </w:pPr>
            <w:r w:rsidRPr="00EC5D00">
              <w:rPr>
                <w:noProof/>
                <w:szCs w:val="24"/>
                <w:lang w:val="en-US"/>
              </w:rPr>
              <w:t>1.7</w:t>
            </w:r>
          </w:p>
        </w:tc>
      </w:tr>
      <w:tr w:rsidR="001A28A6" w:rsidRPr="004D57EF" w14:paraId="0A0E185C"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FC4E4DD"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rape seed</w:t>
            </w:r>
          </w:p>
        </w:tc>
        <w:tc>
          <w:tcPr>
            <w:tcW w:w="2786" w:type="dxa"/>
            <w:gridSpan w:val="2"/>
            <w:tcBorders>
              <w:top w:val="single" w:sz="2" w:space="0" w:color="auto"/>
              <w:left w:val="single" w:sz="2" w:space="0" w:color="auto"/>
              <w:bottom w:val="single" w:sz="2" w:space="0" w:color="auto"/>
              <w:right w:val="single" w:sz="2" w:space="0" w:color="auto"/>
            </w:tcBorders>
            <w:hideMark/>
          </w:tcPr>
          <w:p w14:paraId="6F8CEF90" w14:textId="77777777" w:rsidR="001A28A6" w:rsidRPr="00EC5D00" w:rsidRDefault="001A28A6" w:rsidP="005B220A">
            <w:pPr>
              <w:pStyle w:val="NormalLeft"/>
              <w:spacing w:line="240" w:lineRule="auto"/>
              <w:rPr>
                <w:noProof/>
                <w:szCs w:val="24"/>
                <w:lang w:val="en-US"/>
              </w:rPr>
            </w:pPr>
            <w:r w:rsidRPr="00EC5D00">
              <w:rPr>
                <w:noProof/>
                <w:szCs w:val="24"/>
                <w:lang w:val="en-US"/>
              </w:rPr>
              <w:t>1.7</w:t>
            </w:r>
          </w:p>
        </w:tc>
        <w:tc>
          <w:tcPr>
            <w:tcW w:w="2786" w:type="dxa"/>
            <w:tcBorders>
              <w:top w:val="single" w:sz="2" w:space="0" w:color="auto"/>
              <w:left w:val="single" w:sz="2" w:space="0" w:color="auto"/>
              <w:bottom w:val="single" w:sz="2" w:space="0" w:color="auto"/>
              <w:right w:val="single" w:sz="2" w:space="0" w:color="auto"/>
            </w:tcBorders>
            <w:hideMark/>
          </w:tcPr>
          <w:p w14:paraId="0CCF5C21" w14:textId="77777777" w:rsidR="001A28A6" w:rsidRPr="00EC5D00" w:rsidRDefault="001A28A6" w:rsidP="005B220A">
            <w:pPr>
              <w:pStyle w:val="NormalLeft"/>
              <w:spacing w:line="240" w:lineRule="auto"/>
              <w:rPr>
                <w:noProof/>
                <w:szCs w:val="24"/>
                <w:lang w:val="en-US"/>
              </w:rPr>
            </w:pPr>
            <w:r w:rsidRPr="00EC5D00">
              <w:rPr>
                <w:noProof/>
                <w:szCs w:val="24"/>
                <w:lang w:val="en-US"/>
              </w:rPr>
              <w:t>1.7</w:t>
            </w:r>
          </w:p>
        </w:tc>
      </w:tr>
      <w:tr w:rsidR="001A28A6" w:rsidRPr="004D57EF" w14:paraId="7304D7CC"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59C94801"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sunflower</w:t>
            </w:r>
          </w:p>
        </w:tc>
        <w:tc>
          <w:tcPr>
            <w:tcW w:w="2786" w:type="dxa"/>
            <w:gridSpan w:val="2"/>
            <w:tcBorders>
              <w:top w:val="single" w:sz="2" w:space="0" w:color="auto"/>
              <w:left w:val="single" w:sz="2" w:space="0" w:color="auto"/>
              <w:bottom w:val="single" w:sz="2" w:space="0" w:color="auto"/>
              <w:right w:val="single" w:sz="2" w:space="0" w:color="auto"/>
            </w:tcBorders>
            <w:hideMark/>
          </w:tcPr>
          <w:p w14:paraId="19DC2C40" w14:textId="77777777" w:rsidR="001A28A6" w:rsidRPr="00EC5D00" w:rsidRDefault="001A28A6" w:rsidP="005B220A">
            <w:pPr>
              <w:pStyle w:val="NormalLeft"/>
              <w:spacing w:line="240" w:lineRule="auto"/>
              <w:rPr>
                <w:noProof/>
                <w:szCs w:val="24"/>
                <w:lang w:val="en-US"/>
              </w:rPr>
            </w:pPr>
            <w:r w:rsidRPr="00EC5D00">
              <w:rPr>
                <w:noProof/>
                <w:szCs w:val="24"/>
                <w:lang w:val="en-US"/>
              </w:rPr>
              <w:t>2.0</w:t>
            </w:r>
          </w:p>
        </w:tc>
        <w:tc>
          <w:tcPr>
            <w:tcW w:w="2786" w:type="dxa"/>
            <w:tcBorders>
              <w:top w:val="single" w:sz="2" w:space="0" w:color="auto"/>
              <w:left w:val="single" w:sz="2" w:space="0" w:color="auto"/>
              <w:bottom w:val="single" w:sz="2" w:space="0" w:color="auto"/>
              <w:right w:val="single" w:sz="2" w:space="0" w:color="auto"/>
            </w:tcBorders>
            <w:hideMark/>
          </w:tcPr>
          <w:p w14:paraId="2E9A5D95" w14:textId="77777777" w:rsidR="001A28A6" w:rsidRPr="00EC5D00" w:rsidRDefault="001A28A6" w:rsidP="005B220A">
            <w:pPr>
              <w:pStyle w:val="NormalLeft"/>
              <w:spacing w:line="240" w:lineRule="auto"/>
              <w:rPr>
                <w:noProof/>
                <w:szCs w:val="24"/>
                <w:lang w:val="en-US"/>
              </w:rPr>
            </w:pPr>
            <w:r w:rsidRPr="00EC5D00">
              <w:rPr>
                <w:noProof/>
                <w:szCs w:val="24"/>
                <w:lang w:val="en-US"/>
              </w:rPr>
              <w:t>2.0</w:t>
            </w:r>
          </w:p>
        </w:tc>
      </w:tr>
      <w:tr w:rsidR="001A28A6" w:rsidRPr="004D57EF" w14:paraId="38EE9172"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1BD78F91"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soybean</w:t>
            </w:r>
          </w:p>
        </w:tc>
        <w:tc>
          <w:tcPr>
            <w:tcW w:w="2786" w:type="dxa"/>
            <w:gridSpan w:val="2"/>
            <w:tcBorders>
              <w:top w:val="single" w:sz="2" w:space="0" w:color="auto"/>
              <w:left w:val="single" w:sz="2" w:space="0" w:color="auto"/>
              <w:bottom w:val="single" w:sz="2" w:space="0" w:color="auto"/>
              <w:right w:val="single" w:sz="2" w:space="0" w:color="auto"/>
            </w:tcBorders>
            <w:hideMark/>
          </w:tcPr>
          <w:p w14:paraId="37AB7B3A" w14:textId="77777777" w:rsidR="001A28A6" w:rsidRPr="00EC5D00" w:rsidRDefault="001A28A6" w:rsidP="005B220A">
            <w:pPr>
              <w:pStyle w:val="NormalLeft"/>
              <w:spacing w:line="240" w:lineRule="auto"/>
              <w:rPr>
                <w:noProof/>
                <w:szCs w:val="24"/>
                <w:lang w:val="en-US"/>
              </w:rPr>
            </w:pPr>
            <w:r w:rsidRPr="00EC5D00">
              <w:rPr>
                <w:noProof/>
                <w:szCs w:val="24"/>
                <w:lang w:val="en-US"/>
              </w:rPr>
              <w:t>9.</w:t>
            </w:r>
            <w:r w:rsidRPr="00EC5D00">
              <w:rPr>
                <w:noProof/>
                <w:szCs w:val="24"/>
                <w:lang w:val="el-GR"/>
              </w:rPr>
              <w:t>2</w:t>
            </w:r>
          </w:p>
        </w:tc>
        <w:tc>
          <w:tcPr>
            <w:tcW w:w="2786" w:type="dxa"/>
            <w:tcBorders>
              <w:top w:val="single" w:sz="2" w:space="0" w:color="auto"/>
              <w:left w:val="single" w:sz="2" w:space="0" w:color="auto"/>
              <w:bottom w:val="single" w:sz="2" w:space="0" w:color="auto"/>
              <w:right w:val="single" w:sz="2" w:space="0" w:color="auto"/>
            </w:tcBorders>
            <w:hideMark/>
          </w:tcPr>
          <w:p w14:paraId="48A339D6" w14:textId="77777777" w:rsidR="001A28A6" w:rsidRPr="00EC5D00" w:rsidRDefault="001A28A6" w:rsidP="005B220A">
            <w:pPr>
              <w:pStyle w:val="NormalLeft"/>
              <w:spacing w:line="240" w:lineRule="auto"/>
              <w:rPr>
                <w:noProof/>
                <w:szCs w:val="24"/>
                <w:lang w:val="el-GR"/>
              </w:rPr>
            </w:pPr>
            <w:r w:rsidRPr="00EC5D00">
              <w:rPr>
                <w:noProof/>
                <w:szCs w:val="24"/>
                <w:lang w:val="en-US"/>
              </w:rPr>
              <w:t>9.</w:t>
            </w:r>
            <w:r w:rsidRPr="00EC5D00">
              <w:rPr>
                <w:noProof/>
                <w:szCs w:val="24"/>
                <w:lang w:val="el-GR"/>
              </w:rPr>
              <w:t>2</w:t>
            </w:r>
          </w:p>
        </w:tc>
      </w:tr>
      <w:tr w:rsidR="001A28A6" w:rsidRPr="004D57EF" w14:paraId="37F76ACE"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34E9FED"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palm oil (open effluent pond)</w:t>
            </w:r>
          </w:p>
        </w:tc>
        <w:tc>
          <w:tcPr>
            <w:tcW w:w="2786" w:type="dxa"/>
            <w:gridSpan w:val="2"/>
            <w:tcBorders>
              <w:top w:val="single" w:sz="2" w:space="0" w:color="auto"/>
              <w:left w:val="single" w:sz="2" w:space="0" w:color="auto"/>
              <w:bottom w:val="single" w:sz="2" w:space="0" w:color="auto"/>
              <w:right w:val="single" w:sz="2" w:space="0" w:color="auto"/>
            </w:tcBorders>
            <w:hideMark/>
          </w:tcPr>
          <w:p w14:paraId="6A5A14F2" w14:textId="77777777" w:rsidR="001A28A6" w:rsidRPr="00EC5D00" w:rsidRDefault="001A28A6" w:rsidP="005B220A">
            <w:pPr>
              <w:pStyle w:val="NormalLeft"/>
              <w:spacing w:line="240" w:lineRule="auto"/>
              <w:rPr>
                <w:noProof/>
                <w:szCs w:val="24"/>
                <w:lang w:val="en-US"/>
              </w:rPr>
            </w:pPr>
            <w:r w:rsidRPr="00EC5D00">
              <w:rPr>
                <w:noProof/>
                <w:szCs w:val="24"/>
                <w:lang w:val="en-US"/>
              </w:rPr>
              <w:t>7.0</w:t>
            </w:r>
          </w:p>
        </w:tc>
        <w:tc>
          <w:tcPr>
            <w:tcW w:w="2786" w:type="dxa"/>
            <w:tcBorders>
              <w:top w:val="single" w:sz="2" w:space="0" w:color="auto"/>
              <w:left w:val="single" w:sz="2" w:space="0" w:color="auto"/>
              <w:bottom w:val="single" w:sz="2" w:space="0" w:color="auto"/>
              <w:right w:val="single" w:sz="2" w:space="0" w:color="auto"/>
            </w:tcBorders>
            <w:hideMark/>
          </w:tcPr>
          <w:p w14:paraId="1CE27D8E" w14:textId="77777777" w:rsidR="001A28A6" w:rsidRPr="00EC5D00" w:rsidRDefault="001A28A6" w:rsidP="005B220A">
            <w:pPr>
              <w:pStyle w:val="NormalLeft"/>
              <w:spacing w:line="240" w:lineRule="auto"/>
              <w:rPr>
                <w:noProof/>
                <w:szCs w:val="24"/>
                <w:lang w:val="en-US"/>
              </w:rPr>
            </w:pPr>
            <w:r w:rsidRPr="00EC5D00">
              <w:rPr>
                <w:noProof/>
                <w:szCs w:val="24"/>
                <w:lang w:val="en-US"/>
              </w:rPr>
              <w:t>7.0</w:t>
            </w:r>
          </w:p>
        </w:tc>
      </w:tr>
      <w:tr w:rsidR="001A28A6" w:rsidRPr="004D57EF" w14:paraId="391B26F8"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29C93FD9"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vegetable oil from palm oil (process with methane capture at oil mill)</w:t>
            </w:r>
          </w:p>
        </w:tc>
        <w:tc>
          <w:tcPr>
            <w:tcW w:w="2786" w:type="dxa"/>
            <w:gridSpan w:val="2"/>
            <w:tcBorders>
              <w:top w:val="single" w:sz="2" w:space="0" w:color="auto"/>
              <w:left w:val="single" w:sz="2" w:space="0" w:color="auto"/>
              <w:bottom w:val="single" w:sz="2" w:space="0" w:color="auto"/>
              <w:right w:val="single" w:sz="2" w:space="0" w:color="auto"/>
            </w:tcBorders>
            <w:hideMark/>
          </w:tcPr>
          <w:p w14:paraId="28A32799" w14:textId="77777777" w:rsidR="001A28A6" w:rsidRPr="00EC5D00" w:rsidRDefault="001A28A6" w:rsidP="005B220A">
            <w:pPr>
              <w:pStyle w:val="NormalLeft"/>
              <w:spacing w:line="240" w:lineRule="auto"/>
              <w:rPr>
                <w:noProof/>
                <w:szCs w:val="24"/>
                <w:lang w:val="en-US"/>
              </w:rPr>
            </w:pPr>
            <w:r w:rsidRPr="00EC5D00">
              <w:rPr>
                <w:noProof/>
                <w:szCs w:val="24"/>
                <w:lang w:val="en-US"/>
              </w:rPr>
              <w:t>7.0</w:t>
            </w:r>
          </w:p>
        </w:tc>
        <w:tc>
          <w:tcPr>
            <w:tcW w:w="2786" w:type="dxa"/>
            <w:tcBorders>
              <w:top w:val="single" w:sz="2" w:space="0" w:color="auto"/>
              <w:left w:val="single" w:sz="2" w:space="0" w:color="auto"/>
              <w:bottom w:val="single" w:sz="2" w:space="0" w:color="auto"/>
              <w:right w:val="single" w:sz="2" w:space="0" w:color="auto"/>
            </w:tcBorders>
            <w:hideMark/>
          </w:tcPr>
          <w:p w14:paraId="1632E22A" w14:textId="77777777" w:rsidR="001A28A6" w:rsidRPr="00EC5D00" w:rsidRDefault="001A28A6" w:rsidP="005B220A">
            <w:pPr>
              <w:pStyle w:val="NormalLeft"/>
              <w:spacing w:line="240" w:lineRule="auto"/>
              <w:rPr>
                <w:noProof/>
                <w:szCs w:val="24"/>
                <w:lang w:val="en-US"/>
              </w:rPr>
            </w:pPr>
            <w:r w:rsidRPr="00EC5D00">
              <w:rPr>
                <w:noProof/>
                <w:szCs w:val="24"/>
                <w:lang w:val="en-US"/>
              </w:rPr>
              <w:t>7.0</w:t>
            </w:r>
          </w:p>
        </w:tc>
      </w:tr>
      <w:tr w:rsidR="001A28A6" w:rsidRPr="004D57EF" w14:paraId="2746FC4B"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1B2DD65" w14:textId="77777777" w:rsidR="001A28A6" w:rsidRPr="00EC5D00" w:rsidRDefault="001A28A6" w:rsidP="005B220A">
            <w:pPr>
              <w:pStyle w:val="NormalLeft"/>
              <w:spacing w:line="240" w:lineRule="auto"/>
              <w:rPr>
                <w:noProof/>
                <w:szCs w:val="24"/>
                <w:lang w:val="en-US"/>
              </w:rPr>
            </w:pPr>
            <w:r w:rsidRPr="00EC5D00">
              <w:rPr>
                <w:noProof/>
                <w:szCs w:val="24"/>
                <w:lang w:val="en-US"/>
              </w:rPr>
              <w:t>hydrotreated oil from waste cooking oil</w:t>
            </w:r>
          </w:p>
        </w:tc>
        <w:tc>
          <w:tcPr>
            <w:tcW w:w="2786" w:type="dxa"/>
            <w:gridSpan w:val="2"/>
            <w:tcBorders>
              <w:top w:val="single" w:sz="2" w:space="0" w:color="auto"/>
              <w:left w:val="single" w:sz="2" w:space="0" w:color="auto"/>
              <w:bottom w:val="single" w:sz="2" w:space="0" w:color="auto"/>
              <w:right w:val="single" w:sz="2" w:space="0" w:color="auto"/>
            </w:tcBorders>
            <w:hideMark/>
          </w:tcPr>
          <w:p w14:paraId="25E45BB6" w14:textId="77777777" w:rsidR="001A28A6" w:rsidRPr="00EC5D00" w:rsidRDefault="001A28A6" w:rsidP="005B220A">
            <w:pPr>
              <w:pStyle w:val="NormalLeft"/>
              <w:spacing w:line="240" w:lineRule="auto"/>
              <w:rPr>
                <w:noProof/>
                <w:szCs w:val="24"/>
                <w:lang w:val="en-US"/>
              </w:rPr>
            </w:pPr>
            <w:r w:rsidRPr="00EC5D00">
              <w:rPr>
                <w:noProof/>
                <w:szCs w:val="24"/>
                <w:lang w:val="en-US"/>
              </w:rPr>
              <w:t>1.</w:t>
            </w:r>
            <w:r w:rsidRPr="00EC5D00">
              <w:rPr>
                <w:noProof/>
                <w:szCs w:val="24"/>
                <w:lang w:val="el-GR"/>
              </w:rPr>
              <w:t>7</w:t>
            </w:r>
          </w:p>
        </w:tc>
        <w:tc>
          <w:tcPr>
            <w:tcW w:w="2786" w:type="dxa"/>
            <w:tcBorders>
              <w:top w:val="single" w:sz="2" w:space="0" w:color="auto"/>
              <w:left w:val="single" w:sz="2" w:space="0" w:color="auto"/>
              <w:bottom w:val="single" w:sz="2" w:space="0" w:color="auto"/>
              <w:right w:val="single" w:sz="2" w:space="0" w:color="auto"/>
            </w:tcBorders>
            <w:hideMark/>
          </w:tcPr>
          <w:p w14:paraId="449F1DCC" w14:textId="77777777" w:rsidR="001A28A6" w:rsidRPr="00EC5D00" w:rsidRDefault="001A28A6" w:rsidP="005B220A">
            <w:pPr>
              <w:pStyle w:val="NormalLeft"/>
              <w:spacing w:line="240" w:lineRule="auto"/>
              <w:rPr>
                <w:noProof/>
                <w:szCs w:val="24"/>
                <w:lang w:val="en-US"/>
              </w:rPr>
            </w:pPr>
            <w:r w:rsidRPr="00EC5D00">
              <w:rPr>
                <w:noProof/>
                <w:szCs w:val="24"/>
                <w:lang w:val="en-US"/>
              </w:rPr>
              <w:t>1.</w:t>
            </w:r>
            <w:r w:rsidRPr="00EC5D00">
              <w:rPr>
                <w:noProof/>
                <w:szCs w:val="24"/>
                <w:lang w:val="el-GR"/>
              </w:rPr>
              <w:t>7</w:t>
            </w:r>
          </w:p>
        </w:tc>
      </w:tr>
      <w:tr w:rsidR="001A28A6" w:rsidRPr="004D57EF" w14:paraId="2742803F"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69499346" w14:textId="77777777" w:rsidR="001A28A6" w:rsidRPr="00EC5D00" w:rsidRDefault="001A28A6" w:rsidP="005B220A">
            <w:pPr>
              <w:pStyle w:val="NormalLeft"/>
              <w:pageBreakBefore/>
              <w:spacing w:line="240" w:lineRule="auto"/>
              <w:rPr>
                <w:noProof/>
                <w:szCs w:val="24"/>
                <w:lang w:val="en-US"/>
              </w:rPr>
            </w:pPr>
            <w:r w:rsidRPr="00EC5D00">
              <w:rPr>
                <w:noProof/>
                <w:szCs w:val="24"/>
                <w:lang w:val="en-US"/>
              </w:rPr>
              <w:t>hydrotreated oil from animal fats from rendering **</w:t>
            </w:r>
          </w:p>
        </w:tc>
        <w:tc>
          <w:tcPr>
            <w:tcW w:w="2786" w:type="dxa"/>
            <w:gridSpan w:val="2"/>
            <w:tcBorders>
              <w:top w:val="single" w:sz="2" w:space="0" w:color="auto"/>
              <w:left w:val="single" w:sz="2" w:space="0" w:color="auto"/>
              <w:bottom w:val="single" w:sz="2" w:space="0" w:color="auto"/>
              <w:right w:val="single" w:sz="2" w:space="0" w:color="auto"/>
            </w:tcBorders>
            <w:hideMark/>
          </w:tcPr>
          <w:p w14:paraId="46A3CFF4" w14:textId="77777777" w:rsidR="001A28A6" w:rsidRPr="00EC5D00" w:rsidRDefault="001A28A6" w:rsidP="005B220A">
            <w:pPr>
              <w:pStyle w:val="NormalLeft"/>
              <w:spacing w:line="240" w:lineRule="auto"/>
              <w:rPr>
                <w:noProof/>
                <w:szCs w:val="24"/>
                <w:lang w:val="en-US"/>
              </w:rPr>
            </w:pPr>
            <w:r w:rsidRPr="00EC5D00">
              <w:rPr>
                <w:noProof/>
                <w:szCs w:val="24"/>
                <w:lang w:val="en-US"/>
              </w:rPr>
              <w:t>1.5</w:t>
            </w:r>
          </w:p>
        </w:tc>
        <w:tc>
          <w:tcPr>
            <w:tcW w:w="2786" w:type="dxa"/>
            <w:tcBorders>
              <w:top w:val="single" w:sz="2" w:space="0" w:color="auto"/>
              <w:left w:val="single" w:sz="2" w:space="0" w:color="auto"/>
              <w:bottom w:val="single" w:sz="2" w:space="0" w:color="auto"/>
              <w:right w:val="single" w:sz="2" w:space="0" w:color="auto"/>
            </w:tcBorders>
            <w:hideMark/>
          </w:tcPr>
          <w:p w14:paraId="156D9038" w14:textId="77777777" w:rsidR="001A28A6" w:rsidRPr="00EC5D00" w:rsidRDefault="001A28A6" w:rsidP="005B220A">
            <w:pPr>
              <w:pStyle w:val="NormalLeft"/>
              <w:spacing w:line="240" w:lineRule="auto"/>
              <w:rPr>
                <w:noProof/>
                <w:szCs w:val="24"/>
                <w:lang w:val="en-US"/>
              </w:rPr>
            </w:pPr>
            <w:r w:rsidRPr="00EC5D00">
              <w:rPr>
                <w:noProof/>
                <w:szCs w:val="24"/>
                <w:lang w:val="en-US"/>
              </w:rPr>
              <w:t>1.5</w:t>
            </w:r>
          </w:p>
        </w:tc>
      </w:tr>
      <w:tr w:rsidR="001A28A6" w:rsidRPr="004D57EF" w14:paraId="6962D16F" w14:textId="77777777">
        <w:tc>
          <w:tcPr>
            <w:tcW w:w="3714" w:type="dxa"/>
            <w:gridSpan w:val="2"/>
            <w:tcBorders>
              <w:top w:val="single" w:sz="2" w:space="0" w:color="auto"/>
              <w:left w:val="single" w:sz="2" w:space="0" w:color="auto"/>
              <w:bottom w:val="single" w:sz="2" w:space="0" w:color="auto"/>
              <w:right w:val="single" w:sz="2" w:space="0" w:color="auto"/>
            </w:tcBorders>
            <w:hideMark/>
          </w:tcPr>
          <w:p w14:paraId="3D3ECACD" w14:textId="77777777" w:rsidR="001A28A6" w:rsidRPr="00EC5D00" w:rsidRDefault="001A28A6" w:rsidP="005B220A">
            <w:pPr>
              <w:pStyle w:val="NormalLeft"/>
              <w:spacing w:line="240" w:lineRule="auto"/>
              <w:rPr>
                <w:noProof/>
                <w:szCs w:val="24"/>
                <w:lang w:val="en-US"/>
              </w:rPr>
            </w:pPr>
            <w:r w:rsidRPr="00EC5D00">
              <w:rPr>
                <w:noProof/>
                <w:szCs w:val="24"/>
                <w:lang w:val="en-US"/>
              </w:rPr>
              <w:t>pure vegetable oil from rape seed</w:t>
            </w:r>
          </w:p>
        </w:tc>
        <w:tc>
          <w:tcPr>
            <w:tcW w:w="2786" w:type="dxa"/>
            <w:gridSpan w:val="2"/>
            <w:tcBorders>
              <w:top w:val="single" w:sz="2" w:space="0" w:color="auto"/>
              <w:left w:val="single" w:sz="2" w:space="0" w:color="auto"/>
              <w:bottom w:val="single" w:sz="2" w:space="0" w:color="auto"/>
              <w:right w:val="single" w:sz="2" w:space="0" w:color="auto"/>
            </w:tcBorders>
            <w:hideMark/>
          </w:tcPr>
          <w:p w14:paraId="2CF6F31D" w14:textId="77777777" w:rsidR="001A28A6" w:rsidRPr="00EC5D00" w:rsidRDefault="001A28A6" w:rsidP="005B220A">
            <w:pPr>
              <w:pStyle w:val="NormalLeft"/>
              <w:spacing w:line="240" w:lineRule="auto"/>
              <w:rPr>
                <w:noProof/>
                <w:szCs w:val="24"/>
                <w:lang w:val="en-US"/>
              </w:rPr>
            </w:pPr>
            <w:r w:rsidRPr="00EC5D00">
              <w:rPr>
                <w:noProof/>
                <w:szCs w:val="24"/>
                <w:lang w:val="en-US"/>
              </w:rPr>
              <w:t>1.4</w:t>
            </w:r>
          </w:p>
        </w:tc>
        <w:tc>
          <w:tcPr>
            <w:tcW w:w="2786" w:type="dxa"/>
            <w:tcBorders>
              <w:top w:val="single" w:sz="2" w:space="0" w:color="auto"/>
              <w:left w:val="single" w:sz="2" w:space="0" w:color="auto"/>
              <w:bottom w:val="single" w:sz="2" w:space="0" w:color="auto"/>
              <w:right w:val="single" w:sz="2" w:space="0" w:color="auto"/>
            </w:tcBorders>
            <w:hideMark/>
          </w:tcPr>
          <w:p w14:paraId="18D974CE" w14:textId="77777777" w:rsidR="001A28A6" w:rsidRPr="00EC5D00" w:rsidRDefault="001A28A6" w:rsidP="005B220A">
            <w:pPr>
              <w:pStyle w:val="NormalLeft"/>
              <w:spacing w:line="240" w:lineRule="auto"/>
              <w:rPr>
                <w:noProof/>
                <w:szCs w:val="24"/>
                <w:lang w:val="en-US"/>
              </w:rPr>
            </w:pPr>
            <w:r w:rsidRPr="00EC5D00">
              <w:rPr>
                <w:noProof/>
                <w:szCs w:val="24"/>
                <w:lang w:val="en-US"/>
              </w:rPr>
              <w:t>1.4</w:t>
            </w:r>
          </w:p>
        </w:tc>
      </w:tr>
    </w:tbl>
    <w:p w14:paraId="0F097DEC" w14:textId="77777777" w:rsidR="001A28A6" w:rsidRPr="004D57EF" w:rsidRDefault="001A28A6">
      <w:pPr>
        <w:rPr>
          <w:szCs w:val="24"/>
        </w:rPr>
      </w:pPr>
    </w:p>
    <w:p w14:paraId="7A307E1A" w14:textId="77777777" w:rsidR="001A28A6" w:rsidRPr="00EC5D00" w:rsidRDefault="001A28A6" w:rsidP="005B220A">
      <w:pPr>
        <w:pStyle w:val="CRSeparator"/>
        <w:spacing w:line="240" w:lineRule="auto"/>
        <w:ind w:left="720" w:hanging="720"/>
        <w:rPr>
          <w:noProof/>
          <w:lang w:val="en-GB"/>
        </w:rPr>
      </w:pPr>
      <w:r w:rsidRPr="00EC5D00">
        <w:rPr>
          <w:lang w:val="en-GB"/>
        </w:rPr>
        <w:t>(**)</w:t>
      </w:r>
      <w:r w:rsidRPr="00EC5D00">
        <w:rPr>
          <w:lang w:val="en-GB"/>
        </w:rPr>
        <w:tab/>
        <w:t>Note: applies only to biofuels produced from animal by-products classified as category 1 and 2 material in accordance with Regulation (EC) No 1774/2002 of the European Parliament and of the Council of 3 October 2002 laying down health rules on animal by-products not intended for human consumption for which emissions related to hygenisation as part of the rendering are not considered.</w:t>
      </w:r>
    </w:p>
    <w:p w14:paraId="3162B491" w14:textId="77777777" w:rsidR="001A28A6" w:rsidRPr="004D57EF" w:rsidRDefault="001A28A6">
      <w:pPr>
        <w:rPr>
          <w:szCs w:val="24"/>
        </w:rPr>
      </w:pPr>
    </w:p>
    <w:tbl>
      <w:tblPr>
        <w:tblW w:w="0" w:type="auto"/>
        <w:tblLayout w:type="fixed"/>
        <w:tblLook w:val="04A0" w:firstRow="1" w:lastRow="0" w:firstColumn="1" w:lastColumn="0" w:noHBand="0" w:noVBand="1"/>
      </w:tblPr>
      <w:tblGrid>
        <w:gridCol w:w="3714"/>
        <w:gridCol w:w="2786"/>
        <w:gridCol w:w="2786"/>
      </w:tblGrid>
      <w:tr w:rsidR="001A28A6" w:rsidRPr="004D57EF" w14:paraId="180EF88A" w14:textId="77777777">
        <w:tc>
          <w:tcPr>
            <w:tcW w:w="3714" w:type="dxa"/>
            <w:tcBorders>
              <w:top w:val="single" w:sz="2" w:space="0" w:color="auto"/>
              <w:left w:val="single" w:sz="2" w:space="0" w:color="auto"/>
              <w:bottom w:val="single" w:sz="2" w:space="0" w:color="auto"/>
              <w:right w:val="single" w:sz="2" w:space="0" w:color="auto"/>
            </w:tcBorders>
            <w:hideMark/>
          </w:tcPr>
          <w:p w14:paraId="32B5E1BD"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sunflower</w:t>
            </w:r>
          </w:p>
        </w:tc>
        <w:tc>
          <w:tcPr>
            <w:tcW w:w="2786" w:type="dxa"/>
            <w:tcBorders>
              <w:top w:val="single" w:sz="2" w:space="0" w:color="auto"/>
              <w:left w:val="single" w:sz="2" w:space="0" w:color="auto"/>
              <w:bottom w:val="single" w:sz="2" w:space="0" w:color="auto"/>
              <w:right w:val="single" w:sz="2" w:space="0" w:color="auto"/>
            </w:tcBorders>
            <w:hideMark/>
          </w:tcPr>
          <w:p w14:paraId="06A1D8F2" w14:textId="77777777" w:rsidR="001A28A6" w:rsidRPr="004D57EF" w:rsidRDefault="001A28A6" w:rsidP="005B220A">
            <w:pPr>
              <w:pStyle w:val="NormalLeft"/>
              <w:spacing w:line="240" w:lineRule="auto"/>
              <w:rPr>
                <w:noProof/>
                <w:szCs w:val="24"/>
                <w:lang w:val="en-US"/>
              </w:rPr>
            </w:pPr>
            <w:r w:rsidRPr="004D57EF">
              <w:rPr>
                <w:noProof/>
                <w:szCs w:val="24"/>
                <w:lang w:val="en-US"/>
              </w:rPr>
              <w:t>1.7</w:t>
            </w:r>
          </w:p>
        </w:tc>
        <w:tc>
          <w:tcPr>
            <w:tcW w:w="2786" w:type="dxa"/>
            <w:tcBorders>
              <w:top w:val="single" w:sz="2" w:space="0" w:color="auto"/>
              <w:left w:val="single" w:sz="2" w:space="0" w:color="auto"/>
              <w:bottom w:val="single" w:sz="2" w:space="0" w:color="auto"/>
              <w:right w:val="single" w:sz="2" w:space="0" w:color="auto"/>
            </w:tcBorders>
            <w:hideMark/>
          </w:tcPr>
          <w:p w14:paraId="0A0C61C2" w14:textId="77777777" w:rsidR="001A28A6" w:rsidRPr="004D57EF" w:rsidRDefault="001A28A6" w:rsidP="005B220A">
            <w:pPr>
              <w:pStyle w:val="NormalLeft"/>
              <w:spacing w:line="240" w:lineRule="auto"/>
              <w:rPr>
                <w:noProof/>
                <w:szCs w:val="24"/>
                <w:lang w:val="en-US"/>
              </w:rPr>
            </w:pPr>
            <w:r w:rsidRPr="004D57EF">
              <w:rPr>
                <w:noProof/>
                <w:szCs w:val="24"/>
                <w:lang w:val="en-US"/>
              </w:rPr>
              <w:t>1.7</w:t>
            </w:r>
          </w:p>
        </w:tc>
      </w:tr>
      <w:tr w:rsidR="001A28A6" w:rsidRPr="004D57EF" w14:paraId="6DF0F39C" w14:textId="77777777">
        <w:tc>
          <w:tcPr>
            <w:tcW w:w="3714" w:type="dxa"/>
            <w:tcBorders>
              <w:top w:val="single" w:sz="2" w:space="0" w:color="auto"/>
              <w:left w:val="single" w:sz="2" w:space="0" w:color="auto"/>
              <w:bottom w:val="single" w:sz="2" w:space="0" w:color="auto"/>
              <w:right w:val="single" w:sz="2" w:space="0" w:color="auto"/>
            </w:tcBorders>
            <w:hideMark/>
          </w:tcPr>
          <w:p w14:paraId="11618E4B"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soybean</w:t>
            </w:r>
          </w:p>
        </w:tc>
        <w:tc>
          <w:tcPr>
            <w:tcW w:w="2786" w:type="dxa"/>
            <w:tcBorders>
              <w:top w:val="single" w:sz="2" w:space="0" w:color="auto"/>
              <w:left w:val="single" w:sz="2" w:space="0" w:color="auto"/>
              <w:bottom w:val="single" w:sz="2" w:space="0" w:color="auto"/>
              <w:right w:val="single" w:sz="2" w:space="0" w:color="auto"/>
            </w:tcBorders>
            <w:hideMark/>
          </w:tcPr>
          <w:p w14:paraId="669C83A6" w14:textId="77777777" w:rsidR="001A28A6" w:rsidRPr="004D57EF" w:rsidRDefault="001A28A6" w:rsidP="005B220A">
            <w:pPr>
              <w:pStyle w:val="NormalLeft"/>
              <w:spacing w:line="240" w:lineRule="auto"/>
              <w:rPr>
                <w:noProof/>
                <w:szCs w:val="24"/>
                <w:lang w:val="en-US"/>
              </w:rPr>
            </w:pPr>
            <w:r w:rsidRPr="004D57EF">
              <w:rPr>
                <w:noProof/>
                <w:szCs w:val="24"/>
                <w:lang w:val="en-US"/>
              </w:rPr>
              <w:t>8.8</w:t>
            </w:r>
          </w:p>
        </w:tc>
        <w:tc>
          <w:tcPr>
            <w:tcW w:w="2786" w:type="dxa"/>
            <w:tcBorders>
              <w:top w:val="single" w:sz="2" w:space="0" w:color="auto"/>
              <w:left w:val="single" w:sz="2" w:space="0" w:color="auto"/>
              <w:bottom w:val="single" w:sz="2" w:space="0" w:color="auto"/>
              <w:right w:val="single" w:sz="2" w:space="0" w:color="auto"/>
            </w:tcBorders>
            <w:hideMark/>
          </w:tcPr>
          <w:p w14:paraId="1D735E2F" w14:textId="77777777" w:rsidR="001A28A6" w:rsidRPr="004D57EF" w:rsidRDefault="001A28A6" w:rsidP="005B220A">
            <w:pPr>
              <w:pStyle w:val="NormalLeft"/>
              <w:spacing w:line="240" w:lineRule="auto"/>
              <w:rPr>
                <w:noProof/>
                <w:szCs w:val="24"/>
                <w:lang w:val="en-US"/>
              </w:rPr>
            </w:pPr>
            <w:r w:rsidRPr="004D57EF">
              <w:rPr>
                <w:noProof/>
                <w:szCs w:val="24"/>
                <w:lang w:val="en-US"/>
              </w:rPr>
              <w:t>8.8</w:t>
            </w:r>
          </w:p>
        </w:tc>
      </w:tr>
      <w:tr w:rsidR="001A28A6" w:rsidRPr="004D57EF" w14:paraId="00A323E0" w14:textId="77777777">
        <w:tc>
          <w:tcPr>
            <w:tcW w:w="3714" w:type="dxa"/>
            <w:tcBorders>
              <w:top w:val="single" w:sz="2" w:space="0" w:color="auto"/>
              <w:left w:val="single" w:sz="2" w:space="0" w:color="auto"/>
              <w:bottom w:val="single" w:sz="2" w:space="0" w:color="auto"/>
              <w:right w:val="single" w:sz="2" w:space="0" w:color="auto"/>
            </w:tcBorders>
            <w:hideMark/>
          </w:tcPr>
          <w:p w14:paraId="4FBE8CE6"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palm oil (open effluent pond)</w:t>
            </w:r>
          </w:p>
        </w:tc>
        <w:tc>
          <w:tcPr>
            <w:tcW w:w="2786" w:type="dxa"/>
            <w:tcBorders>
              <w:top w:val="single" w:sz="2" w:space="0" w:color="auto"/>
              <w:left w:val="single" w:sz="2" w:space="0" w:color="auto"/>
              <w:bottom w:val="single" w:sz="2" w:space="0" w:color="auto"/>
              <w:right w:val="single" w:sz="2" w:space="0" w:color="auto"/>
            </w:tcBorders>
            <w:hideMark/>
          </w:tcPr>
          <w:p w14:paraId="5C303CAD" w14:textId="77777777" w:rsidR="001A28A6" w:rsidRPr="004D57EF" w:rsidRDefault="001A28A6" w:rsidP="005B220A">
            <w:pPr>
              <w:pStyle w:val="NormalLeft"/>
              <w:spacing w:line="240" w:lineRule="auto"/>
              <w:rPr>
                <w:noProof/>
                <w:szCs w:val="24"/>
                <w:lang w:val="en-US"/>
              </w:rPr>
            </w:pPr>
            <w:r w:rsidRPr="004D57EF">
              <w:rPr>
                <w:noProof/>
                <w:szCs w:val="24"/>
                <w:lang w:val="en-US"/>
              </w:rPr>
              <w:t>6.7</w:t>
            </w:r>
          </w:p>
        </w:tc>
        <w:tc>
          <w:tcPr>
            <w:tcW w:w="2786" w:type="dxa"/>
            <w:tcBorders>
              <w:top w:val="single" w:sz="2" w:space="0" w:color="auto"/>
              <w:left w:val="single" w:sz="2" w:space="0" w:color="auto"/>
              <w:bottom w:val="single" w:sz="2" w:space="0" w:color="auto"/>
              <w:right w:val="single" w:sz="2" w:space="0" w:color="auto"/>
            </w:tcBorders>
            <w:hideMark/>
          </w:tcPr>
          <w:p w14:paraId="4194B2FB" w14:textId="77777777" w:rsidR="001A28A6" w:rsidRPr="004D57EF" w:rsidRDefault="001A28A6" w:rsidP="005B220A">
            <w:pPr>
              <w:pStyle w:val="NormalLeft"/>
              <w:spacing w:line="240" w:lineRule="auto"/>
              <w:rPr>
                <w:noProof/>
                <w:szCs w:val="24"/>
                <w:lang w:val="en-US"/>
              </w:rPr>
            </w:pPr>
            <w:r w:rsidRPr="004D57EF">
              <w:rPr>
                <w:noProof/>
                <w:szCs w:val="24"/>
                <w:lang w:val="en-US"/>
              </w:rPr>
              <w:t>6.7</w:t>
            </w:r>
          </w:p>
        </w:tc>
      </w:tr>
      <w:tr w:rsidR="001A28A6" w:rsidRPr="004D57EF" w14:paraId="7924E2BA" w14:textId="77777777">
        <w:tc>
          <w:tcPr>
            <w:tcW w:w="3714" w:type="dxa"/>
            <w:tcBorders>
              <w:top w:val="single" w:sz="2" w:space="0" w:color="auto"/>
              <w:left w:val="single" w:sz="2" w:space="0" w:color="auto"/>
              <w:bottom w:val="single" w:sz="2" w:space="0" w:color="auto"/>
              <w:right w:val="single" w:sz="2" w:space="0" w:color="auto"/>
            </w:tcBorders>
            <w:hideMark/>
          </w:tcPr>
          <w:p w14:paraId="0DA3EFF1"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palm oil (process with methane capture at oil mill)</w:t>
            </w:r>
          </w:p>
        </w:tc>
        <w:tc>
          <w:tcPr>
            <w:tcW w:w="2786" w:type="dxa"/>
            <w:tcBorders>
              <w:top w:val="single" w:sz="2" w:space="0" w:color="auto"/>
              <w:left w:val="single" w:sz="2" w:space="0" w:color="auto"/>
              <w:bottom w:val="single" w:sz="2" w:space="0" w:color="auto"/>
              <w:right w:val="single" w:sz="2" w:space="0" w:color="auto"/>
            </w:tcBorders>
            <w:hideMark/>
          </w:tcPr>
          <w:p w14:paraId="6538A06E" w14:textId="77777777" w:rsidR="001A28A6" w:rsidRPr="004D57EF" w:rsidRDefault="001A28A6" w:rsidP="005B220A">
            <w:pPr>
              <w:pStyle w:val="NormalLeft"/>
              <w:spacing w:line="240" w:lineRule="auto"/>
              <w:rPr>
                <w:noProof/>
                <w:szCs w:val="24"/>
                <w:lang w:val="en-US"/>
              </w:rPr>
            </w:pPr>
            <w:r w:rsidRPr="004D57EF">
              <w:rPr>
                <w:noProof/>
                <w:szCs w:val="24"/>
                <w:lang w:val="en-US"/>
              </w:rPr>
              <w:t>6.7</w:t>
            </w:r>
          </w:p>
        </w:tc>
        <w:tc>
          <w:tcPr>
            <w:tcW w:w="2786" w:type="dxa"/>
            <w:tcBorders>
              <w:top w:val="single" w:sz="2" w:space="0" w:color="auto"/>
              <w:left w:val="single" w:sz="2" w:space="0" w:color="auto"/>
              <w:bottom w:val="single" w:sz="2" w:space="0" w:color="auto"/>
              <w:right w:val="single" w:sz="2" w:space="0" w:color="auto"/>
            </w:tcBorders>
            <w:hideMark/>
          </w:tcPr>
          <w:p w14:paraId="486F83EC" w14:textId="77777777" w:rsidR="001A28A6" w:rsidRPr="004D57EF" w:rsidRDefault="001A28A6" w:rsidP="005B220A">
            <w:pPr>
              <w:pStyle w:val="NormalLeft"/>
              <w:spacing w:line="240" w:lineRule="auto"/>
              <w:rPr>
                <w:noProof/>
                <w:szCs w:val="24"/>
                <w:lang w:val="en-US"/>
              </w:rPr>
            </w:pPr>
            <w:r w:rsidRPr="004D57EF">
              <w:rPr>
                <w:noProof/>
                <w:szCs w:val="24"/>
                <w:lang w:val="en-US"/>
              </w:rPr>
              <w:t>6.7</w:t>
            </w:r>
          </w:p>
        </w:tc>
      </w:tr>
      <w:tr w:rsidR="001A28A6" w:rsidRPr="004D57EF" w14:paraId="1FA6D203" w14:textId="77777777">
        <w:tc>
          <w:tcPr>
            <w:tcW w:w="3714" w:type="dxa"/>
            <w:tcBorders>
              <w:top w:val="single" w:sz="2" w:space="0" w:color="auto"/>
              <w:left w:val="single" w:sz="2" w:space="0" w:color="auto"/>
              <w:bottom w:val="single" w:sz="2" w:space="0" w:color="auto"/>
              <w:right w:val="single" w:sz="2" w:space="0" w:color="auto"/>
            </w:tcBorders>
            <w:hideMark/>
          </w:tcPr>
          <w:p w14:paraId="171AEC4A" w14:textId="77777777" w:rsidR="001A28A6" w:rsidRPr="004D57EF" w:rsidRDefault="001A28A6" w:rsidP="005B220A">
            <w:pPr>
              <w:pStyle w:val="NormalLeft"/>
              <w:spacing w:line="240" w:lineRule="auto"/>
              <w:rPr>
                <w:noProof/>
                <w:szCs w:val="24"/>
                <w:lang w:val="en-US"/>
              </w:rPr>
            </w:pPr>
            <w:r w:rsidRPr="004D57EF">
              <w:rPr>
                <w:noProof/>
                <w:szCs w:val="24"/>
                <w:lang w:val="en-US"/>
              </w:rPr>
              <w:t>pure oil from waste cooking oil</w:t>
            </w:r>
          </w:p>
        </w:tc>
        <w:tc>
          <w:tcPr>
            <w:tcW w:w="2786" w:type="dxa"/>
            <w:tcBorders>
              <w:top w:val="single" w:sz="2" w:space="0" w:color="auto"/>
              <w:left w:val="single" w:sz="2" w:space="0" w:color="auto"/>
              <w:bottom w:val="single" w:sz="2" w:space="0" w:color="auto"/>
              <w:right w:val="single" w:sz="2" w:space="0" w:color="auto"/>
            </w:tcBorders>
            <w:hideMark/>
          </w:tcPr>
          <w:p w14:paraId="7EE789F4" w14:textId="77777777" w:rsidR="001A28A6" w:rsidRPr="004D57EF" w:rsidRDefault="001A28A6" w:rsidP="005B220A">
            <w:pPr>
              <w:pStyle w:val="NormalLeft"/>
              <w:spacing w:line="240" w:lineRule="auto"/>
              <w:rPr>
                <w:noProof/>
                <w:szCs w:val="24"/>
                <w:lang w:val="en-US"/>
              </w:rPr>
            </w:pPr>
            <w:r w:rsidRPr="004D57EF">
              <w:rPr>
                <w:noProof/>
                <w:szCs w:val="24"/>
                <w:lang w:val="en-US"/>
              </w:rPr>
              <w:t>1.4</w:t>
            </w:r>
          </w:p>
        </w:tc>
        <w:tc>
          <w:tcPr>
            <w:tcW w:w="2786" w:type="dxa"/>
            <w:tcBorders>
              <w:top w:val="single" w:sz="2" w:space="0" w:color="auto"/>
              <w:left w:val="single" w:sz="2" w:space="0" w:color="auto"/>
              <w:bottom w:val="single" w:sz="2" w:space="0" w:color="auto"/>
              <w:right w:val="single" w:sz="2" w:space="0" w:color="auto"/>
            </w:tcBorders>
            <w:hideMark/>
          </w:tcPr>
          <w:p w14:paraId="13A442E4" w14:textId="77777777" w:rsidR="001A28A6" w:rsidRPr="004D57EF" w:rsidRDefault="001A28A6" w:rsidP="005B220A">
            <w:pPr>
              <w:pStyle w:val="NormalLeft"/>
              <w:spacing w:line="240" w:lineRule="auto"/>
              <w:rPr>
                <w:noProof/>
                <w:szCs w:val="24"/>
                <w:lang w:val="en-US"/>
              </w:rPr>
            </w:pPr>
            <w:r w:rsidRPr="004D57EF">
              <w:rPr>
                <w:noProof/>
                <w:szCs w:val="24"/>
                <w:lang w:val="en-US"/>
              </w:rPr>
              <w:t>1.4</w:t>
            </w:r>
          </w:p>
        </w:tc>
      </w:tr>
    </w:tbl>
    <w:p w14:paraId="5DD384DF" w14:textId="77777777" w:rsidR="001A28A6" w:rsidRPr="004D57EF" w:rsidRDefault="001A28A6">
      <w:pPr>
        <w:rPr>
          <w:noProof/>
          <w:szCs w:val="24"/>
        </w:rPr>
      </w:pPr>
    </w:p>
    <w:p w14:paraId="169D394E" w14:textId="77777777" w:rsidR="001A28A6" w:rsidRPr="004D57EF" w:rsidRDefault="001A28A6">
      <w:pPr>
        <w:pStyle w:val="ManualHeading2"/>
        <w:tabs>
          <w:tab w:val="clear" w:pos="850"/>
          <w:tab w:val="left" w:pos="0"/>
        </w:tabs>
        <w:ind w:left="0" w:firstLine="0"/>
        <w:rPr>
          <w:i/>
          <w:iCs/>
          <w:noProof/>
          <w:szCs w:val="24"/>
        </w:rPr>
      </w:pPr>
      <w:r w:rsidRPr="004D57EF">
        <w:rPr>
          <w:i/>
          <w:iCs/>
          <w:noProof/>
          <w:szCs w:val="24"/>
        </w:rPr>
        <w:t>Disaggregated default values for transport and distribution of final fuel only. These are already included in table of “transport and distribution emissions e</w:t>
      </w:r>
      <w:r w:rsidRPr="004D57EF">
        <w:rPr>
          <w:i/>
          <w:iCs/>
          <w:noProof/>
          <w:szCs w:val="24"/>
          <w:vertAlign w:val="subscript"/>
        </w:rPr>
        <w:t>td</w:t>
      </w:r>
      <w:r w:rsidRPr="004D57EF">
        <w:rPr>
          <w:i/>
          <w:iCs/>
          <w:noProof/>
          <w:szCs w:val="24"/>
        </w:rPr>
        <w:t>” as defined in part C of this Annex, but the following values are useful if an economic operator wishes to declare actual transport emissions for crops or oil transport only).</w:t>
      </w:r>
    </w:p>
    <w:tbl>
      <w:tblPr>
        <w:tblW w:w="0" w:type="auto"/>
        <w:tblLayout w:type="fixed"/>
        <w:tblLook w:val="04A0" w:firstRow="1" w:lastRow="0" w:firstColumn="1" w:lastColumn="0" w:noHBand="0" w:noVBand="1"/>
      </w:tblPr>
      <w:tblGrid>
        <w:gridCol w:w="4272"/>
        <w:gridCol w:w="2507"/>
        <w:gridCol w:w="2507"/>
      </w:tblGrid>
      <w:tr w:rsidR="001A28A6" w:rsidRPr="004D57EF" w14:paraId="1FAA0A65" w14:textId="77777777">
        <w:tc>
          <w:tcPr>
            <w:tcW w:w="4272" w:type="dxa"/>
            <w:tcBorders>
              <w:top w:val="single" w:sz="2" w:space="0" w:color="auto"/>
              <w:left w:val="single" w:sz="2" w:space="0" w:color="auto"/>
              <w:bottom w:val="single" w:sz="2" w:space="0" w:color="auto"/>
              <w:right w:val="single" w:sz="2" w:space="0" w:color="auto"/>
            </w:tcBorders>
            <w:hideMark/>
          </w:tcPr>
          <w:p w14:paraId="28AC1418" w14:textId="77777777" w:rsidR="001A28A6" w:rsidRPr="004D57EF" w:rsidRDefault="001A28A6" w:rsidP="005B220A">
            <w:pPr>
              <w:pStyle w:val="NormalCentered"/>
              <w:spacing w:line="240" w:lineRule="auto"/>
              <w:rPr>
                <w:noProof/>
                <w:szCs w:val="24"/>
                <w:lang w:val="en-US"/>
              </w:rPr>
            </w:pPr>
            <w:r w:rsidRPr="004D57EF">
              <w:rPr>
                <w:noProof/>
                <w:szCs w:val="24"/>
                <w:lang w:val="en-US"/>
              </w:rPr>
              <w:t>Biofuel and bioliquid production pathway</w:t>
            </w:r>
          </w:p>
        </w:tc>
        <w:tc>
          <w:tcPr>
            <w:tcW w:w="2507" w:type="dxa"/>
            <w:tcBorders>
              <w:top w:val="single" w:sz="2" w:space="0" w:color="auto"/>
              <w:left w:val="single" w:sz="2" w:space="0" w:color="auto"/>
              <w:bottom w:val="single" w:sz="2" w:space="0" w:color="auto"/>
              <w:right w:val="single" w:sz="2" w:space="0" w:color="auto"/>
            </w:tcBorders>
            <w:hideMark/>
          </w:tcPr>
          <w:p w14:paraId="6C8B9D61" w14:textId="77777777" w:rsidR="001A28A6" w:rsidRPr="004D57EF" w:rsidRDefault="001A28A6" w:rsidP="005B220A">
            <w:pPr>
              <w:pStyle w:val="NormalCentered"/>
              <w:spacing w:line="240" w:lineRule="auto"/>
              <w:rPr>
                <w:noProof/>
                <w:szCs w:val="24"/>
                <w:lang w:val="en-US"/>
              </w:rPr>
            </w:pPr>
            <w:r w:rsidRPr="004D57EF">
              <w:rPr>
                <w:noProof/>
                <w:szCs w:val="24"/>
                <w:lang w:val="en-US"/>
              </w:rPr>
              <w:t>Typical greenhouse gas emissions</w:t>
            </w:r>
          </w:p>
          <w:p w14:paraId="43218913"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c>
          <w:tcPr>
            <w:tcW w:w="2507" w:type="dxa"/>
            <w:tcBorders>
              <w:top w:val="single" w:sz="2" w:space="0" w:color="auto"/>
              <w:left w:val="single" w:sz="2" w:space="0" w:color="auto"/>
              <w:bottom w:val="single" w:sz="2" w:space="0" w:color="auto"/>
              <w:right w:val="single" w:sz="2" w:space="0" w:color="auto"/>
            </w:tcBorders>
            <w:hideMark/>
          </w:tcPr>
          <w:p w14:paraId="78947B09" w14:textId="77777777" w:rsidR="001A28A6" w:rsidRPr="004D57EF" w:rsidRDefault="001A28A6" w:rsidP="005B220A">
            <w:pPr>
              <w:pStyle w:val="NormalCentered"/>
              <w:spacing w:line="240" w:lineRule="auto"/>
              <w:rPr>
                <w:noProof/>
                <w:szCs w:val="24"/>
                <w:lang w:val="en-US"/>
              </w:rPr>
            </w:pPr>
            <w:r w:rsidRPr="004D57EF">
              <w:rPr>
                <w:noProof/>
                <w:szCs w:val="24"/>
                <w:lang w:val="en-US"/>
              </w:rPr>
              <w:t>Default greenhouse gas emissions</w:t>
            </w:r>
          </w:p>
          <w:p w14:paraId="73410001"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r>
      <w:tr w:rsidR="001A28A6" w:rsidRPr="004D57EF" w14:paraId="69721F9C" w14:textId="77777777">
        <w:tc>
          <w:tcPr>
            <w:tcW w:w="4272" w:type="dxa"/>
            <w:tcBorders>
              <w:top w:val="single" w:sz="2" w:space="0" w:color="auto"/>
              <w:left w:val="single" w:sz="2" w:space="0" w:color="auto"/>
              <w:bottom w:val="single" w:sz="2" w:space="0" w:color="auto"/>
              <w:right w:val="single" w:sz="2" w:space="0" w:color="auto"/>
            </w:tcBorders>
            <w:hideMark/>
          </w:tcPr>
          <w:p w14:paraId="595D8B0C" w14:textId="77777777" w:rsidR="001A28A6" w:rsidRPr="004D57EF" w:rsidRDefault="001A28A6" w:rsidP="005B220A">
            <w:pPr>
              <w:pStyle w:val="NormalLeft"/>
              <w:spacing w:line="240" w:lineRule="auto"/>
              <w:rPr>
                <w:noProof/>
                <w:szCs w:val="24"/>
                <w:lang w:val="en-US"/>
              </w:rPr>
            </w:pPr>
            <w:r w:rsidRPr="004D57EF">
              <w:rPr>
                <w:noProof/>
                <w:szCs w:val="24"/>
                <w:lang w:val="en-US"/>
              </w:rPr>
              <w:t>sugar beet ethanol (no biogas from slop, natural gas as process fuel in conventional boiler)</w:t>
            </w:r>
          </w:p>
        </w:tc>
        <w:tc>
          <w:tcPr>
            <w:tcW w:w="2507" w:type="dxa"/>
            <w:tcBorders>
              <w:top w:val="single" w:sz="2" w:space="0" w:color="auto"/>
              <w:left w:val="single" w:sz="2" w:space="0" w:color="auto"/>
              <w:bottom w:val="single" w:sz="2" w:space="0" w:color="auto"/>
              <w:right w:val="single" w:sz="2" w:space="0" w:color="auto"/>
            </w:tcBorders>
            <w:vAlign w:val="center"/>
            <w:hideMark/>
          </w:tcPr>
          <w:p w14:paraId="74AC3AB3"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0E54E216"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693F5DEC" w14:textId="77777777">
        <w:tc>
          <w:tcPr>
            <w:tcW w:w="4272" w:type="dxa"/>
            <w:tcBorders>
              <w:top w:val="single" w:sz="2" w:space="0" w:color="auto"/>
              <w:left w:val="single" w:sz="2" w:space="0" w:color="auto"/>
              <w:bottom w:val="single" w:sz="2" w:space="0" w:color="auto"/>
              <w:right w:val="single" w:sz="2" w:space="0" w:color="auto"/>
            </w:tcBorders>
            <w:hideMark/>
          </w:tcPr>
          <w:p w14:paraId="5A3397A9" w14:textId="77777777" w:rsidR="001A28A6" w:rsidRPr="004D57EF" w:rsidRDefault="001A28A6" w:rsidP="005B220A">
            <w:pPr>
              <w:pStyle w:val="NormalLeft"/>
              <w:pageBreakBefore/>
              <w:widowControl w:val="0"/>
              <w:spacing w:line="240" w:lineRule="auto"/>
              <w:rPr>
                <w:noProof/>
                <w:szCs w:val="24"/>
                <w:lang w:val="en-US"/>
              </w:rPr>
            </w:pPr>
            <w:r w:rsidRPr="004D57EF">
              <w:rPr>
                <w:noProof/>
                <w:szCs w:val="24"/>
                <w:lang w:val="en-US"/>
              </w:rPr>
              <w:t>sugar beet ethanol (with biogas from slop, natural gas as process fuel in conventional boiler)</w:t>
            </w:r>
          </w:p>
        </w:tc>
        <w:tc>
          <w:tcPr>
            <w:tcW w:w="2507" w:type="dxa"/>
            <w:tcBorders>
              <w:top w:val="single" w:sz="2" w:space="0" w:color="auto"/>
              <w:left w:val="single" w:sz="2" w:space="0" w:color="auto"/>
              <w:bottom w:val="single" w:sz="2" w:space="0" w:color="auto"/>
              <w:right w:val="single" w:sz="2" w:space="0" w:color="auto"/>
            </w:tcBorders>
            <w:vAlign w:val="center"/>
            <w:hideMark/>
          </w:tcPr>
          <w:p w14:paraId="084E0F21"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5A72B92"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34C3A477" w14:textId="77777777">
        <w:tc>
          <w:tcPr>
            <w:tcW w:w="4272" w:type="dxa"/>
            <w:tcBorders>
              <w:top w:val="single" w:sz="2" w:space="0" w:color="auto"/>
              <w:left w:val="single" w:sz="2" w:space="0" w:color="auto"/>
              <w:bottom w:val="single" w:sz="2" w:space="0" w:color="auto"/>
              <w:right w:val="single" w:sz="2" w:space="0" w:color="auto"/>
            </w:tcBorders>
            <w:hideMark/>
          </w:tcPr>
          <w:p w14:paraId="3F03176D" w14:textId="77777777" w:rsidR="001A28A6" w:rsidRPr="004D57EF" w:rsidRDefault="001A28A6" w:rsidP="005B220A">
            <w:pPr>
              <w:pStyle w:val="NormalLeft"/>
              <w:widowControl w:val="0"/>
              <w:spacing w:line="240" w:lineRule="auto"/>
              <w:rPr>
                <w:noProof/>
                <w:szCs w:val="24"/>
                <w:lang w:val="en-US"/>
              </w:rPr>
            </w:pPr>
            <w:r w:rsidRPr="004D57EF">
              <w:rPr>
                <w:noProof/>
                <w:szCs w:val="24"/>
                <w:lang w:val="en-US"/>
              </w:rPr>
              <w:t>sugar beet ethanol (no biogas from slop, natural gas as process fuel in CHP plant *)</w:t>
            </w:r>
          </w:p>
        </w:tc>
        <w:tc>
          <w:tcPr>
            <w:tcW w:w="2507" w:type="dxa"/>
            <w:tcBorders>
              <w:top w:val="single" w:sz="2" w:space="0" w:color="auto"/>
              <w:left w:val="single" w:sz="2" w:space="0" w:color="auto"/>
              <w:bottom w:val="single" w:sz="2" w:space="0" w:color="auto"/>
              <w:right w:val="single" w:sz="2" w:space="0" w:color="auto"/>
            </w:tcBorders>
            <w:vAlign w:val="center"/>
            <w:hideMark/>
          </w:tcPr>
          <w:p w14:paraId="74A691A0"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52DAFF2"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41CB4AC0" w14:textId="77777777">
        <w:tc>
          <w:tcPr>
            <w:tcW w:w="4272" w:type="dxa"/>
            <w:tcBorders>
              <w:top w:val="single" w:sz="2" w:space="0" w:color="auto"/>
              <w:left w:val="single" w:sz="2" w:space="0" w:color="auto"/>
              <w:bottom w:val="single" w:sz="2" w:space="0" w:color="auto"/>
              <w:right w:val="single" w:sz="2" w:space="0" w:color="auto"/>
            </w:tcBorders>
            <w:hideMark/>
          </w:tcPr>
          <w:p w14:paraId="508942FE" w14:textId="77777777" w:rsidR="001A28A6" w:rsidRPr="004D57EF" w:rsidRDefault="001A28A6" w:rsidP="005B220A">
            <w:pPr>
              <w:pStyle w:val="NormalLeft"/>
              <w:spacing w:line="240" w:lineRule="auto"/>
              <w:rPr>
                <w:noProof/>
                <w:szCs w:val="24"/>
                <w:lang w:val="en-US"/>
              </w:rPr>
            </w:pPr>
            <w:r w:rsidRPr="004D57EF">
              <w:rPr>
                <w:noProof/>
                <w:szCs w:val="24"/>
                <w:lang w:val="en-US"/>
              </w:rPr>
              <w:t>sugar beet ethanol (with biogas from slop, natural gas as process fuel in CHP plant *)</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CDBFB57"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5E46161D"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70D58EF5" w14:textId="77777777">
        <w:tc>
          <w:tcPr>
            <w:tcW w:w="4272" w:type="dxa"/>
            <w:tcBorders>
              <w:top w:val="single" w:sz="2" w:space="0" w:color="auto"/>
              <w:left w:val="single" w:sz="2" w:space="0" w:color="auto"/>
              <w:bottom w:val="single" w:sz="2" w:space="0" w:color="auto"/>
              <w:right w:val="single" w:sz="2" w:space="0" w:color="auto"/>
            </w:tcBorders>
            <w:hideMark/>
          </w:tcPr>
          <w:p w14:paraId="2EFF7707" w14:textId="77777777" w:rsidR="001A28A6" w:rsidRPr="004D57EF" w:rsidRDefault="001A28A6" w:rsidP="005B220A">
            <w:pPr>
              <w:pStyle w:val="NormalLeft"/>
              <w:spacing w:line="240" w:lineRule="auto"/>
              <w:rPr>
                <w:noProof/>
                <w:szCs w:val="24"/>
                <w:lang w:val="en-US"/>
              </w:rPr>
            </w:pPr>
            <w:r w:rsidRPr="004D57EF">
              <w:rPr>
                <w:noProof/>
                <w:szCs w:val="24"/>
                <w:lang w:val="en-US"/>
              </w:rPr>
              <w:t>sugar beet ethanol (no biogas from slop, lignite as process fuel in CHP plant *)</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98601C4"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4FE74D9"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0D4DFD6B" w14:textId="77777777">
        <w:tc>
          <w:tcPr>
            <w:tcW w:w="4272" w:type="dxa"/>
            <w:tcBorders>
              <w:top w:val="single" w:sz="2" w:space="0" w:color="auto"/>
              <w:left w:val="single" w:sz="2" w:space="0" w:color="auto"/>
              <w:bottom w:val="single" w:sz="2" w:space="0" w:color="auto"/>
              <w:right w:val="single" w:sz="2" w:space="0" w:color="auto"/>
            </w:tcBorders>
            <w:hideMark/>
          </w:tcPr>
          <w:p w14:paraId="4BDA3CF2" w14:textId="77777777" w:rsidR="001A28A6" w:rsidRPr="004D57EF" w:rsidRDefault="001A28A6" w:rsidP="005B220A">
            <w:pPr>
              <w:pStyle w:val="NormalLeft"/>
              <w:spacing w:line="240" w:lineRule="auto"/>
              <w:rPr>
                <w:noProof/>
                <w:szCs w:val="24"/>
                <w:lang w:val="en-US"/>
              </w:rPr>
            </w:pPr>
            <w:r w:rsidRPr="004D57EF">
              <w:rPr>
                <w:noProof/>
                <w:szCs w:val="24"/>
                <w:lang w:val="en-US"/>
              </w:rPr>
              <w:t>sugar beet ethanol (with biogas from slop, lignite as process fuel in CHP plant *)</w:t>
            </w:r>
          </w:p>
        </w:tc>
        <w:tc>
          <w:tcPr>
            <w:tcW w:w="2507" w:type="dxa"/>
            <w:tcBorders>
              <w:top w:val="single" w:sz="2" w:space="0" w:color="auto"/>
              <w:left w:val="single" w:sz="2" w:space="0" w:color="auto"/>
              <w:bottom w:val="single" w:sz="2" w:space="0" w:color="auto"/>
              <w:right w:val="single" w:sz="2" w:space="0" w:color="auto"/>
            </w:tcBorders>
            <w:vAlign w:val="center"/>
            <w:hideMark/>
          </w:tcPr>
          <w:p w14:paraId="0E60F825"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91C49F5"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5E0BC9BF" w14:textId="77777777">
        <w:tc>
          <w:tcPr>
            <w:tcW w:w="4272" w:type="dxa"/>
            <w:tcBorders>
              <w:top w:val="single" w:sz="2" w:space="0" w:color="auto"/>
              <w:left w:val="single" w:sz="2" w:space="0" w:color="auto"/>
              <w:bottom w:val="single" w:sz="2" w:space="0" w:color="auto"/>
              <w:right w:val="single" w:sz="2" w:space="0" w:color="auto"/>
            </w:tcBorders>
            <w:hideMark/>
          </w:tcPr>
          <w:p w14:paraId="03FFBB4E" w14:textId="77777777" w:rsidR="001A28A6" w:rsidRPr="004D57EF" w:rsidRDefault="001A28A6" w:rsidP="005B220A">
            <w:pPr>
              <w:pStyle w:val="NormalLeft"/>
              <w:spacing w:line="240" w:lineRule="auto"/>
              <w:rPr>
                <w:noProof/>
                <w:szCs w:val="24"/>
                <w:lang w:val="en-US"/>
              </w:rPr>
            </w:pPr>
            <w:r w:rsidRPr="004D57EF">
              <w:rPr>
                <w:noProof/>
                <w:szCs w:val="24"/>
                <w:lang w:val="en-US"/>
              </w:rPr>
              <w:t>corn (maize) ethanol (natural gas as process fuel in conventional boiler)</w:t>
            </w:r>
          </w:p>
        </w:tc>
        <w:tc>
          <w:tcPr>
            <w:tcW w:w="2507" w:type="dxa"/>
            <w:tcBorders>
              <w:top w:val="single" w:sz="2" w:space="0" w:color="auto"/>
              <w:left w:val="single" w:sz="2" w:space="0" w:color="auto"/>
              <w:bottom w:val="single" w:sz="2" w:space="0" w:color="auto"/>
              <w:right w:val="single" w:sz="2" w:space="0" w:color="auto"/>
            </w:tcBorders>
            <w:vAlign w:val="center"/>
            <w:hideMark/>
          </w:tcPr>
          <w:p w14:paraId="04C1531E"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079E46B9"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68601F2C" w14:textId="77777777">
        <w:tc>
          <w:tcPr>
            <w:tcW w:w="4272" w:type="dxa"/>
            <w:tcBorders>
              <w:top w:val="single" w:sz="2" w:space="0" w:color="auto"/>
              <w:left w:val="single" w:sz="2" w:space="0" w:color="auto"/>
              <w:bottom w:val="single" w:sz="2" w:space="0" w:color="auto"/>
              <w:right w:val="single" w:sz="2" w:space="0" w:color="auto"/>
            </w:tcBorders>
            <w:hideMark/>
          </w:tcPr>
          <w:p w14:paraId="05479A7A" w14:textId="77777777" w:rsidR="001A28A6" w:rsidRPr="004D57EF" w:rsidRDefault="001A28A6" w:rsidP="005B220A">
            <w:pPr>
              <w:pStyle w:val="NormalLeft"/>
              <w:spacing w:line="240" w:lineRule="auto"/>
              <w:rPr>
                <w:noProof/>
                <w:szCs w:val="24"/>
                <w:lang w:val="en-US"/>
              </w:rPr>
            </w:pPr>
            <w:r w:rsidRPr="004D57EF">
              <w:rPr>
                <w:noProof/>
                <w:szCs w:val="24"/>
                <w:lang w:val="en-US"/>
              </w:rPr>
              <w:t>corn (maize) ethanol (natural gas as process fuel in CHP plant *)</w:t>
            </w:r>
          </w:p>
        </w:tc>
        <w:tc>
          <w:tcPr>
            <w:tcW w:w="2507" w:type="dxa"/>
            <w:tcBorders>
              <w:top w:val="single" w:sz="2" w:space="0" w:color="auto"/>
              <w:left w:val="single" w:sz="2" w:space="0" w:color="auto"/>
              <w:bottom w:val="single" w:sz="2" w:space="0" w:color="auto"/>
              <w:right w:val="single" w:sz="2" w:space="0" w:color="auto"/>
            </w:tcBorders>
            <w:vAlign w:val="center"/>
            <w:hideMark/>
          </w:tcPr>
          <w:p w14:paraId="26FDF7FD"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781F6B31"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4D236660" w14:textId="77777777">
        <w:tc>
          <w:tcPr>
            <w:tcW w:w="4272" w:type="dxa"/>
            <w:tcBorders>
              <w:top w:val="single" w:sz="2" w:space="0" w:color="auto"/>
              <w:left w:val="single" w:sz="2" w:space="0" w:color="auto"/>
              <w:bottom w:val="single" w:sz="2" w:space="0" w:color="auto"/>
              <w:right w:val="single" w:sz="2" w:space="0" w:color="auto"/>
            </w:tcBorders>
            <w:hideMark/>
          </w:tcPr>
          <w:p w14:paraId="4A98DC3C" w14:textId="77777777" w:rsidR="001A28A6" w:rsidRPr="004D57EF" w:rsidRDefault="001A28A6" w:rsidP="005B220A">
            <w:pPr>
              <w:pStyle w:val="NormalLeft"/>
              <w:spacing w:line="240" w:lineRule="auto"/>
              <w:rPr>
                <w:noProof/>
                <w:szCs w:val="24"/>
                <w:lang w:val="en-US"/>
              </w:rPr>
            </w:pPr>
            <w:r w:rsidRPr="004D57EF">
              <w:rPr>
                <w:noProof/>
                <w:szCs w:val="24"/>
                <w:lang w:val="en-US"/>
              </w:rPr>
              <w:t>corn (maize) ethanol (lignite as process fuel in CHP plant *)</w:t>
            </w:r>
          </w:p>
        </w:tc>
        <w:tc>
          <w:tcPr>
            <w:tcW w:w="2507" w:type="dxa"/>
            <w:tcBorders>
              <w:top w:val="single" w:sz="2" w:space="0" w:color="auto"/>
              <w:left w:val="single" w:sz="2" w:space="0" w:color="auto"/>
              <w:bottom w:val="single" w:sz="2" w:space="0" w:color="auto"/>
              <w:right w:val="single" w:sz="2" w:space="0" w:color="auto"/>
            </w:tcBorders>
            <w:vAlign w:val="center"/>
            <w:hideMark/>
          </w:tcPr>
          <w:p w14:paraId="6545D04C"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254E008"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06F96D45" w14:textId="77777777">
        <w:tc>
          <w:tcPr>
            <w:tcW w:w="4272" w:type="dxa"/>
            <w:tcBorders>
              <w:top w:val="single" w:sz="2" w:space="0" w:color="auto"/>
              <w:left w:val="single" w:sz="2" w:space="0" w:color="auto"/>
              <w:bottom w:val="single" w:sz="2" w:space="0" w:color="auto"/>
              <w:right w:val="single" w:sz="2" w:space="0" w:color="auto"/>
            </w:tcBorders>
            <w:hideMark/>
          </w:tcPr>
          <w:p w14:paraId="621B580D" w14:textId="77777777" w:rsidR="001A28A6" w:rsidRPr="004D57EF" w:rsidRDefault="001A28A6" w:rsidP="005B220A">
            <w:pPr>
              <w:pStyle w:val="NormalLeft"/>
              <w:spacing w:line="240" w:lineRule="auto"/>
              <w:rPr>
                <w:noProof/>
                <w:szCs w:val="24"/>
                <w:lang w:val="en-US"/>
              </w:rPr>
            </w:pPr>
            <w:r w:rsidRPr="004D57EF">
              <w:rPr>
                <w:noProof/>
                <w:szCs w:val="24"/>
                <w:lang w:val="en-US"/>
              </w:rPr>
              <w:t>corn (maize) ethanol (forest residues as process fuel in CHP plant *)</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E0DC922"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01E9F219"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5E4A8EF2" w14:textId="77777777">
        <w:tc>
          <w:tcPr>
            <w:tcW w:w="4272" w:type="dxa"/>
            <w:tcBorders>
              <w:top w:val="single" w:sz="2" w:space="0" w:color="auto"/>
              <w:left w:val="single" w:sz="2" w:space="0" w:color="auto"/>
              <w:bottom w:val="single" w:sz="2" w:space="0" w:color="auto"/>
              <w:right w:val="single" w:sz="2" w:space="0" w:color="auto"/>
            </w:tcBorders>
            <w:hideMark/>
          </w:tcPr>
          <w:p w14:paraId="29E1AEC9" w14:textId="77777777" w:rsidR="001A28A6" w:rsidRPr="004D57EF" w:rsidRDefault="001A28A6" w:rsidP="005B220A">
            <w:pPr>
              <w:pStyle w:val="NormalLeft"/>
              <w:spacing w:line="240" w:lineRule="auto"/>
              <w:rPr>
                <w:noProof/>
                <w:szCs w:val="24"/>
                <w:lang w:val="en-US"/>
              </w:rPr>
            </w:pPr>
            <w:r w:rsidRPr="004D57EF">
              <w:rPr>
                <w:noProof/>
                <w:szCs w:val="24"/>
                <w:lang w:val="en-US"/>
              </w:rPr>
              <w:t>other cereals excluding maize ethanol (natural gas as process fuel in conventional boiler)</w:t>
            </w:r>
          </w:p>
        </w:tc>
        <w:tc>
          <w:tcPr>
            <w:tcW w:w="2507" w:type="dxa"/>
            <w:tcBorders>
              <w:top w:val="single" w:sz="2" w:space="0" w:color="auto"/>
              <w:left w:val="single" w:sz="2" w:space="0" w:color="auto"/>
              <w:bottom w:val="single" w:sz="2" w:space="0" w:color="auto"/>
              <w:right w:val="single" w:sz="2" w:space="0" w:color="auto"/>
            </w:tcBorders>
            <w:vAlign w:val="center"/>
            <w:hideMark/>
          </w:tcPr>
          <w:p w14:paraId="51FB20C3"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2A24BBEF"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657C9A76" w14:textId="77777777">
        <w:tc>
          <w:tcPr>
            <w:tcW w:w="4272" w:type="dxa"/>
            <w:tcBorders>
              <w:top w:val="single" w:sz="2" w:space="0" w:color="auto"/>
              <w:left w:val="single" w:sz="2" w:space="0" w:color="auto"/>
              <w:bottom w:val="single" w:sz="2" w:space="0" w:color="auto"/>
              <w:right w:val="single" w:sz="2" w:space="0" w:color="auto"/>
            </w:tcBorders>
            <w:hideMark/>
          </w:tcPr>
          <w:p w14:paraId="6D5AD2EC" w14:textId="77777777" w:rsidR="001A28A6" w:rsidRPr="004D57EF" w:rsidRDefault="001A28A6" w:rsidP="005B220A">
            <w:pPr>
              <w:pStyle w:val="NormalLeft"/>
              <w:spacing w:line="240" w:lineRule="auto"/>
              <w:rPr>
                <w:noProof/>
                <w:szCs w:val="24"/>
                <w:lang w:val="en-US"/>
              </w:rPr>
            </w:pPr>
            <w:r w:rsidRPr="004D57EF">
              <w:rPr>
                <w:noProof/>
                <w:szCs w:val="24"/>
                <w:lang w:val="en-US"/>
              </w:rPr>
              <w:t>other cereals excluding maize ethanol (natural gas as process fuel in CHP plant *)</w:t>
            </w:r>
          </w:p>
        </w:tc>
        <w:tc>
          <w:tcPr>
            <w:tcW w:w="2507" w:type="dxa"/>
            <w:tcBorders>
              <w:top w:val="single" w:sz="2" w:space="0" w:color="auto"/>
              <w:left w:val="single" w:sz="2" w:space="0" w:color="auto"/>
              <w:bottom w:val="single" w:sz="2" w:space="0" w:color="auto"/>
              <w:right w:val="single" w:sz="2" w:space="0" w:color="auto"/>
            </w:tcBorders>
            <w:vAlign w:val="center"/>
            <w:hideMark/>
          </w:tcPr>
          <w:p w14:paraId="505A8EFC"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D2C3F13"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239F0110" w14:textId="77777777">
        <w:tc>
          <w:tcPr>
            <w:tcW w:w="4272" w:type="dxa"/>
            <w:tcBorders>
              <w:top w:val="single" w:sz="2" w:space="0" w:color="auto"/>
              <w:left w:val="single" w:sz="2" w:space="0" w:color="auto"/>
              <w:bottom w:val="single" w:sz="2" w:space="0" w:color="auto"/>
              <w:right w:val="single" w:sz="2" w:space="0" w:color="auto"/>
            </w:tcBorders>
            <w:hideMark/>
          </w:tcPr>
          <w:p w14:paraId="783E838B" w14:textId="77777777" w:rsidR="001A28A6" w:rsidRPr="004D57EF" w:rsidRDefault="001A28A6" w:rsidP="005B220A">
            <w:pPr>
              <w:pStyle w:val="NormalLeft"/>
              <w:spacing w:line="240" w:lineRule="auto"/>
              <w:rPr>
                <w:noProof/>
                <w:szCs w:val="24"/>
                <w:lang w:val="en-US"/>
              </w:rPr>
            </w:pPr>
            <w:r w:rsidRPr="004D57EF">
              <w:rPr>
                <w:noProof/>
                <w:szCs w:val="24"/>
                <w:lang w:val="en-US"/>
              </w:rPr>
              <w:t>other cereals excluding maize ethanol (lignite as process fuel in CHP plant *)</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149742B"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9FA5516"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6FA7CE2D" w14:textId="77777777">
        <w:tc>
          <w:tcPr>
            <w:tcW w:w="4272" w:type="dxa"/>
            <w:tcBorders>
              <w:top w:val="single" w:sz="2" w:space="0" w:color="auto"/>
              <w:left w:val="single" w:sz="2" w:space="0" w:color="auto"/>
              <w:bottom w:val="single" w:sz="2" w:space="0" w:color="auto"/>
              <w:right w:val="single" w:sz="2" w:space="0" w:color="auto"/>
            </w:tcBorders>
            <w:hideMark/>
          </w:tcPr>
          <w:p w14:paraId="25F89503" w14:textId="77777777" w:rsidR="001A28A6" w:rsidRPr="004D57EF" w:rsidRDefault="001A28A6" w:rsidP="005B220A">
            <w:pPr>
              <w:pStyle w:val="NormalLeft"/>
              <w:spacing w:line="240" w:lineRule="auto"/>
              <w:rPr>
                <w:noProof/>
                <w:szCs w:val="24"/>
                <w:lang w:val="en-US"/>
              </w:rPr>
            </w:pPr>
            <w:r w:rsidRPr="004D57EF">
              <w:rPr>
                <w:noProof/>
                <w:szCs w:val="24"/>
                <w:lang w:val="en-US"/>
              </w:rPr>
              <w:t>other cereals excluding maize ethanol (forest residues as process fuel in CHP plant *)</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C795188"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2507" w:type="dxa"/>
            <w:tcBorders>
              <w:top w:val="single" w:sz="2" w:space="0" w:color="auto"/>
              <w:left w:val="single" w:sz="2" w:space="0" w:color="auto"/>
              <w:bottom w:val="single" w:sz="2" w:space="0" w:color="auto"/>
              <w:right w:val="single" w:sz="2" w:space="0" w:color="auto"/>
            </w:tcBorders>
            <w:vAlign w:val="center"/>
            <w:hideMark/>
          </w:tcPr>
          <w:p w14:paraId="6539A625"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483413D7" w14:textId="77777777">
        <w:tc>
          <w:tcPr>
            <w:tcW w:w="4272" w:type="dxa"/>
            <w:tcBorders>
              <w:top w:val="single" w:sz="2" w:space="0" w:color="auto"/>
              <w:left w:val="single" w:sz="2" w:space="0" w:color="auto"/>
              <w:bottom w:val="single" w:sz="2" w:space="0" w:color="auto"/>
              <w:right w:val="single" w:sz="2" w:space="0" w:color="auto"/>
            </w:tcBorders>
            <w:hideMark/>
          </w:tcPr>
          <w:p w14:paraId="139D9467" w14:textId="77777777" w:rsidR="001A28A6" w:rsidRPr="004D57EF" w:rsidRDefault="001A28A6" w:rsidP="005B220A">
            <w:pPr>
              <w:pStyle w:val="NormalLeft"/>
              <w:spacing w:line="240" w:lineRule="auto"/>
              <w:rPr>
                <w:noProof/>
                <w:szCs w:val="24"/>
                <w:lang w:val="en-US"/>
              </w:rPr>
            </w:pPr>
            <w:r w:rsidRPr="004D57EF">
              <w:rPr>
                <w:noProof/>
                <w:szCs w:val="24"/>
                <w:lang w:val="en-US"/>
              </w:rPr>
              <w:t>sugar cane ethanol</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F52F73B" w14:textId="77777777" w:rsidR="001A28A6" w:rsidRPr="004D57EF" w:rsidRDefault="001A28A6" w:rsidP="005B220A">
            <w:pPr>
              <w:pStyle w:val="NormalLeft"/>
              <w:spacing w:line="240" w:lineRule="auto"/>
              <w:rPr>
                <w:noProof/>
                <w:szCs w:val="24"/>
                <w:lang w:val="en-US"/>
              </w:rPr>
            </w:pPr>
            <w:r w:rsidRPr="004D57EF">
              <w:rPr>
                <w:noProof/>
                <w:szCs w:val="24"/>
                <w:lang w:val="en-US"/>
              </w:rPr>
              <w:t>6.0</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CE354AB" w14:textId="77777777" w:rsidR="001A28A6" w:rsidRPr="004D57EF" w:rsidRDefault="001A28A6" w:rsidP="005B220A">
            <w:pPr>
              <w:pStyle w:val="NormalLeft"/>
              <w:spacing w:line="240" w:lineRule="auto"/>
              <w:rPr>
                <w:noProof/>
                <w:szCs w:val="24"/>
                <w:lang w:val="en-US"/>
              </w:rPr>
            </w:pPr>
            <w:r w:rsidRPr="004D57EF">
              <w:rPr>
                <w:noProof/>
                <w:szCs w:val="24"/>
                <w:lang w:val="en-US"/>
              </w:rPr>
              <w:t>6.0</w:t>
            </w:r>
          </w:p>
        </w:tc>
      </w:tr>
      <w:tr w:rsidR="001A28A6" w:rsidRPr="004D57EF" w14:paraId="7A66DC9C" w14:textId="77777777">
        <w:tc>
          <w:tcPr>
            <w:tcW w:w="4272" w:type="dxa"/>
            <w:tcBorders>
              <w:top w:val="single" w:sz="2" w:space="0" w:color="auto"/>
              <w:left w:val="single" w:sz="2" w:space="0" w:color="auto"/>
              <w:bottom w:val="single" w:sz="2" w:space="0" w:color="auto"/>
              <w:right w:val="single" w:sz="2" w:space="0" w:color="auto"/>
            </w:tcBorders>
            <w:hideMark/>
          </w:tcPr>
          <w:p w14:paraId="10E9F247" w14:textId="77777777" w:rsidR="001A28A6" w:rsidRPr="004D57EF" w:rsidRDefault="001A28A6" w:rsidP="005B220A">
            <w:pPr>
              <w:pStyle w:val="NormalLeft"/>
              <w:pageBreakBefore/>
              <w:spacing w:line="240" w:lineRule="auto"/>
              <w:rPr>
                <w:noProof/>
                <w:szCs w:val="24"/>
                <w:lang w:val="en-US"/>
              </w:rPr>
            </w:pPr>
            <w:r w:rsidRPr="004D57EF">
              <w:rPr>
                <w:noProof/>
                <w:szCs w:val="24"/>
                <w:lang w:val="en-US"/>
              </w:rPr>
              <w:t xml:space="preserve">the part of ethyl-tertio-butyl-ether (ETBE) from renewable ethanol </w:t>
            </w:r>
          </w:p>
        </w:tc>
        <w:tc>
          <w:tcPr>
            <w:tcW w:w="5014" w:type="dxa"/>
            <w:gridSpan w:val="2"/>
            <w:tcBorders>
              <w:top w:val="single" w:sz="2" w:space="0" w:color="auto"/>
              <w:left w:val="single" w:sz="2" w:space="0" w:color="auto"/>
              <w:bottom w:val="single" w:sz="2" w:space="0" w:color="auto"/>
              <w:right w:val="single" w:sz="2" w:space="0" w:color="auto"/>
            </w:tcBorders>
            <w:hideMark/>
          </w:tcPr>
          <w:p w14:paraId="7A005918" w14:textId="77777777" w:rsidR="001A28A6" w:rsidRPr="004D57EF" w:rsidRDefault="001A28A6" w:rsidP="005B220A">
            <w:pPr>
              <w:pStyle w:val="NormalLeft"/>
              <w:spacing w:line="240" w:lineRule="auto"/>
              <w:rPr>
                <w:noProof/>
                <w:szCs w:val="24"/>
                <w:lang w:val="en-US"/>
              </w:rPr>
            </w:pPr>
            <w:r w:rsidRPr="004D57EF">
              <w:rPr>
                <w:noProof/>
                <w:szCs w:val="24"/>
                <w:lang w:val="en-US"/>
              </w:rPr>
              <w:t>Will be considered equal to that of the ethanol production pathway used</w:t>
            </w:r>
          </w:p>
        </w:tc>
      </w:tr>
      <w:tr w:rsidR="001A28A6" w:rsidRPr="004D57EF" w14:paraId="53BAC23E" w14:textId="77777777">
        <w:tc>
          <w:tcPr>
            <w:tcW w:w="4272" w:type="dxa"/>
            <w:tcBorders>
              <w:top w:val="single" w:sz="2" w:space="0" w:color="auto"/>
              <w:left w:val="single" w:sz="2" w:space="0" w:color="auto"/>
              <w:bottom w:val="single" w:sz="2" w:space="0" w:color="auto"/>
              <w:right w:val="single" w:sz="2" w:space="0" w:color="auto"/>
            </w:tcBorders>
            <w:hideMark/>
          </w:tcPr>
          <w:p w14:paraId="572A4648"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the part of tertiary-amyl-ethyl-ether (TAEE) from renewable ethanol </w:t>
            </w:r>
          </w:p>
        </w:tc>
        <w:tc>
          <w:tcPr>
            <w:tcW w:w="5014" w:type="dxa"/>
            <w:gridSpan w:val="2"/>
            <w:tcBorders>
              <w:top w:val="single" w:sz="2" w:space="0" w:color="auto"/>
              <w:left w:val="single" w:sz="2" w:space="0" w:color="auto"/>
              <w:bottom w:val="single" w:sz="2" w:space="0" w:color="auto"/>
              <w:right w:val="single" w:sz="2" w:space="0" w:color="auto"/>
            </w:tcBorders>
            <w:hideMark/>
          </w:tcPr>
          <w:p w14:paraId="0BD70A82"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Will be considered equal to that of the ethanol production pathway used </w:t>
            </w:r>
          </w:p>
        </w:tc>
      </w:tr>
      <w:tr w:rsidR="001A28A6" w:rsidRPr="004D57EF" w14:paraId="770EBF6F" w14:textId="77777777">
        <w:tc>
          <w:tcPr>
            <w:tcW w:w="4272" w:type="dxa"/>
            <w:tcBorders>
              <w:top w:val="single" w:sz="2" w:space="0" w:color="auto"/>
              <w:left w:val="single" w:sz="2" w:space="0" w:color="auto"/>
              <w:bottom w:val="single" w:sz="2" w:space="0" w:color="auto"/>
              <w:right w:val="single" w:sz="2" w:space="0" w:color="auto"/>
            </w:tcBorders>
            <w:hideMark/>
          </w:tcPr>
          <w:p w14:paraId="3EBA9406" w14:textId="77777777" w:rsidR="001A28A6" w:rsidRPr="004D57EF" w:rsidRDefault="001A28A6" w:rsidP="005B220A">
            <w:pPr>
              <w:pStyle w:val="NormalLeft"/>
              <w:spacing w:line="240" w:lineRule="auto"/>
              <w:rPr>
                <w:noProof/>
                <w:szCs w:val="24"/>
                <w:lang w:val="en-US"/>
              </w:rPr>
            </w:pPr>
            <w:r w:rsidRPr="004D57EF">
              <w:rPr>
                <w:noProof/>
                <w:szCs w:val="24"/>
                <w:lang w:val="en-US"/>
              </w:rPr>
              <w:t>rape seed biodiesel</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6CD794F"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c>
          <w:tcPr>
            <w:tcW w:w="2507" w:type="dxa"/>
            <w:tcBorders>
              <w:top w:val="single" w:sz="2" w:space="0" w:color="auto"/>
              <w:left w:val="single" w:sz="2" w:space="0" w:color="auto"/>
              <w:bottom w:val="single" w:sz="2" w:space="0" w:color="auto"/>
              <w:right w:val="single" w:sz="2" w:space="0" w:color="auto"/>
            </w:tcBorders>
            <w:vAlign w:val="center"/>
            <w:hideMark/>
          </w:tcPr>
          <w:p w14:paraId="63B377FB"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r>
      <w:tr w:rsidR="001A28A6" w:rsidRPr="004D57EF" w14:paraId="2171108A" w14:textId="77777777">
        <w:tc>
          <w:tcPr>
            <w:tcW w:w="4272" w:type="dxa"/>
            <w:tcBorders>
              <w:top w:val="single" w:sz="2" w:space="0" w:color="auto"/>
              <w:left w:val="single" w:sz="2" w:space="0" w:color="auto"/>
              <w:bottom w:val="single" w:sz="2" w:space="0" w:color="auto"/>
              <w:right w:val="single" w:sz="2" w:space="0" w:color="auto"/>
            </w:tcBorders>
            <w:hideMark/>
          </w:tcPr>
          <w:p w14:paraId="0BD2EAB5" w14:textId="77777777" w:rsidR="001A28A6" w:rsidRPr="004D57EF" w:rsidRDefault="001A28A6" w:rsidP="005B220A">
            <w:pPr>
              <w:pStyle w:val="NormalLeft"/>
              <w:spacing w:line="240" w:lineRule="auto"/>
              <w:rPr>
                <w:noProof/>
                <w:szCs w:val="24"/>
                <w:lang w:val="en-US"/>
              </w:rPr>
            </w:pPr>
            <w:r w:rsidRPr="004D57EF">
              <w:rPr>
                <w:noProof/>
                <w:szCs w:val="24"/>
                <w:lang w:val="en-US"/>
              </w:rPr>
              <w:t>sunflower biodiesel</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582CC17"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c>
          <w:tcPr>
            <w:tcW w:w="2507" w:type="dxa"/>
            <w:tcBorders>
              <w:top w:val="single" w:sz="2" w:space="0" w:color="auto"/>
              <w:left w:val="single" w:sz="2" w:space="0" w:color="auto"/>
              <w:bottom w:val="single" w:sz="2" w:space="0" w:color="auto"/>
              <w:right w:val="single" w:sz="2" w:space="0" w:color="auto"/>
            </w:tcBorders>
            <w:vAlign w:val="center"/>
            <w:hideMark/>
          </w:tcPr>
          <w:p w14:paraId="75DC59E1"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r>
      <w:tr w:rsidR="001A28A6" w:rsidRPr="004D57EF" w14:paraId="59E9885D" w14:textId="77777777">
        <w:tc>
          <w:tcPr>
            <w:tcW w:w="4272" w:type="dxa"/>
            <w:tcBorders>
              <w:top w:val="single" w:sz="2" w:space="0" w:color="auto"/>
              <w:left w:val="single" w:sz="2" w:space="0" w:color="auto"/>
              <w:bottom w:val="single" w:sz="2" w:space="0" w:color="auto"/>
              <w:right w:val="single" w:sz="2" w:space="0" w:color="auto"/>
            </w:tcBorders>
            <w:hideMark/>
          </w:tcPr>
          <w:p w14:paraId="09944518" w14:textId="77777777" w:rsidR="001A28A6" w:rsidRPr="004D57EF" w:rsidRDefault="001A28A6" w:rsidP="005B220A">
            <w:pPr>
              <w:pStyle w:val="NormalLeft"/>
              <w:spacing w:line="240" w:lineRule="auto"/>
              <w:rPr>
                <w:noProof/>
                <w:szCs w:val="24"/>
                <w:lang w:val="en-US"/>
              </w:rPr>
            </w:pPr>
            <w:r w:rsidRPr="004D57EF">
              <w:rPr>
                <w:noProof/>
                <w:szCs w:val="24"/>
                <w:lang w:val="en-US"/>
              </w:rPr>
              <w:t>soybean biodiesel</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82B5DB9"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c>
          <w:tcPr>
            <w:tcW w:w="2507" w:type="dxa"/>
            <w:tcBorders>
              <w:top w:val="single" w:sz="2" w:space="0" w:color="auto"/>
              <w:left w:val="single" w:sz="2" w:space="0" w:color="auto"/>
              <w:bottom w:val="single" w:sz="2" w:space="0" w:color="auto"/>
              <w:right w:val="single" w:sz="2" w:space="0" w:color="auto"/>
            </w:tcBorders>
            <w:vAlign w:val="center"/>
            <w:hideMark/>
          </w:tcPr>
          <w:p w14:paraId="52B737EE"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r>
      <w:tr w:rsidR="001A28A6" w:rsidRPr="004D57EF" w14:paraId="6458C306" w14:textId="77777777">
        <w:tc>
          <w:tcPr>
            <w:tcW w:w="4272" w:type="dxa"/>
            <w:tcBorders>
              <w:top w:val="single" w:sz="2" w:space="0" w:color="auto"/>
              <w:left w:val="single" w:sz="2" w:space="0" w:color="auto"/>
              <w:bottom w:val="single" w:sz="2" w:space="0" w:color="auto"/>
              <w:right w:val="single" w:sz="2" w:space="0" w:color="auto"/>
            </w:tcBorders>
            <w:hideMark/>
          </w:tcPr>
          <w:p w14:paraId="6F214EFE" w14:textId="77777777" w:rsidR="001A28A6" w:rsidRPr="004D57EF" w:rsidRDefault="001A28A6" w:rsidP="005B220A">
            <w:pPr>
              <w:pStyle w:val="NormalLeft"/>
              <w:spacing w:line="240" w:lineRule="auto"/>
              <w:rPr>
                <w:noProof/>
                <w:szCs w:val="24"/>
                <w:lang w:val="en-US"/>
              </w:rPr>
            </w:pPr>
            <w:r w:rsidRPr="004D57EF">
              <w:rPr>
                <w:noProof/>
                <w:szCs w:val="24"/>
                <w:lang w:val="en-US"/>
              </w:rPr>
              <w:t>palm oil biodiesel (open effluent pond)</w:t>
            </w:r>
          </w:p>
        </w:tc>
        <w:tc>
          <w:tcPr>
            <w:tcW w:w="2507" w:type="dxa"/>
            <w:tcBorders>
              <w:top w:val="single" w:sz="2" w:space="0" w:color="auto"/>
              <w:left w:val="single" w:sz="2" w:space="0" w:color="auto"/>
              <w:bottom w:val="single" w:sz="2" w:space="0" w:color="auto"/>
              <w:right w:val="single" w:sz="2" w:space="0" w:color="auto"/>
            </w:tcBorders>
            <w:vAlign w:val="center"/>
            <w:hideMark/>
          </w:tcPr>
          <w:p w14:paraId="6BE06619"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AB9C8CB"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r>
      <w:tr w:rsidR="001A28A6" w:rsidRPr="004D57EF" w14:paraId="2D67C692" w14:textId="77777777">
        <w:tc>
          <w:tcPr>
            <w:tcW w:w="4272" w:type="dxa"/>
            <w:tcBorders>
              <w:top w:val="single" w:sz="2" w:space="0" w:color="auto"/>
              <w:left w:val="single" w:sz="2" w:space="0" w:color="auto"/>
              <w:bottom w:val="single" w:sz="2" w:space="0" w:color="auto"/>
              <w:right w:val="single" w:sz="2" w:space="0" w:color="auto"/>
            </w:tcBorders>
            <w:hideMark/>
          </w:tcPr>
          <w:p w14:paraId="3C3EAE9F" w14:textId="77777777" w:rsidR="001A28A6" w:rsidRPr="004D57EF" w:rsidRDefault="001A28A6" w:rsidP="005B220A">
            <w:pPr>
              <w:pStyle w:val="NormalLeft"/>
              <w:spacing w:line="240" w:lineRule="auto"/>
              <w:rPr>
                <w:noProof/>
                <w:szCs w:val="24"/>
                <w:lang w:val="en-US"/>
              </w:rPr>
            </w:pPr>
            <w:r w:rsidRPr="004D57EF">
              <w:rPr>
                <w:noProof/>
                <w:szCs w:val="24"/>
                <w:lang w:val="en-US"/>
              </w:rPr>
              <w:t>palm oil biodiesel (process with methane capture at oil mill)</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BBDE3C0"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ED71C5C"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r>
      <w:tr w:rsidR="001A28A6" w:rsidRPr="004D57EF" w14:paraId="4776EE18" w14:textId="77777777">
        <w:tc>
          <w:tcPr>
            <w:tcW w:w="4272" w:type="dxa"/>
            <w:tcBorders>
              <w:top w:val="single" w:sz="2" w:space="0" w:color="auto"/>
              <w:left w:val="single" w:sz="2" w:space="0" w:color="auto"/>
              <w:bottom w:val="single" w:sz="2" w:space="0" w:color="auto"/>
              <w:right w:val="single" w:sz="2" w:space="0" w:color="auto"/>
            </w:tcBorders>
            <w:hideMark/>
          </w:tcPr>
          <w:p w14:paraId="01399E05" w14:textId="77777777" w:rsidR="001A28A6" w:rsidRPr="004D57EF" w:rsidRDefault="001A28A6" w:rsidP="005B220A">
            <w:pPr>
              <w:pStyle w:val="NormalLeft"/>
              <w:spacing w:line="240" w:lineRule="auto"/>
              <w:rPr>
                <w:noProof/>
                <w:szCs w:val="24"/>
                <w:lang w:val="en-US"/>
              </w:rPr>
            </w:pPr>
            <w:r w:rsidRPr="004D57EF">
              <w:rPr>
                <w:noProof/>
                <w:szCs w:val="24"/>
                <w:lang w:val="en-US"/>
              </w:rPr>
              <w:t>waste cooking oil biodiesel</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A6FC42A"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CC54863"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r>
      <w:tr w:rsidR="001A28A6" w:rsidRPr="004D57EF" w14:paraId="6F7ED041" w14:textId="77777777">
        <w:tc>
          <w:tcPr>
            <w:tcW w:w="4272" w:type="dxa"/>
            <w:tcBorders>
              <w:top w:val="single" w:sz="2" w:space="0" w:color="auto"/>
              <w:left w:val="single" w:sz="2" w:space="0" w:color="auto"/>
              <w:bottom w:val="single" w:sz="2" w:space="0" w:color="auto"/>
              <w:right w:val="single" w:sz="2" w:space="0" w:color="auto"/>
            </w:tcBorders>
            <w:hideMark/>
          </w:tcPr>
          <w:p w14:paraId="3898F512"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animal fats from rendering biodiesel </w:t>
            </w:r>
            <w:r w:rsidRPr="004D57EF">
              <w:rPr>
                <w:b/>
                <w:noProof/>
                <w:szCs w:val="24"/>
                <w:lang w:val="en-US"/>
              </w:rPr>
              <w:t>**</w:t>
            </w:r>
          </w:p>
        </w:tc>
        <w:tc>
          <w:tcPr>
            <w:tcW w:w="2507" w:type="dxa"/>
            <w:tcBorders>
              <w:top w:val="single" w:sz="2" w:space="0" w:color="auto"/>
              <w:left w:val="single" w:sz="2" w:space="0" w:color="auto"/>
              <w:bottom w:val="single" w:sz="2" w:space="0" w:color="auto"/>
              <w:right w:val="single" w:sz="2" w:space="0" w:color="auto"/>
            </w:tcBorders>
            <w:vAlign w:val="center"/>
            <w:hideMark/>
          </w:tcPr>
          <w:p w14:paraId="5EFE9206"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c>
          <w:tcPr>
            <w:tcW w:w="2507" w:type="dxa"/>
            <w:tcBorders>
              <w:top w:val="single" w:sz="2" w:space="0" w:color="auto"/>
              <w:left w:val="single" w:sz="2" w:space="0" w:color="auto"/>
              <w:bottom w:val="single" w:sz="2" w:space="0" w:color="auto"/>
              <w:right w:val="single" w:sz="2" w:space="0" w:color="auto"/>
            </w:tcBorders>
            <w:vAlign w:val="center"/>
            <w:hideMark/>
          </w:tcPr>
          <w:p w14:paraId="6734CBE4" w14:textId="77777777" w:rsidR="001A28A6" w:rsidRPr="004D57EF" w:rsidRDefault="001A28A6" w:rsidP="005B220A">
            <w:pPr>
              <w:pStyle w:val="NormalLeft"/>
              <w:spacing w:line="240" w:lineRule="auto"/>
              <w:rPr>
                <w:noProof/>
                <w:szCs w:val="24"/>
                <w:lang w:val="en-US"/>
              </w:rPr>
            </w:pPr>
            <w:r w:rsidRPr="004D57EF">
              <w:rPr>
                <w:noProof/>
                <w:szCs w:val="24"/>
                <w:lang w:val="en-US"/>
              </w:rPr>
              <w:t>1.3</w:t>
            </w:r>
          </w:p>
        </w:tc>
      </w:tr>
      <w:tr w:rsidR="001A28A6" w:rsidRPr="004D57EF" w14:paraId="3088E3F3" w14:textId="77777777">
        <w:tc>
          <w:tcPr>
            <w:tcW w:w="4272" w:type="dxa"/>
            <w:tcBorders>
              <w:top w:val="single" w:sz="2" w:space="0" w:color="auto"/>
              <w:left w:val="single" w:sz="2" w:space="0" w:color="auto"/>
              <w:bottom w:val="single" w:sz="2" w:space="0" w:color="auto"/>
              <w:right w:val="single" w:sz="2" w:space="0" w:color="auto"/>
            </w:tcBorders>
            <w:hideMark/>
          </w:tcPr>
          <w:p w14:paraId="6F083310"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vegetable oil from rape seed</w:t>
            </w:r>
          </w:p>
        </w:tc>
        <w:tc>
          <w:tcPr>
            <w:tcW w:w="2507" w:type="dxa"/>
            <w:tcBorders>
              <w:top w:val="single" w:sz="2" w:space="0" w:color="auto"/>
              <w:left w:val="single" w:sz="2" w:space="0" w:color="auto"/>
              <w:bottom w:val="single" w:sz="2" w:space="0" w:color="auto"/>
              <w:right w:val="single" w:sz="2" w:space="0" w:color="auto"/>
            </w:tcBorders>
            <w:vAlign w:val="center"/>
            <w:hideMark/>
          </w:tcPr>
          <w:p w14:paraId="289BEAEB"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2507" w:type="dxa"/>
            <w:tcBorders>
              <w:top w:val="single" w:sz="2" w:space="0" w:color="auto"/>
              <w:left w:val="single" w:sz="2" w:space="0" w:color="auto"/>
              <w:bottom w:val="single" w:sz="2" w:space="0" w:color="auto"/>
              <w:right w:val="single" w:sz="2" w:space="0" w:color="auto"/>
            </w:tcBorders>
            <w:vAlign w:val="center"/>
            <w:hideMark/>
          </w:tcPr>
          <w:p w14:paraId="009007D3"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180E2A7A" w14:textId="77777777">
        <w:tc>
          <w:tcPr>
            <w:tcW w:w="4272" w:type="dxa"/>
            <w:tcBorders>
              <w:top w:val="single" w:sz="2" w:space="0" w:color="auto"/>
              <w:left w:val="single" w:sz="2" w:space="0" w:color="auto"/>
              <w:bottom w:val="single" w:sz="2" w:space="0" w:color="auto"/>
              <w:right w:val="single" w:sz="2" w:space="0" w:color="auto"/>
            </w:tcBorders>
            <w:hideMark/>
          </w:tcPr>
          <w:p w14:paraId="0E9DA0E5"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vegetable oil from sunflower</w:t>
            </w:r>
          </w:p>
        </w:tc>
        <w:tc>
          <w:tcPr>
            <w:tcW w:w="2507" w:type="dxa"/>
            <w:tcBorders>
              <w:top w:val="single" w:sz="2" w:space="0" w:color="auto"/>
              <w:left w:val="single" w:sz="2" w:space="0" w:color="auto"/>
              <w:bottom w:val="single" w:sz="2" w:space="0" w:color="auto"/>
              <w:right w:val="single" w:sz="2" w:space="0" w:color="auto"/>
            </w:tcBorders>
            <w:vAlign w:val="center"/>
            <w:hideMark/>
          </w:tcPr>
          <w:p w14:paraId="50323856"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1A813D9"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4777C0EA" w14:textId="77777777">
        <w:tc>
          <w:tcPr>
            <w:tcW w:w="4272" w:type="dxa"/>
            <w:tcBorders>
              <w:top w:val="single" w:sz="2" w:space="0" w:color="auto"/>
              <w:left w:val="single" w:sz="2" w:space="0" w:color="auto"/>
              <w:bottom w:val="single" w:sz="2" w:space="0" w:color="auto"/>
              <w:right w:val="single" w:sz="2" w:space="0" w:color="auto"/>
            </w:tcBorders>
            <w:hideMark/>
          </w:tcPr>
          <w:p w14:paraId="72803819"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vegetable oil from soybean</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BF5169C"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4713E81"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2BAC62CC" w14:textId="77777777">
        <w:tc>
          <w:tcPr>
            <w:tcW w:w="4272" w:type="dxa"/>
            <w:tcBorders>
              <w:top w:val="single" w:sz="2" w:space="0" w:color="auto"/>
              <w:left w:val="single" w:sz="2" w:space="0" w:color="auto"/>
              <w:bottom w:val="single" w:sz="2" w:space="0" w:color="auto"/>
              <w:right w:val="single" w:sz="2" w:space="0" w:color="auto"/>
            </w:tcBorders>
            <w:hideMark/>
          </w:tcPr>
          <w:p w14:paraId="5830B9FB"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vegetable oil from palm oil (open effluent pond)</w:t>
            </w:r>
          </w:p>
        </w:tc>
        <w:tc>
          <w:tcPr>
            <w:tcW w:w="2507" w:type="dxa"/>
            <w:tcBorders>
              <w:top w:val="single" w:sz="2" w:space="0" w:color="auto"/>
              <w:left w:val="single" w:sz="2" w:space="0" w:color="auto"/>
              <w:bottom w:val="single" w:sz="2" w:space="0" w:color="auto"/>
              <w:right w:val="single" w:sz="2" w:space="0" w:color="auto"/>
            </w:tcBorders>
            <w:vAlign w:val="center"/>
            <w:hideMark/>
          </w:tcPr>
          <w:p w14:paraId="605BBE61"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AA3742B"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02859AAD" w14:textId="77777777">
        <w:tc>
          <w:tcPr>
            <w:tcW w:w="4272" w:type="dxa"/>
            <w:tcBorders>
              <w:top w:val="single" w:sz="2" w:space="0" w:color="auto"/>
              <w:left w:val="single" w:sz="2" w:space="0" w:color="auto"/>
              <w:bottom w:val="single" w:sz="2" w:space="0" w:color="auto"/>
              <w:right w:val="single" w:sz="2" w:space="0" w:color="auto"/>
            </w:tcBorders>
            <w:hideMark/>
          </w:tcPr>
          <w:p w14:paraId="0F570966"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vegetable oil from palm oil (process with methane capture at oil mill)</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9104701"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2507" w:type="dxa"/>
            <w:tcBorders>
              <w:top w:val="single" w:sz="2" w:space="0" w:color="auto"/>
              <w:left w:val="single" w:sz="2" w:space="0" w:color="auto"/>
              <w:bottom w:val="single" w:sz="2" w:space="0" w:color="auto"/>
              <w:right w:val="single" w:sz="2" w:space="0" w:color="auto"/>
            </w:tcBorders>
            <w:vAlign w:val="center"/>
            <w:hideMark/>
          </w:tcPr>
          <w:p w14:paraId="2080A6A4"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5BAD3219" w14:textId="77777777">
        <w:tc>
          <w:tcPr>
            <w:tcW w:w="4272" w:type="dxa"/>
            <w:tcBorders>
              <w:top w:val="single" w:sz="2" w:space="0" w:color="auto"/>
              <w:left w:val="single" w:sz="2" w:space="0" w:color="auto"/>
              <w:bottom w:val="single" w:sz="2" w:space="0" w:color="auto"/>
              <w:right w:val="single" w:sz="2" w:space="0" w:color="auto"/>
            </w:tcBorders>
            <w:hideMark/>
          </w:tcPr>
          <w:p w14:paraId="5A8BA20F" w14:textId="77777777" w:rsidR="001A28A6" w:rsidRPr="004D57EF" w:rsidRDefault="001A28A6" w:rsidP="005B220A">
            <w:pPr>
              <w:pStyle w:val="NormalLeft"/>
              <w:spacing w:line="240" w:lineRule="auto"/>
              <w:rPr>
                <w:noProof/>
                <w:szCs w:val="24"/>
                <w:lang w:val="en-US"/>
              </w:rPr>
            </w:pPr>
            <w:r w:rsidRPr="004D57EF">
              <w:rPr>
                <w:noProof/>
                <w:szCs w:val="24"/>
                <w:lang w:val="en-US"/>
              </w:rPr>
              <w:t>hydrotreated oil from waste cooking oil</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9D4F0AB"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921AB16"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3388E158" w14:textId="77777777">
        <w:tc>
          <w:tcPr>
            <w:tcW w:w="4272" w:type="dxa"/>
            <w:tcBorders>
              <w:top w:val="single" w:sz="2" w:space="0" w:color="auto"/>
              <w:left w:val="single" w:sz="2" w:space="0" w:color="auto"/>
              <w:bottom w:val="single" w:sz="2" w:space="0" w:color="auto"/>
              <w:right w:val="single" w:sz="2" w:space="0" w:color="auto"/>
            </w:tcBorders>
            <w:hideMark/>
          </w:tcPr>
          <w:p w14:paraId="1E67D162" w14:textId="77777777" w:rsidR="001A28A6" w:rsidRPr="004D57EF" w:rsidRDefault="001A28A6" w:rsidP="005B220A">
            <w:pPr>
              <w:pStyle w:val="NormalLeft"/>
              <w:spacing w:line="240" w:lineRule="auto"/>
              <w:rPr>
                <w:b/>
                <w:noProof/>
                <w:szCs w:val="24"/>
                <w:lang w:val="en-US"/>
              </w:rPr>
            </w:pPr>
            <w:r w:rsidRPr="004D57EF">
              <w:rPr>
                <w:noProof/>
                <w:szCs w:val="24"/>
                <w:lang w:val="en-US"/>
              </w:rPr>
              <w:t xml:space="preserve">hydrotreated oil from animal fats from rendering </w:t>
            </w:r>
            <w:r w:rsidRPr="004D57EF">
              <w:rPr>
                <w:b/>
                <w:noProof/>
                <w:szCs w:val="24"/>
                <w:lang w:val="en-US"/>
              </w:rPr>
              <w:t>**</w:t>
            </w:r>
          </w:p>
        </w:tc>
        <w:tc>
          <w:tcPr>
            <w:tcW w:w="2507" w:type="dxa"/>
            <w:tcBorders>
              <w:top w:val="single" w:sz="2" w:space="0" w:color="auto"/>
              <w:left w:val="single" w:sz="2" w:space="0" w:color="auto"/>
              <w:bottom w:val="single" w:sz="2" w:space="0" w:color="auto"/>
              <w:right w:val="single" w:sz="2" w:space="0" w:color="auto"/>
            </w:tcBorders>
            <w:vAlign w:val="center"/>
            <w:hideMark/>
          </w:tcPr>
          <w:p w14:paraId="0FD87073"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2507" w:type="dxa"/>
            <w:tcBorders>
              <w:top w:val="single" w:sz="2" w:space="0" w:color="auto"/>
              <w:left w:val="single" w:sz="2" w:space="0" w:color="auto"/>
              <w:bottom w:val="single" w:sz="2" w:space="0" w:color="auto"/>
              <w:right w:val="single" w:sz="2" w:space="0" w:color="auto"/>
            </w:tcBorders>
            <w:vAlign w:val="center"/>
            <w:hideMark/>
          </w:tcPr>
          <w:p w14:paraId="7D5EA911"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39B7AD21" w14:textId="77777777">
        <w:tc>
          <w:tcPr>
            <w:tcW w:w="4272" w:type="dxa"/>
            <w:tcBorders>
              <w:top w:val="single" w:sz="2" w:space="0" w:color="auto"/>
              <w:left w:val="single" w:sz="2" w:space="0" w:color="auto"/>
              <w:bottom w:val="single" w:sz="2" w:space="0" w:color="auto"/>
              <w:right w:val="single" w:sz="2" w:space="0" w:color="auto"/>
            </w:tcBorders>
            <w:hideMark/>
          </w:tcPr>
          <w:p w14:paraId="2539C3AA"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rape seed</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4140A4E"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c>
          <w:tcPr>
            <w:tcW w:w="2507" w:type="dxa"/>
            <w:tcBorders>
              <w:top w:val="single" w:sz="2" w:space="0" w:color="auto"/>
              <w:left w:val="single" w:sz="2" w:space="0" w:color="auto"/>
              <w:bottom w:val="single" w:sz="2" w:space="0" w:color="auto"/>
              <w:right w:val="single" w:sz="2" w:space="0" w:color="auto"/>
            </w:tcBorders>
            <w:vAlign w:val="center"/>
            <w:hideMark/>
          </w:tcPr>
          <w:p w14:paraId="7FDC18FD"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r>
      <w:tr w:rsidR="001A28A6" w:rsidRPr="004D57EF" w14:paraId="008D9F07" w14:textId="77777777">
        <w:tc>
          <w:tcPr>
            <w:tcW w:w="4272" w:type="dxa"/>
            <w:tcBorders>
              <w:top w:val="single" w:sz="2" w:space="0" w:color="auto"/>
              <w:left w:val="single" w:sz="2" w:space="0" w:color="auto"/>
              <w:bottom w:val="single" w:sz="2" w:space="0" w:color="auto"/>
              <w:right w:val="single" w:sz="2" w:space="0" w:color="auto"/>
            </w:tcBorders>
            <w:hideMark/>
          </w:tcPr>
          <w:p w14:paraId="56799158"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sunflower</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0C9CC51"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c>
          <w:tcPr>
            <w:tcW w:w="2507" w:type="dxa"/>
            <w:tcBorders>
              <w:top w:val="single" w:sz="2" w:space="0" w:color="auto"/>
              <w:left w:val="single" w:sz="2" w:space="0" w:color="auto"/>
              <w:bottom w:val="single" w:sz="2" w:space="0" w:color="auto"/>
              <w:right w:val="single" w:sz="2" w:space="0" w:color="auto"/>
            </w:tcBorders>
            <w:vAlign w:val="center"/>
            <w:hideMark/>
          </w:tcPr>
          <w:p w14:paraId="28AFEFC2"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r>
      <w:tr w:rsidR="001A28A6" w:rsidRPr="004D57EF" w14:paraId="1F944B01" w14:textId="77777777">
        <w:tc>
          <w:tcPr>
            <w:tcW w:w="4272" w:type="dxa"/>
            <w:tcBorders>
              <w:top w:val="single" w:sz="2" w:space="0" w:color="auto"/>
              <w:left w:val="single" w:sz="2" w:space="0" w:color="auto"/>
              <w:bottom w:val="single" w:sz="2" w:space="0" w:color="auto"/>
              <w:right w:val="single" w:sz="2" w:space="0" w:color="auto"/>
            </w:tcBorders>
            <w:hideMark/>
          </w:tcPr>
          <w:p w14:paraId="541A6FD6"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soybean</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541499A"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c>
          <w:tcPr>
            <w:tcW w:w="2507" w:type="dxa"/>
            <w:tcBorders>
              <w:top w:val="single" w:sz="2" w:space="0" w:color="auto"/>
              <w:left w:val="single" w:sz="2" w:space="0" w:color="auto"/>
              <w:bottom w:val="single" w:sz="2" w:space="0" w:color="auto"/>
              <w:right w:val="single" w:sz="2" w:space="0" w:color="auto"/>
            </w:tcBorders>
            <w:vAlign w:val="center"/>
            <w:hideMark/>
          </w:tcPr>
          <w:p w14:paraId="04B14442"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r>
      <w:tr w:rsidR="001A28A6" w:rsidRPr="004D57EF" w14:paraId="737C882F" w14:textId="77777777">
        <w:tc>
          <w:tcPr>
            <w:tcW w:w="4272" w:type="dxa"/>
            <w:tcBorders>
              <w:top w:val="single" w:sz="2" w:space="0" w:color="auto"/>
              <w:left w:val="single" w:sz="2" w:space="0" w:color="auto"/>
              <w:bottom w:val="single" w:sz="2" w:space="0" w:color="auto"/>
              <w:right w:val="single" w:sz="2" w:space="0" w:color="auto"/>
            </w:tcBorders>
            <w:hideMark/>
          </w:tcPr>
          <w:p w14:paraId="170E3397" w14:textId="77777777" w:rsidR="001A28A6" w:rsidRPr="004D57EF" w:rsidRDefault="001A28A6" w:rsidP="005B220A">
            <w:pPr>
              <w:pStyle w:val="NormalLeft"/>
              <w:pageBreakBefore/>
              <w:spacing w:line="240" w:lineRule="auto"/>
              <w:rPr>
                <w:noProof/>
                <w:szCs w:val="24"/>
                <w:lang w:val="en-US"/>
              </w:rPr>
            </w:pPr>
            <w:r w:rsidRPr="004D57EF">
              <w:rPr>
                <w:noProof/>
                <w:szCs w:val="24"/>
                <w:lang w:val="en-US"/>
              </w:rPr>
              <w:t>pure vegetable oil from palm oil (open effluent pond)</w:t>
            </w:r>
          </w:p>
        </w:tc>
        <w:tc>
          <w:tcPr>
            <w:tcW w:w="2507" w:type="dxa"/>
            <w:tcBorders>
              <w:top w:val="single" w:sz="2" w:space="0" w:color="auto"/>
              <w:left w:val="single" w:sz="2" w:space="0" w:color="auto"/>
              <w:bottom w:val="single" w:sz="2" w:space="0" w:color="auto"/>
              <w:right w:val="single" w:sz="2" w:space="0" w:color="auto"/>
            </w:tcBorders>
            <w:vAlign w:val="center"/>
            <w:hideMark/>
          </w:tcPr>
          <w:p w14:paraId="16DDF39C"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c>
          <w:tcPr>
            <w:tcW w:w="2507" w:type="dxa"/>
            <w:tcBorders>
              <w:top w:val="single" w:sz="2" w:space="0" w:color="auto"/>
              <w:left w:val="single" w:sz="2" w:space="0" w:color="auto"/>
              <w:bottom w:val="single" w:sz="2" w:space="0" w:color="auto"/>
              <w:right w:val="single" w:sz="2" w:space="0" w:color="auto"/>
            </w:tcBorders>
            <w:vAlign w:val="center"/>
            <w:hideMark/>
          </w:tcPr>
          <w:p w14:paraId="5BD773A6"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r>
      <w:tr w:rsidR="001A28A6" w:rsidRPr="004D57EF" w14:paraId="1F1EB5BE" w14:textId="77777777">
        <w:tc>
          <w:tcPr>
            <w:tcW w:w="4272" w:type="dxa"/>
            <w:tcBorders>
              <w:top w:val="single" w:sz="2" w:space="0" w:color="auto"/>
              <w:left w:val="single" w:sz="2" w:space="0" w:color="auto"/>
              <w:bottom w:val="single" w:sz="2" w:space="0" w:color="auto"/>
              <w:right w:val="single" w:sz="2" w:space="0" w:color="auto"/>
            </w:tcBorders>
            <w:hideMark/>
          </w:tcPr>
          <w:p w14:paraId="0B816DF6" w14:textId="77777777" w:rsidR="001A28A6" w:rsidRPr="004D57EF" w:rsidRDefault="001A28A6" w:rsidP="005B220A">
            <w:pPr>
              <w:pStyle w:val="NormalLeft"/>
              <w:spacing w:line="240" w:lineRule="auto"/>
              <w:rPr>
                <w:noProof/>
                <w:szCs w:val="24"/>
                <w:lang w:val="en-US"/>
              </w:rPr>
            </w:pPr>
            <w:r w:rsidRPr="004D57EF">
              <w:rPr>
                <w:noProof/>
                <w:szCs w:val="24"/>
                <w:lang w:val="en-US"/>
              </w:rPr>
              <w:t>pure vegetable oil from palm oil (process with methane capture at oil mill)</w:t>
            </w:r>
          </w:p>
        </w:tc>
        <w:tc>
          <w:tcPr>
            <w:tcW w:w="2507" w:type="dxa"/>
            <w:tcBorders>
              <w:top w:val="single" w:sz="2" w:space="0" w:color="auto"/>
              <w:left w:val="single" w:sz="2" w:space="0" w:color="auto"/>
              <w:bottom w:val="single" w:sz="2" w:space="0" w:color="auto"/>
              <w:right w:val="single" w:sz="2" w:space="0" w:color="auto"/>
            </w:tcBorders>
            <w:vAlign w:val="center"/>
            <w:hideMark/>
          </w:tcPr>
          <w:p w14:paraId="7F6425A5"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c>
          <w:tcPr>
            <w:tcW w:w="2507" w:type="dxa"/>
            <w:tcBorders>
              <w:top w:val="single" w:sz="2" w:space="0" w:color="auto"/>
              <w:left w:val="single" w:sz="2" w:space="0" w:color="auto"/>
              <w:bottom w:val="single" w:sz="2" w:space="0" w:color="auto"/>
              <w:right w:val="single" w:sz="2" w:space="0" w:color="auto"/>
            </w:tcBorders>
            <w:vAlign w:val="center"/>
            <w:hideMark/>
          </w:tcPr>
          <w:p w14:paraId="40051C62"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r>
      <w:tr w:rsidR="001A28A6" w:rsidRPr="004D57EF" w14:paraId="7C8D244C" w14:textId="77777777">
        <w:tc>
          <w:tcPr>
            <w:tcW w:w="4272" w:type="dxa"/>
            <w:tcBorders>
              <w:top w:val="single" w:sz="2" w:space="0" w:color="auto"/>
              <w:left w:val="single" w:sz="2" w:space="0" w:color="auto"/>
              <w:bottom w:val="single" w:sz="2" w:space="0" w:color="auto"/>
              <w:right w:val="single" w:sz="2" w:space="0" w:color="auto"/>
            </w:tcBorders>
            <w:hideMark/>
          </w:tcPr>
          <w:p w14:paraId="782F0134" w14:textId="77777777" w:rsidR="001A28A6" w:rsidRPr="004D57EF" w:rsidRDefault="001A28A6" w:rsidP="005B220A">
            <w:pPr>
              <w:pStyle w:val="NormalLeft"/>
              <w:spacing w:line="240" w:lineRule="auto"/>
              <w:rPr>
                <w:noProof/>
                <w:szCs w:val="24"/>
                <w:lang w:val="en-US"/>
              </w:rPr>
            </w:pPr>
            <w:r w:rsidRPr="004D57EF">
              <w:rPr>
                <w:noProof/>
                <w:szCs w:val="24"/>
                <w:lang w:val="en-US"/>
              </w:rPr>
              <w:t>pure oil from waste cooking oil</w:t>
            </w:r>
          </w:p>
        </w:tc>
        <w:tc>
          <w:tcPr>
            <w:tcW w:w="2507" w:type="dxa"/>
            <w:tcBorders>
              <w:top w:val="single" w:sz="2" w:space="0" w:color="auto"/>
              <w:left w:val="single" w:sz="2" w:space="0" w:color="auto"/>
              <w:bottom w:val="single" w:sz="2" w:space="0" w:color="auto"/>
              <w:right w:val="single" w:sz="2" w:space="0" w:color="auto"/>
            </w:tcBorders>
            <w:vAlign w:val="center"/>
            <w:hideMark/>
          </w:tcPr>
          <w:p w14:paraId="3E4E1729"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c>
          <w:tcPr>
            <w:tcW w:w="2507" w:type="dxa"/>
            <w:tcBorders>
              <w:top w:val="single" w:sz="2" w:space="0" w:color="auto"/>
              <w:left w:val="single" w:sz="2" w:space="0" w:color="auto"/>
              <w:bottom w:val="single" w:sz="2" w:space="0" w:color="auto"/>
              <w:right w:val="single" w:sz="2" w:space="0" w:color="auto"/>
            </w:tcBorders>
            <w:vAlign w:val="center"/>
            <w:hideMark/>
          </w:tcPr>
          <w:p w14:paraId="54DB4FB1" w14:textId="77777777" w:rsidR="001A28A6" w:rsidRPr="004D57EF" w:rsidRDefault="001A28A6" w:rsidP="005B220A">
            <w:pPr>
              <w:pStyle w:val="NormalLeft"/>
              <w:spacing w:line="240" w:lineRule="auto"/>
              <w:rPr>
                <w:noProof/>
                <w:szCs w:val="24"/>
                <w:lang w:val="en-US"/>
              </w:rPr>
            </w:pPr>
            <w:r w:rsidRPr="004D57EF">
              <w:rPr>
                <w:noProof/>
                <w:szCs w:val="24"/>
                <w:lang w:val="en-US"/>
              </w:rPr>
              <w:t>0.8</w:t>
            </w:r>
          </w:p>
        </w:tc>
      </w:tr>
    </w:tbl>
    <w:p w14:paraId="4DB66022" w14:textId="77777777" w:rsidR="001A28A6" w:rsidRPr="00EC5D00" w:rsidRDefault="001A28A6" w:rsidP="005B220A">
      <w:pPr>
        <w:pStyle w:val="CRSeparator"/>
        <w:spacing w:line="240" w:lineRule="auto"/>
        <w:ind w:left="720" w:hanging="720"/>
        <w:rPr>
          <w:lang w:val="en-GB"/>
        </w:rPr>
      </w:pPr>
      <w:r w:rsidRPr="00EC5D00">
        <w:rPr>
          <w:lang w:val="en-GB"/>
        </w:rPr>
        <w:t>(**)</w:t>
      </w:r>
      <w:r w:rsidRPr="00EC5D00">
        <w:rPr>
          <w:lang w:val="en-GB"/>
        </w:rPr>
        <w:tab/>
        <w:t>Note: applies only to biofuels produced from animal by-products classified as category 1 and 2 material in accordance with Regulation (EC) No 1774/2002 of the European Parliament and of the Council of 3 October 2002 laying down health rules on animal by-products not intended for human consumption for which emissions related to hygenisation as part of the rendering are not considered.</w:t>
      </w:r>
    </w:p>
    <w:p w14:paraId="6892E12D" w14:textId="77777777" w:rsidR="001A28A6" w:rsidRPr="004D57EF" w:rsidRDefault="001A28A6">
      <w:pPr>
        <w:rPr>
          <w:noProof/>
          <w:szCs w:val="24"/>
        </w:rPr>
      </w:pPr>
    </w:p>
    <w:p w14:paraId="65D5599B" w14:textId="77777777" w:rsidR="001A28A6" w:rsidRPr="004D57EF" w:rsidRDefault="001A28A6" w:rsidP="005B220A">
      <w:pPr>
        <w:pStyle w:val="ManualHeading2"/>
        <w:ind w:left="851" w:hanging="851"/>
        <w:rPr>
          <w:i/>
          <w:iCs/>
          <w:noProof/>
          <w:szCs w:val="24"/>
        </w:rPr>
      </w:pPr>
      <w:r w:rsidRPr="004D57EF">
        <w:rPr>
          <w:i/>
          <w:iCs/>
          <w:noProof/>
          <w:szCs w:val="24"/>
        </w:rPr>
        <w:t>Total for cultivation, processing, transport and distribution</w:t>
      </w:r>
    </w:p>
    <w:tbl>
      <w:tblPr>
        <w:tblW w:w="0" w:type="auto"/>
        <w:tblLayout w:type="fixed"/>
        <w:tblLook w:val="0000" w:firstRow="0" w:lastRow="0" w:firstColumn="0" w:lastColumn="0" w:noHBand="0" w:noVBand="0"/>
      </w:tblPr>
      <w:tblGrid>
        <w:gridCol w:w="4272"/>
        <w:gridCol w:w="2507"/>
        <w:gridCol w:w="2507"/>
      </w:tblGrid>
      <w:tr w:rsidR="001A28A6" w:rsidRPr="004D57EF" w14:paraId="5297A30C" w14:textId="77777777">
        <w:tc>
          <w:tcPr>
            <w:tcW w:w="4272" w:type="dxa"/>
            <w:tcBorders>
              <w:top w:val="single" w:sz="2" w:space="0" w:color="auto"/>
              <w:left w:val="single" w:sz="2" w:space="0" w:color="auto"/>
              <w:bottom w:val="single" w:sz="2" w:space="0" w:color="auto"/>
              <w:right w:val="single" w:sz="2" w:space="0" w:color="auto"/>
            </w:tcBorders>
          </w:tcPr>
          <w:p w14:paraId="44DB7C7B" w14:textId="77777777" w:rsidR="001A28A6" w:rsidRPr="00EC5D00" w:rsidRDefault="001A28A6" w:rsidP="005B220A">
            <w:pPr>
              <w:pStyle w:val="NormalCentered"/>
              <w:spacing w:line="240" w:lineRule="auto"/>
              <w:rPr>
                <w:noProof/>
                <w:szCs w:val="24"/>
              </w:rPr>
            </w:pPr>
            <w:r w:rsidRPr="00EC5D00">
              <w:rPr>
                <w:noProof/>
                <w:szCs w:val="24"/>
              </w:rPr>
              <w:t xml:space="preserve"> Biofuel and bioliquid production pathway </w:t>
            </w:r>
          </w:p>
        </w:tc>
        <w:tc>
          <w:tcPr>
            <w:tcW w:w="2507" w:type="dxa"/>
            <w:tcBorders>
              <w:top w:val="single" w:sz="2" w:space="0" w:color="auto"/>
              <w:left w:val="single" w:sz="2" w:space="0" w:color="auto"/>
              <w:bottom w:val="single" w:sz="2" w:space="0" w:color="auto"/>
              <w:right w:val="single" w:sz="2" w:space="0" w:color="auto"/>
            </w:tcBorders>
          </w:tcPr>
          <w:p w14:paraId="3343471D" w14:textId="77777777" w:rsidR="001A28A6" w:rsidRPr="00EC5D00" w:rsidRDefault="001A28A6" w:rsidP="005B220A">
            <w:pPr>
              <w:pStyle w:val="NormalCentered"/>
              <w:spacing w:line="240" w:lineRule="auto"/>
              <w:rPr>
                <w:noProof/>
                <w:szCs w:val="24"/>
              </w:rPr>
            </w:pPr>
            <w:r w:rsidRPr="00EC5D00">
              <w:rPr>
                <w:noProof/>
                <w:szCs w:val="24"/>
              </w:rPr>
              <w:t xml:space="preserve"> Typical greenhouse gas emissions</w:t>
            </w:r>
          </w:p>
          <w:p w14:paraId="370BE180" w14:textId="77777777" w:rsidR="001A28A6" w:rsidRPr="00EC5D00" w:rsidRDefault="001A28A6" w:rsidP="005B220A">
            <w:pPr>
              <w:pStyle w:val="NormalCentered"/>
              <w:spacing w:line="240" w:lineRule="auto"/>
              <w:rPr>
                <w:noProof/>
                <w:szCs w:val="24"/>
              </w:rPr>
            </w:pPr>
            <w:r w:rsidRPr="00EC5D00">
              <w:rPr>
                <w:noProof/>
                <w:szCs w:val="24"/>
              </w:rPr>
              <w:t>(gCO</w:t>
            </w:r>
            <w:r w:rsidRPr="00EC5D00">
              <w:rPr>
                <w:noProof/>
                <w:szCs w:val="24"/>
                <w:vertAlign w:val="subscript"/>
              </w:rPr>
              <w:t>2eq</w:t>
            </w:r>
            <w:r w:rsidRPr="00EC5D00">
              <w:rPr>
                <w:noProof/>
                <w:szCs w:val="24"/>
              </w:rPr>
              <w:t>/MJ )</w:t>
            </w:r>
          </w:p>
        </w:tc>
        <w:tc>
          <w:tcPr>
            <w:tcW w:w="2507" w:type="dxa"/>
            <w:tcBorders>
              <w:top w:val="single" w:sz="2" w:space="0" w:color="auto"/>
              <w:left w:val="single" w:sz="2" w:space="0" w:color="auto"/>
              <w:bottom w:val="single" w:sz="2" w:space="0" w:color="auto"/>
              <w:right w:val="single" w:sz="2" w:space="0" w:color="auto"/>
            </w:tcBorders>
          </w:tcPr>
          <w:p w14:paraId="5DD6CDA8" w14:textId="77777777" w:rsidR="001A28A6" w:rsidRPr="00EC5D00" w:rsidRDefault="001A28A6" w:rsidP="005B220A">
            <w:pPr>
              <w:pStyle w:val="NormalCentered"/>
              <w:spacing w:line="240" w:lineRule="auto"/>
              <w:rPr>
                <w:noProof/>
                <w:szCs w:val="24"/>
              </w:rPr>
            </w:pPr>
            <w:r w:rsidRPr="00EC5D00">
              <w:rPr>
                <w:noProof/>
                <w:szCs w:val="24"/>
              </w:rPr>
              <w:t xml:space="preserve"> Default greenhouse gas emissions</w:t>
            </w:r>
          </w:p>
          <w:p w14:paraId="149C7DED" w14:textId="77777777" w:rsidR="001A28A6" w:rsidRPr="00EC5D00" w:rsidRDefault="001A28A6" w:rsidP="005B220A">
            <w:pPr>
              <w:pStyle w:val="NormalCentered"/>
              <w:spacing w:line="240" w:lineRule="auto"/>
              <w:rPr>
                <w:noProof/>
                <w:szCs w:val="24"/>
              </w:rPr>
            </w:pPr>
            <w:r w:rsidRPr="00EC5D00">
              <w:rPr>
                <w:noProof/>
                <w:szCs w:val="24"/>
              </w:rPr>
              <w:t>(gCO</w:t>
            </w:r>
            <w:r w:rsidRPr="00EC5D00">
              <w:rPr>
                <w:noProof/>
                <w:szCs w:val="24"/>
                <w:vertAlign w:val="subscript"/>
              </w:rPr>
              <w:t>2eq</w:t>
            </w:r>
            <w:r w:rsidRPr="00EC5D00">
              <w:rPr>
                <w:noProof/>
                <w:szCs w:val="24"/>
              </w:rPr>
              <w:t xml:space="preserve">/MJ) </w:t>
            </w:r>
          </w:p>
        </w:tc>
      </w:tr>
      <w:tr w:rsidR="001A28A6" w:rsidRPr="004D57EF" w14:paraId="0E554EE4" w14:textId="77777777">
        <w:tc>
          <w:tcPr>
            <w:tcW w:w="4272" w:type="dxa"/>
            <w:tcBorders>
              <w:top w:val="single" w:sz="2" w:space="0" w:color="auto"/>
              <w:left w:val="single" w:sz="2" w:space="0" w:color="auto"/>
              <w:bottom w:val="single" w:sz="2" w:space="0" w:color="auto"/>
              <w:right w:val="single" w:sz="2" w:space="0" w:color="auto"/>
            </w:tcBorders>
          </w:tcPr>
          <w:p w14:paraId="1E56D4CF" w14:textId="77777777" w:rsidR="001A28A6" w:rsidRPr="00EC5D00" w:rsidRDefault="001A28A6" w:rsidP="005B220A">
            <w:pPr>
              <w:pStyle w:val="NormalLeft"/>
              <w:spacing w:line="240" w:lineRule="auto"/>
              <w:rPr>
                <w:noProof/>
                <w:szCs w:val="24"/>
              </w:rPr>
            </w:pPr>
            <w:r w:rsidRPr="00EC5D00">
              <w:rPr>
                <w:noProof/>
                <w:szCs w:val="24"/>
              </w:rPr>
              <w:t xml:space="preserve">sugar beet ethanol </w:t>
            </w:r>
            <w:r w:rsidRPr="00EC5D00">
              <w:rPr>
                <w:noProof/>
                <w:szCs w:val="24"/>
                <w:lang w:val="en-US"/>
              </w:rPr>
              <w:t>(no biogas from slop, natural gas as process fuel in conventional boiler)</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042ECDB0" w14:textId="77777777" w:rsidR="001A28A6" w:rsidRPr="00EC5D00" w:rsidRDefault="001A28A6" w:rsidP="005B220A">
            <w:pPr>
              <w:pStyle w:val="NormalLeft"/>
              <w:spacing w:line="240" w:lineRule="auto"/>
              <w:rPr>
                <w:noProof/>
                <w:szCs w:val="24"/>
              </w:rPr>
            </w:pPr>
            <w:r w:rsidRPr="00EC5D00">
              <w:rPr>
                <w:noProof/>
                <w:szCs w:val="24"/>
              </w:rPr>
              <w:t xml:space="preserve"> 30.</w:t>
            </w:r>
            <w:r w:rsidRPr="00EC5D00">
              <w:rPr>
                <w:noProof/>
                <w:szCs w:val="24"/>
                <w:lang w:val="el-GR"/>
              </w:rPr>
              <w:t>7</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12958D2A" w14:textId="77777777" w:rsidR="001A28A6" w:rsidRPr="00EC5D00" w:rsidRDefault="001A28A6" w:rsidP="005B220A">
            <w:pPr>
              <w:pStyle w:val="NormalLeft"/>
              <w:spacing w:line="240" w:lineRule="auto"/>
              <w:rPr>
                <w:noProof/>
                <w:szCs w:val="24"/>
              </w:rPr>
            </w:pPr>
            <w:r w:rsidRPr="00EC5D00">
              <w:rPr>
                <w:noProof/>
                <w:szCs w:val="24"/>
              </w:rPr>
              <w:t xml:space="preserve"> 38.</w:t>
            </w:r>
            <w:r w:rsidRPr="00EC5D00">
              <w:rPr>
                <w:noProof/>
                <w:szCs w:val="24"/>
                <w:lang w:val="el-GR"/>
              </w:rPr>
              <w:t>2</w:t>
            </w:r>
            <w:r w:rsidRPr="00EC5D00">
              <w:rPr>
                <w:noProof/>
                <w:szCs w:val="24"/>
              </w:rPr>
              <w:t xml:space="preserve"> </w:t>
            </w:r>
          </w:p>
        </w:tc>
      </w:tr>
      <w:tr w:rsidR="001A28A6" w:rsidRPr="004D57EF" w14:paraId="12FD27F2" w14:textId="77777777">
        <w:tc>
          <w:tcPr>
            <w:tcW w:w="4272" w:type="dxa"/>
            <w:tcBorders>
              <w:top w:val="single" w:sz="2" w:space="0" w:color="auto"/>
              <w:left w:val="single" w:sz="2" w:space="0" w:color="auto"/>
              <w:bottom w:val="single" w:sz="2" w:space="0" w:color="auto"/>
              <w:right w:val="single" w:sz="2" w:space="0" w:color="auto"/>
            </w:tcBorders>
          </w:tcPr>
          <w:p w14:paraId="79C03101"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sugar beet ethanol (with biogas from slop, natural gas as process fuel in conventional boiler)</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5D24EBB2"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21.</w:t>
            </w:r>
            <w:r w:rsidRPr="00EC5D00">
              <w:rPr>
                <w:noProof/>
                <w:szCs w:val="24"/>
                <w:lang w:val="el-GR"/>
              </w:rPr>
              <w:t>6</w:t>
            </w:r>
          </w:p>
        </w:tc>
        <w:tc>
          <w:tcPr>
            <w:tcW w:w="2507" w:type="dxa"/>
            <w:tcBorders>
              <w:top w:val="single" w:sz="2" w:space="0" w:color="auto"/>
              <w:left w:val="single" w:sz="2" w:space="0" w:color="auto"/>
              <w:bottom w:val="single" w:sz="2" w:space="0" w:color="auto"/>
              <w:right w:val="single" w:sz="2" w:space="0" w:color="auto"/>
            </w:tcBorders>
          </w:tcPr>
          <w:p w14:paraId="6C730113"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25.</w:t>
            </w:r>
            <w:r w:rsidRPr="00EC5D00">
              <w:rPr>
                <w:noProof/>
                <w:szCs w:val="24"/>
                <w:lang w:val="el-GR"/>
              </w:rPr>
              <w:t>5</w:t>
            </w:r>
            <w:r w:rsidRPr="00EC5D00">
              <w:rPr>
                <w:noProof/>
                <w:szCs w:val="24"/>
              </w:rPr>
              <w:t xml:space="preserve"> </w:t>
            </w:r>
          </w:p>
        </w:tc>
      </w:tr>
      <w:tr w:rsidR="001A28A6" w:rsidRPr="004D57EF" w14:paraId="7C8BF767" w14:textId="77777777">
        <w:tc>
          <w:tcPr>
            <w:tcW w:w="4272" w:type="dxa"/>
            <w:tcBorders>
              <w:top w:val="single" w:sz="2" w:space="0" w:color="auto"/>
              <w:left w:val="single" w:sz="2" w:space="0" w:color="auto"/>
              <w:bottom w:val="single" w:sz="2" w:space="0" w:color="auto"/>
              <w:right w:val="single" w:sz="2" w:space="0" w:color="auto"/>
            </w:tcBorders>
          </w:tcPr>
          <w:p w14:paraId="14F23413"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sugar beet ethanol (no biogas from slop, natural gas as process fuel in CHP plant*)</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2AC4897B"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25.</w:t>
            </w:r>
            <w:r w:rsidRPr="00EC5D00">
              <w:rPr>
                <w:noProof/>
                <w:szCs w:val="24"/>
                <w:lang w:val="el-GR"/>
              </w:rPr>
              <w:t>1</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50DAFF96" w14:textId="77777777" w:rsidR="001A28A6" w:rsidRPr="00EC5D00" w:rsidRDefault="001A28A6" w:rsidP="005B220A">
            <w:pPr>
              <w:pStyle w:val="NormalLeft"/>
              <w:spacing w:line="240" w:lineRule="auto"/>
              <w:rPr>
                <w:noProof/>
                <w:szCs w:val="24"/>
              </w:rPr>
            </w:pPr>
            <w:r w:rsidRPr="00EC5D00">
              <w:rPr>
                <w:noProof/>
                <w:szCs w:val="24"/>
              </w:rPr>
              <w:t xml:space="preserve"> 30.</w:t>
            </w:r>
            <w:r w:rsidRPr="00EC5D00">
              <w:rPr>
                <w:noProof/>
                <w:szCs w:val="24"/>
                <w:lang w:val="el-GR"/>
              </w:rPr>
              <w:t>4</w:t>
            </w:r>
            <w:r w:rsidRPr="00EC5D00">
              <w:rPr>
                <w:noProof/>
                <w:szCs w:val="24"/>
              </w:rPr>
              <w:t xml:space="preserve"> </w:t>
            </w:r>
          </w:p>
        </w:tc>
      </w:tr>
      <w:tr w:rsidR="001A28A6" w:rsidRPr="004D57EF" w14:paraId="2123AF5B" w14:textId="77777777">
        <w:tc>
          <w:tcPr>
            <w:tcW w:w="4272" w:type="dxa"/>
            <w:tcBorders>
              <w:top w:val="single" w:sz="2" w:space="0" w:color="auto"/>
              <w:left w:val="single" w:sz="2" w:space="0" w:color="auto"/>
              <w:bottom w:val="single" w:sz="2" w:space="0" w:color="auto"/>
              <w:right w:val="single" w:sz="2" w:space="0" w:color="auto"/>
            </w:tcBorders>
          </w:tcPr>
          <w:p w14:paraId="209F296C"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sugar beet ethanol (with biogas from slop, natural gas as process fuel in CHP plant*)</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1504E995"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19.</w:t>
            </w:r>
            <w:r w:rsidRPr="00EC5D00">
              <w:rPr>
                <w:noProof/>
                <w:szCs w:val="24"/>
                <w:lang w:val="el-GR"/>
              </w:rPr>
              <w:t>5</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7881A855"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22.</w:t>
            </w:r>
            <w:r w:rsidRPr="00EC5D00">
              <w:rPr>
                <w:noProof/>
                <w:szCs w:val="24"/>
                <w:lang w:val="el-GR"/>
              </w:rPr>
              <w:t>5</w:t>
            </w:r>
            <w:r w:rsidRPr="00EC5D00">
              <w:rPr>
                <w:noProof/>
                <w:szCs w:val="24"/>
              </w:rPr>
              <w:t xml:space="preserve"> </w:t>
            </w:r>
          </w:p>
        </w:tc>
      </w:tr>
      <w:tr w:rsidR="001A28A6" w:rsidRPr="004D57EF" w14:paraId="390BFF0A" w14:textId="77777777">
        <w:tc>
          <w:tcPr>
            <w:tcW w:w="4272" w:type="dxa"/>
            <w:tcBorders>
              <w:top w:val="single" w:sz="2" w:space="0" w:color="auto"/>
              <w:left w:val="single" w:sz="2" w:space="0" w:color="auto"/>
              <w:bottom w:val="single" w:sz="2" w:space="0" w:color="auto"/>
              <w:right w:val="single" w:sz="2" w:space="0" w:color="auto"/>
            </w:tcBorders>
          </w:tcPr>
          <w:p w14:paraId="710AEDE1"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sugar beet ethanol (no biogas from slop, lignite as process fuel in CHP plant *)</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4B54B6F1"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39.</w:t>
            </w:r>
            <w:r w:rsidRPr="00EC5D00">
              <w:rPr>
                <w:noProof/>
                <w:szCs w:val="24"/>
                <w:lang w:val="el-GR"/>
              </w:rPr>
              <w:t>3</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0BFB0C1A"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50.</w:t>
            </w:r>
            <w:r w:rsidRPr="00EC5D00">
              <w:rPr>
                <w:noProof/>
                <w:szCs w:val="24"/>
                <w:lang w:val="el-GR"/>
              </w:rPr>
              <w:t>2</w:t>
            </w:r>
            <w:r w:rsidRPr="00EC5D00">
              <w:rPr>
                <w:noProof/>
                <w:szCs w:val="24"/>
              </w:rPr>
              <w:t xml:space="preserve"> </w:t>
            </w:r>
          </w:p>
        </w:tc>
      </w:tr>
      <w:tr w:rsidR="001A28A6" w:rsidRPr="004D57EF" w14:paraId="34F3CA43" w14:textId="77777777">
        <w:tc>
          <w:tcPr>
            <w:tcW w:w="4272" w:type="dxa"/>
            <w:tcBorders>
              <w:top w:val="single" w:sz="2" w:space="0" w:color="auto"/>
              <w:left w:val="single" w:sz="2" w:space="0" w:color="auto"/>
              <w:bottom w:val="single" w:sz="2" w:space="0" w:color="auto"/>
              <w:right w:val="single" w:sz="2" w:space="0" w:color="auto"/>
            </w:tcBorders>
          </w:tcPr>
          <w:p w14:paraId="1C43E1F3"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sugar beet ethanol (with biogas from slop, lignite as process fuel in CHP plant *)</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733FED68"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n-US"/>
              </w:rPr>
              <w:t>27.</w:t>
            </w:r>
            <w:r w:rsidRPr="00EC5D00">
              <w:rPr>
                <w:noProof/>
                <w:szCs w:val="24"/>
                <w:lang w:val="el-GR"/>
              </w:rPr>
              <w:t>6</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7683AF94" w14:textId="77777777" w:rsidR="001A28A6" w:rsidRPr="00EC5D00" w:rsidRDefault="001A28A6" w:rsidP="005B220A">
            <w:pPr>
              <w:pStyle w:val="NormalLeft"/>
              <w:spacing w:line="240" w:lineRule="auto"/>
              <w:rPr>
                <w:noProof/>
                <w:szCs w:val="24"/>
                <w:lang w:val="en-US"/>
              </w:rPr>
            </w:pPr>
            <w:r w:rsidRPr="00EC5D00">
              <w:rPr>
                <w:noProof/>
                <w:szCs w:val="24"/>
              </w:rPr>
              <w:t xml:space="preserve"> </w:t>
            </w:r>
            <w:r w:rsidRPr="00EC5D00">
              <w:rPr>
                <w:noProof/>
                <w:szCs w:val="24"/>
                <w:lang w:val="el-GR"/>
              </w:rPr>
              <w:t>33.9</w:t>
            </w:r>
            <w:r w:rsidRPr="00EC5D00">
              <w:rPr>
                <w:noProof/>
                <w:szCs w:val="24"/>
              </w:rPr>
              <w:t xml:space="preserve"> </w:t>
            </w:r>
          </w:p>
        </w:tc>
      </w:tr>
      <w:tr w:rsidR="001A28A6" w:rsidRPr="004D57EF" w14:paraId="022D4321" w14:textId="77777777">
        <w:tc>
          <w:tcPr>
            <w:tcW w:w="4272" w:type="dxa"/>
            <w:tcBorders>
              <w:top w:val="single" w:sz="2" w:space="0" w:color="auto"/>
              <w:left w:val="single" w:sz="2" w:space="0" w:color="auto"/>
              <w:bottom w:val="single" w:sz="2" w:space="0" w:color="auto"/>
              <w:right w:val="single" w:sz="2" w:space="0" w:color="auto"/>
            </w:tcBorders>
          </w:tcPr>
          <w:p w14:paraId="07A32BCF" w14:textId="77777777" w:rsidR="001A28A6" w:rsidRPr="00EC5D00" w:rsidRDefault="001A28A6" w:rsidP="005B220A">
            <w:pPr>
              <w:pStyle w:val="NormalLeft"/>
              <w:pageBreakBefore/>
              <w:spacing w:line="240" w:lineRule="auto"/>
              <w:rPr>
                <w:noProof/>
                <w:szCs w:val="24"/>
              </w:rPr>
            </w:pPr>
            <w:r w:rsidRPr="00EC5D00">
              <w:rPr>
                <w:noProof/>
                <w:szCs w:val="24"/>
              </w:rPr>
              <w:t xml:space="preserve">corn (maize) ethanol (natural gas as process fuel in conventional boiler) </w:t>
            </w:r>
          </w:p>
        </w:tc>
        <w:tc>
          <w:tcPr>
            <w:tcW w:w="2507" w:type="dxa"/>
            <w:tcBorders>
              <w:top w:val="single" w:sz="2" w:space="0" w:color="auto"/>
              <w:left w:val="single" w:sz="2" w:space="0" w:color="auto"/>
              <w:bottom w:val="single" w:sz="2" w:space="0" w:color="auto"/>
              <w:right w:val="single" w:sz="2" w:space="0" w:color="auto"/>
            </w:tcBorders>
          </w:tcPr>
          <w:p w14:paraId="19D451E8" w14:textId="77777777" w:rsidR="001A28A6" w:rsidRPr="00EC5D00" w:rsidRDefault="001A28A6" w:rsidP="005B220A">
            <w:pPr>
              <w:pStyle w:val="NormalLeft"/>
              <w:spacing w:line="240" w:lineRule="auto"/>
              <w:rPr>
                <w:noProof/>
                <w:szCs w:val="24"/>
              </w:rPr>
            </w:pPr>
            <w:r w:rsidRPr="00EC5D00">
              <w:rPr>
                <w:noProof/>
                <w:szCs w:val="24"/>
              </w:rPr>
              <w:t xml:space="preserve"> 48.5 </w:t>
            </w:r>
          </w:p>
        </w:tc>
        <w:tc>
          <w:tcPr>
            <w:tcW w:w="2507" w:type="dxa"/>
            <w:tcBorders>
              <w:top w:val="single" w:sz="2" w:space="0" w:color="auto"/>
              <w:left w:val="single" w:sz="2" w:space="0" w:color="auto"/>
              <w:bottom w:val="single" w:sz="2" w:space="0" w:color="auto"/>
              <w:right w:val="single" w:sz="2" w:space="0" w:color="auto"/>
            </w:tcBorders>
          </w:tcPr>
          <w:p w14:paraId="0157037B" w14:textId="77777777" w:rsidR="001A28A6" w:rsidRPr="00EC5D00" w:rsidRDefault="001A28A6" w:rsidP="005B220A">
            <w:pPr>
              <w:pStyle w:val="NormalLeft"/>
              <w:spacing w:line="240" w:lineRule="auto"/>
              <w:rPr>
                <w:noProof/>
                <w:szCs w:val="24"/>
              </w:rPr>
            </w:pPr>
            <w:r w:rsidRPr="00EC5D00">
              <w:rPr>
                <w:noProof/>
                <w:szCs w:val="24"/>
              </w:rPr>
              <w:t xml:space="preserve"> 56.8 </w:t>
            </w:r>
          </w:p>
        </w:tc>
      </w:tr>
      <w:tr w:rsidR="001A28A6" w:rsidRPr="004D57EF" w14:paraId="3835622B" w14:textId="77777777">
        <w:tc>
          <w:tcPr>
            <w:tcW w:w="4272" w:type="dxa"/>
            <w:tcBorders>
              <w:top w:val="single" w:sz="2" w:space="0" w:color="auto"/>
              <w:left w:val="single" w:sz="2" w:space="0" w:color="auto"/>
              <w:bottom w:val="single" w:sz="2" w:space="0" w:color="auto"/>
              <w:right w:val="single" w:sz="2" w:space="0" w:color="auto"/>
            </w:tcBorders>
          </w:tcPr>
          <w:p w14:paraId="1D74FA5F" w14:textId="77777777" w:rsidR="001A28A6" w:rsidRPr="00EC5D00" w:rsidRDefault="001A28A6" w:rsidP="005B220A">
            <w:pPr>
              <w:pStyle w:val="NormalLeft"/>
              <w:spacing w:line="240" w:lineRule="auto"/>
              <w:rPr>
                <w:noProof/>
                <w:szCs w:val="24"/>
              </w:rPr>
            </w:pPr>
            <w:r w:rsidRPr="00EC5D00">
              <w:rPr>
                <w:noProof/>
                <w:szCs w:val="24"/>
              </w:rPr>
              <w:t>corn (maize) ethanol, (natural gas as process fuel in CHP plant*)</w:t>
            </w:r>
          </w:p>
        </w:tc>
        <w:tc>
          <w:tcPr>
            <w:tcW w:w="2507" w:type="dxa"/>
            <w:tcBorders>
              <w:top w:val="single" w:sz="2" w:space="0" w:color="auto"/>
              <w:left w:val="single" w:sz="2" w:space="0" w:color="auto"/>
              <w:bottom w:val="single" w:sz="2" w:space="0" w:color="auto"/>
              <w:right w:val="single" w:sz="2" w:space="0" w:color="auto"/>
            </w:tcBorders>
          </w:tcPr>
          <w:p w14:paraId="2BB5C206" w14:textId="77777777" w:rsidR="001A28A6" w:rsidRPr="00EC5D00" w:rsidRDefault="001A28A6" w:rsidP="005B220A">
            <w:pPr>
              <w:pStyle w:val="NormalLeft"/>
              <w:spacing w:line="240" w:lineRule="auto"/>
              <w:rPr>
                <w:noProof/>
                <w:szCs w:val="24"/>
              </w:rPr>
            </w:pPr>
            <w:r w:rsidRPr="00EC5D00">
              <w:rPr>
                <w:noProof/>
                <w:szCs w:val="24"/>
              </w:rPr>
              <w:t xml:space="preserve"> 42.5 </w:t>
            </w:r>
          </w:p>
        </w:tc>
        <w:tc>
          <w:tcPr>
            <w:tcW w:w="2507" w:type="dxa"/>
            <w:tcBorders>
              <w:top w:val="single" w:sz="2" w:space="0" w:color="auto"/>
              <w:left w:val="single" w:sz="2" w:space="0" w:color="auto"/>
              <w:bottom w:val="single" w:sz="2" w:space="0" w:color="auto"/>
              <w:right w:val="single" w:sz="2" w:space="0" w:color="auto"/>
            </w:tcBorders>
          </w:tcPr>
          <w:p w14:paraId="76E13183" w14:textId="77777777" w:rsidR="001A28A6" w:rsidRPr="00EC5D00" w:rsidRDefault="001A28A6" w:rsidP="005B220A">
            <w:pPr>
              <w:pStyle w:val="NormalLeft"/>
              <w:spacing w:line="240" w:lineRule="auto"/>
              <w:rPr>
                <w:noProof/>
                <w:szCs w:val="24"/>
              </w:rPr>
            </w:pPr>
            <w:r w:rsidRPr="00EC5D00">
              <w:rPr>
                <w:noProof/>
                <w:szCs w:val="24"/>
              </w:rPr>
              <w:t xml:space="preserve"> 48.5 </w:t>
            </w:r>
          </w:p>
        </w:tc>
      </w:tr>
      <w:tr w:rsidR="001A28A6" w:rsidRPr="004D57EF" w14:paraId="327C2622" w14:textId="77777777">
        <w:tc>
          <w:tcPr>
            <w:tcW w:w="4272" w:type="dxa"/>
            <w:tcBorders>
              <w:top w:val="single" w:sz="2" w:space="0" w:color="auto"/>
              <w:left w:val="single" w:sz="2" w:space="0" w:color="auto"/>
              <w:bottom w:val="single" w:sz="2" w:space="0" w:color="auto"/>
              <w:right w:val="single" w:sz="2" w:space="0" w:color="auto"/>
            </w:tcBorders>
          </w:tcPr>
          <w:p w14:paraId="7303D952" w14:textId="77777777" w:rsidR="001A28A6" w:rsidRPr="00EC5D00" w:rsidRDefault="001A28A6" w:rsidP="005B220A">
            <w:pPr>
              <w:pStyle w:val="NormalLeft"/>
              <w:spacing w:line="240" w:lineRule="auto"/>
              <w:rPr>
                <w:noProof/>
                <w:szCs w:val="24"/>
              </w:rPr>
            </w:pPr>
            <w:r w:rsidRPr="00EC5D00">
              <w:rPr>
                <w:noProof/>
                <w:szCs w:val="24"/>
              </w:rPr>
              <w:t xml:space="preserve"> corn (maize) ethanol (lignite as process fuel in CHP plant*) </w:t>
            </w:r>
          </w:p>
        </w:tc>
        <w:tc>
          <w:tcPr>
            <w:tcW w:w="2507" w:type="dxa"/>
            <w:tcBorders>
              <w:top w:val="single" w:sz="2" w:space="0" w:color="auto"/>
              <w:left w:val="single" w:sz="2" w:space="0" w:color="auto"/>
              <w:bottom w:val="single" w:sz="2" w:space="0" w:color="auto"/>
              <w:right w:val="single" w:sz="2" w:space="0" w:color="auto"/>
            </w:tcBorders>
          </w:tcPr>
          <w:p w14:paraId="75B5067D" w14:textId="77777777" w:rsidR="001A28A6" w:rsidRPr="00EC5D00" w:rsidRDefault="001A28A6" w:rsidP="005B220A">
            <w:pPr>
              <w:pStyle w:val="NormalLeft"/>
              <w:spacing w:line="240" w:lineRule="auto"/>
              <w:rPr>
                <w:noProof/>
                <w:szCs w:val="24"/>
              </w:rPr>
            </w:pPr>
            <w:r w:rsidRPr="00EC5D00">
              <w:rPr>
                <w:noProof/>
                <w:szCs w:val="24"/>
              </w:rPr>
              <w:t xml:space="preserve"> 56.3 </w:t>
            </w:r>
          </w:p>
        </w:tc>
        <w:tc>
          <w:tcPr>
            <w:tcW w:w="2507" w:type="dxa"/>
            <w:tcBorders>
              <w:top w:val="single" w:sz="2" w:space="0" w:color="auto"/>
              <w:left w:val="single" w:sz="2" w:space="0" w:color="auto"/>
              <w:bottom w:val="single" w:sz="2" w:space="0" w:color="auto"/>
              <w:right w:val="single" w:sz="2" w:space="0" w:color="auto"/>
            </w:tcBorders>
          </w:tcPr>
          <w:p w14:paraId="3CC6D23C" w14:textId="77777777" w:rsidR="001A28A6" w:rsidRPr="00EC5D00" w:rsidRDefault="001A28A6" w:rsidP="005B220A">
            <w:pPr>
              <w:pStyle w:val="NormalLeft"/>
              <w:spacing w:line="240" w:lineRule="auto"/>
              <w:rPr>
                <w:noProof/>
                <w:szCs w:val="24"/>
              </w:rPr>
            </w:pPr>
            <w:r w:rsidRPr="00EC5D00">
              <w:rPr>
                <w:noProof/>
                <w:szCs w:val="24"/>
              </w:rPr>
              <w:t xml:space="preserve"> 67.8 </w:t>
            </w:r>
          </w:p>
        </w:tc>
      </w:tr>
      <w:tr w:rsidR="001A28A6" w:rsidRPr="004D57EF" w14:paraId="24C6D3EA" w14:textId="77777777">
        <w:tc>
          <w:tcPr>
            <w:tcW w:w="4272" w:type="dxa"/>
            <w:tcBorders>
              <w:top w:val="single" w:sz="2" w:space="0" w:color="auto"/>
              <w:left w:val="single" w:sz="2" w:space="0" w:color="auto"/>
              <w:bottom w:val="single" w:sz="2" w:space="0" w:color="auto"/>
              <w:right w:val="single" w:sz="2" w:space="0" w:color="auto"/>
            </w:tcBorders>
          </w:tcPr>
          <w:p w14:paraId="5FCFB420" w14:textId="77777777" w:rsidR="001A28A6" w:rsidRPr="00EC5D00" w:rsidRDefault="001A28A6" w:rsidP="005B220A">
            <w:pPr>
              <w:pStyle w:val="NormalLeft"/>
              <w:spacing w:line="240" w:lineRule="auto"/>
              <w:rPr>
                <w:noProof/>
                <w:szCs w:val="24"/>
              </w:rPr>
            </w:pPr>
            <w:r w:rsidRPr="00EC5D00">
              <w:rPr>
                <w:noProof/>
                <w:szCs w:val="24"/>
              </w:rPr>
              <w:t xml:space="preserve"> corn (maize) ethanol (forest residues as process fuel in CHP plant*) </w:t>
            </w:r>
          </w:p>
        </w:tc>
        <w:tc>
          <w:tcPr>
            <w:tcW w:w="2507" w:type="dxa"/>
            <w:tcBorders>
              <w:top w:val="single" w:sz="2" w:space="0" w:color="auto"/>
              <w:left w:val="single" w:sz="2" w:space="0" w:color="auto"/>
              <w:bottom w:val="single" w:sz="2" w:space="0" w:color="auto"/>
              <w:right w:val="single" w:sz="2" w:space="0" w:color="auto"/>
            </w:tcBorders>
          </w:tcPr>
          <w:p w14:paraId="3E3E1E4B" w14:textId="77777777" w:rsidR="001A28A6" w:rsidRPr="00EC5D00" w:rsidRDefault="001A28A6" w:rsidP="005B220A">
            <w:pPr>
              <w:pStyle w:val="NormalLeft"/>
              <w:spacing w:line="240" w:lineRule="auto"/>
              <w:rPr>
                <w:noProof/>
                <w:szCs w:val="24"/>
              </w:rPr>
            </w:pPr>
            <w:r w:rsidRPr="00EC5D00">
              <w:rPr>
                <w:noProof/>
                <w:szCs w:val="24"/>
              </w:rPr>
              <w:t xml:space="preserve"> 29.5 </w:t>
            </w:r>
          </w:p>
        </w:tc>
        <w:tc>
          <w:tcPr>
            <w:tcW w:w="2507" w:type="dxa"/>
            <w:tcBorders>
              <w:top w:val="single" w:sz="2" w:space="0" w:color="auto"/>
              <w:left w:val="single" w:sz="2" w:space="0" w:color="auto"/>
              <w:bottom w:val="single" w:sz="2" w:space="0" w:color="auto"/>
              <w:right w:val="single" w:sz="2" w:space="0" w:color="auto"/>
            </w:tcBorders>
          </w:tcPr>
          <w:p w14:paraId="701D07F2" w14:textId="77777777" w:rsidR="001A28A6" w:rsidRPr="00EC5D00" w:rsidRDefault="001A28A6" w:rsidP="005B220A">
            <w:pPr>
              <w:pStyle w:val="NormalLeft"/>
              <w:spacing w:line="240" w:lineRule="auto"/>
              <w:rPr>
                <w:noProof/>
                <w:szCs w:val="24"/>
              </w:rPr>
            </w:pPr>
            <w:r w:rsidRPr="00EC5D00">
              <w:rPr>
                <w:noProof/>
                <w:szCs w:val="24"/>
              </w:rPr>
              <w:t xml:space="preserve"> 30.3 </w:t>
            </w:r>
          </w:p>
        </w:tc>
      </w:tr>
      <w:tr w:rsidR="001A28A6" w:rsidRPr="004D57EF" w14:paraId="12405FC1" w14:textId="77777777">
        <w:tc>
          <w:tcPr>
            <w:tcW w:w="4272" w:type="dxa"/>
            <w:tcBorders>
              <w:top w:val="single" w:sz="2" w:space="0" w:color="auto"/>
              <w:left w:val="single" w:sz="2" w:space="0" w:color="auto"/>
              <w:bottom w:val="single" w:sz="2" w:space="0" w:color="auto"/>
              <w:right w:val="single" w:sz="2" w:space="0" w:color="auto"/>
            </w:tcBorders>
          </w:tcPr>
          <w:p w14:paraId="7ABC7B5D" w14:textId="77777777" w:rsidR="001A28A6" w:rsidRPr="00EC5D00" w:rsidRDefault="001A28A6" w:rsidP="005B220A">
            <w:pPr>
              <w:pStyle w:val="NormalLeft"/>
              <w:spacing w:line="240" w:lineRule="auto"/>
              <w:rPr>
                <w:noProof/>
                <w:szCs w:val="24"/>
              </w:rPr>
            </w:pPr>
            <w:r w:rsidRPr="00EC5D00">
              <w:rPr>
                <w:noProof/>
                <w:szCs w:val="24"/>
              </w:rPr>
              <w:t xml:space="preserve"> other cereals excluding maize ethanol (natural gas as process fuel in conventional boiler) </w:t>
            </w:r>
          </w:p>
        </w:tc>
        <w:tc>
          <w:tcPr>
            <w:tcW w:w="2507" w:type="dxa"/>
            <w:tcBorders>
              <w:top w:val="single" w:sz="2" w:space="0" w:color="auto"/>
              <w:left w:val="single" w:sz="2" w:space="0" w:color="auto"/>
              <w:bottom w:val="single" w:sz="2" w:space="0" w:color="auto"/>
              <w:right w:val="single" w:sz="2" w:space="0" w:color="auto"/>
            </w:tcBorders>
          </w:tcPr>
          <w:p w14:paraId="2BD5AA4E" w14:textId="77777777" w:rsidR="001A28A6" w:rsidRPr="00EC5D00" w:rsidRDefault="001A28A6" w:rsidP="005B220A">
            <w:pPr>
              <w:pStyle w:val="NormalLeft"/>
              <w:spacing w:line="240" w:lineRule="auto"/>
              <w:rPr>
                <w:noProof/>
                <w:szCs w:val="24"/>
              </w:rPr>
            </w:pPr>
            <w:r w:rsidRPr="00EC5D00">
              <w:rPr>
                <w:noProof/>
                <w:szCs w:val="24"/>
              </w:rPr>
              <w:t xml:space="preserve"> 50.2 </w:t>
            </w:r>
          </w:p>
        </w:tc>
        <w:tc>
          <w:tcPr>
            <w:tcW w:w="2507" w:type="dxa"/>
            <w:tcBorders>
              <w:top w:val="single" w:sz="2" w:space="0" w:color="auto"/>
              <w:left w:val="single" w:sz="2" w:space="0" w:color="auto"/>
              <w:bottom w:val="single" w:sz="2" w:space="0" w:color="auto"/>
              <w:right w:val="single" w:sz="2" w:space="0" w:color="auto"/>
            </w:tcBorders>
          </w:tcPr>
          <w:p w14:paraId="3EF32E34" w14:textId="77777777" w:rsidR="001A28A6" w:rsidRPr="00EC5D00" w:rsidRDefault="001A28A6" w:rsidP="005B220A">
            <w:pPr>
              <w:pStyle w:val="NormalLeft"/>
              <w:spacing w:line="240" w:lineRule="auto"/>
              <w:rPr>
                <w:noProof/>
                <w:szCs w:val="24"/>
              </w:rPr>
            </w:pPr>
            <w:r w:rsidRPr="00EC5D00">
              <w:rPr>
                <w:noProof/>
                <w:szCs w:val="24"/>
              </w:rPr>
              <w:t xml:space="preserve"> 58.5 </w:t>
            </w:r>
          </w:p>
        </w:tc>
      </w:tr>
      <w:tr w:rsidR="001A28A6" w:rsidRPr="004D57EF" w14:paraId="6457FC16" w14:textId="77777777">
        <w:tc>
          <w:tcPr>
            <w:tcW w:w="4272" w:type="dxa"/>
            <w:tcBorders>
              <w:top w:val="single" w:sz="2" w:space="0" w:color="auto"/>
              <w:left w:val="single" w:sz="2" w:space="0" w:color="auto"/>
              <w:bottom w:val="single" w:sz="2" w:space="0" w:color="auto"/>
              <w:right w:val="single" w:sz="2" w:space="0" w:color="auto"/>
            </w:tcBorders>
          </w:tcPr>
          <w:p w14:paraId="4AA620F1" w14:textId="77777777" w:rsidR="001A28A6" w:rsidRPr="00EC5D00" w:rsidRDefault="001A28A6" w:rsidP="005B220A">
            <w:pPr>
              <w:pStyle w:val="NormalLeft"/>
              <w:spacing w:line="240" w:lineRule="auto"/>
              <w:rPr>
                <w:noProof/>
                <w:szCs w:val="24"/>
              </w:rPr>
            </w:pPr>
            <w:r w:rsidRPr="00EC5D00">
              <w:rPr>
                <w:noProof/>
                <w:szCs w:val="24"/>
              </w:rPr>
              <w:t xml:space="preserve"> other cereals excluding maize ethanol (natural gas as process fuel in CHP plant*) </w:t>
            </w:r>
          </w:p>
        </w:tc>
        <w:tc>
          <w:tcPr>
            <w:tcW w:w="2507" w:type="dxa"/>
            <w:tcBorders>
              <w:top w:val="single" w:sz="2" w:space="0" w:color="auto"/>
              <w:left w:val="single" w:sz="2" w:space="0" w:color="auto"/>
              <w:bottom w:val="single" w:sz="2" w:space="0" w:color="auto"/>
              <w:right w:val="single" w:sz="2" w:space="0" w:color="auto"/>
            </w:tcBorders>
          </w:tcPr>
          <w:p w14:paraId="624A8F5F" w14:textId="77777777" w:rsidR="001A28A6" w:rsidRPr="00EC5D00" w:rsidRDefault="001A28A6" w:rsidP="005B220A">
            <w:pPr>
              <w:pStyle w:val="NormalLeft"/>
              <w:spacing w:line="240" w:lineRule="auto"/>
              <w:rPr>
                <w:noProof/>
                <w:szCs w:val="24"/>
              </w:rPr>
            </w:pPr>
            <w:r w:rsidRPr="00EC5D00">
              <w:rPr>
                <w:noProof/>
                <w:szCs w:val="24"/>
              </w:rPr>
              <w:t xml:space="preserve"> 44.3 </w:t>
            </w:r>
          </w:p>
        </w:tc>
        <w:tc>
          <w:tcPr>
            <w:tcW w:w="2507" w:type="dxa"/>
            <w:tcBorders>
              <w:top w:val="single" w:sz="2" w:space="0" w:color="auto"/>
              <w:left w:val="single" w:sz="2" w:space="0" w:color="auto"/>
              <w:bottom w:val="single" w:sz="2" w:space="0" w:color="auto"/>
              <w:right w:val="single" w:sz="2" w:space="0" w:color="auto"/>
            </w:tcBorders>
          </w:tcPr>
          <w:p w14:paraId="616B16D6" w14:textId="77777777" w:rsidR="001A28A6" w:rsidRPr="00EC5D00" w:rsidRDefault="001A28A6" w:rsidP="005B220A">
            <w:pPr>
              <w:pStyle w:val="NormalLeft"/>
              <w:spacing w:line="240" w:lineRule="auto"/>
              <w:rPr>
                <w:noProof/>
                <w:szCs w:val="24"/>
              </w:rPr>
            </w:pPr>
            <w:r w:rsidRPr="00EC5D00">
              <w:rPr>
                <w:noProof/>
                <w:szCs w:val="24"/>
              </w:rPr>
              <w:t xml:space="preserve"> 50.3 </w:t>
            </w:r>
          </w:p>
        </w:tc>
      </w:tr>
      <w:tr w:rsidR="001A28A6" w:rsidRPr="004D57EF" w14:paraId="4564C07C" w14:textId="77777777">
        <w:tc>
          <w:tcPr>
            <w:tcW w:w="4272" w:type="dxa"/>
            <w:tcBorders>
              <w:top w:val="single" w:sz="2" w:space="0" w:color="auto"/>
              <w:left w:val="single" w:sz="2" w:space="0" w:color="auto"/>
              <w:bottom w:val="single" w:sz="2" w:space="0" w:color="auto"/>
              <w:right w:val="single" w:sz="2" w:space="0" w:color="auto"/>
            </w:tcBorders>
          </w:tcPr>
          <w:p w14:paraId="1E6ECADC" w14:textId="77777777" w:rsidR="001A28A6" w:rsidRPr="00EC5D00" w:rsidRDefault="001A28A6" w:rsidP="005B220A">
            <w:pPr>
              <w:pStyle w:val="NormalLeft"/>
              <w:spacing w:line="240" w:lineRule="auto"/>
              <w:rPr>
                <w:noProof/>
                <w:szCs w:val="24"/>
              </w:rPr>
            </w:pPr>
            <w:r w:rsidRPr="00EC5D00">
              <w:rPr>
                <w:noProof/>
                <w:szCs w:val="24"/>
              </w:rPr>
              <w:t xml:space="preserve">other cereals excluding maize ethanol (lignite as process fuel in CHP plant *) </w:t>
            </w:r>
          </w:p>
        </w:tc>
        <w:tc>
          <w:tcPr>
            <w:tcW w:w="2507" w:type="dxa"/>
            <w:tcBorders>
              <w:top w:val="single" w:sz="2" w:space="0" w:color="auto"/>
              <w:left w:val="single" w:sz="2" w:space="0" w:color="auto"/>
              <w:bottom w:val="single" w:sz="2" w:space="0" w:color="auto"/>
              <w:right w:val="single" w:sz="2" w:space="0" w:color="auto"/>
            </w:tcBorders>
          </w:tcPr>
          <w:p w14:paraId="1B691EDC" w14:textId="77777777" w:rsidR="001A28A6" w:rsidRPr="00EC5D00" w:rsidRDefault="001A28A6" w:rsidP="005B220A">
            <w:pPr>
              <w:pStyle w:val="NormalLeft"/>
              <w:spacing w:line="240" w:lineRule="auto"/>
              <w:rPr>
                <w:noProof/>
                <w:szCs w:val="24"/>
              </w:rPr>
            </w:pPr>
            <w:r w:rsidRPr="00EC5D00">
              <w:rPr>
                <w:noProof/>
                <w:szCs w:val="24"/>
              </w:rPr>
              <w:t xml:space="preserve"> 59.5 </w:t>
            </w:r>
          </w:p>
        </w:tc>
        <w:tc>
          <w:tcPr>
            <w:tcW w:w="2507" w:type="dxa"/>
            <w:tcBorders>
              <w:top w:val="single" w:sz="2" w:space="0" w:color="auto"/>
              <w:left w:val="single" w:sz="2" w:space="0" w:color="auto"/>
              <w:bottom w:val="single" w:sz="2" w:space="0" w:color="auto"/>
              <w:right w:val="single" w:sz="2" w:space="0" w:color="auto"/>
            </w:tcBorders>
          </w:tcPr>
          <w:p w14:paraId="2AD19598" w14:textId="77777777" w:rsidR="001A28A6" w:rsidRPr="00EC5D00" w:rsidRDefault="001A28A6" w:rsidP="005B220A">
            <w:pPr>
              <w:pStyle w:val="NormalLeft"/>
              <w:spacing w:line="240" w:lineRule="auto"/>
              <w:rPr>
                <w:noProof/>
                <w:szCs w:val="24"/>
              </w:rPr>
            </w:pPr>
            <w:r w:rsidRPr="00EC5D00">
              <w:rPr>
                <w:noProof/>
                <w:szCs w:val="24"/>
              </w:rPr>
              <w:t xml:space="preserve"> 71.7 </w:t>
            </w:r>
          </w:p>
        </w:tc>
      </w:tr>
      <w:tr w:rsidR="001A28A6" w:rsidRPr="004D57EF" w14:paraId="77D91B31" w14:textId="77777777">
        <w:tc>
          <w:tcPr>
            <w:tcW w:w="4272" w:type="dxa"/>
            <w:tcBorders>
              <w:top w:val="single" w:sz="2" w:space="0" w:color="auto"/>
              <w:left w:val="single" w:sz="2" w:space="0" w:color="auto"/>
              <w:bottom w:val="single" w:sz="2" w:space="0" w:color="auto"/>
              <w:right w:val="single" w:sz="2" w:space="0" w:color="auto"/>
            </w:tcBorders>
          </w:tcPr>
          <w:p w14:paraId="45392DD6" w14:textId="77777777" w:rsidR="001A28A6" w:rsidRPr="00EC5D00" w:rsidRDefault="001A28A6" w:rsidP="005B220A">
            <w:pPr>
              <w:pStyle w:val="NormalLeft"/>
              <w:spacing w:line="240" w:lineRule="auto"/>
              <w:rPr>
                <w:noProof/>
                <w:szCs w:val="24"/>
              </w:rPr>
            </w:pPr>
            <w:r w:rsidRPr="00EC5D00">
              <w:rPr>
                <w:noProof/>
                <w:szCs w:val="24"/>
              </w:rPr>
              <w:t xml:space="preserve">other cereals excluding maize ethanol (forest residues as process fuel in CHP plant *) </w:t>
            </w:r>
          </w:p>
        </w:tc>
        <w:tc>
          <w:tcPr>
            <w:tcW w:w="2507" w:type="dxa"/>
            <w:tcBorders>
              <w:top w:val="single" w:sz="2" w:space="0" w:color="auto"/>
              <w:left w:val="single" w:sz="2" w:space="0" w:color="auto"/>
              <w:bottom w:val="single" w:sz="2" w:space="0" w:color="auto"/>
              <w:right w:val="single" w:sz="2" w:space="0" w:color="auto"/>
            </w:tcBorders>
          </w:tcPr>
          <w:p w14:paraId="3DA04DF3" w14:textId="77777777" w:rsidR="001A28A6" w:rsidRPr="00EC5D00" w:rsidRDefault="001A28A6" w:rsidP="005B220A">
            <w:pPr>
              <w:pStyle w:val="NormalLeft"/>
              <w:spacing w:line="240" w:lineRule="auto"/>
              <w:rPr>
                <w:noProof/>
                <w:szCs w:val="24"/>
              </w:rPr>
            </w:pPr>
            <w:r w:rsidRPr="00EC5D00">
              <w:rPr>
                <w:noProof/>
                <w:szCs w:val="24"/>
              </w:rPr>
              <w:t xml:space="preserve"> 30.7 </w:t>
            </w:r>
          </w:p>
        </w:tc>
        <w:tc>
          <w:tcPr>
            <w:tcW w:w="2507" w:type="dxa"/>
            <w:tcBorders>
              <w:top w:val="single" w:sz="2" w:space="0" w:color="auto"/>
              <w:left w:val="single" w:sz="2" w:space="0" w:color="auto"/>
              <w:bottom w:val="single" w:sz="2" w:space="0" w:color="auto"/>
              <w:right w:val="single" w:sz="2" w:space="0" w:color="auto"/>
            </w:tcBorders>
          </w:tcPr>
          <w:p w14:paraId="49DB29A2" w14:textId="77777777" w:rsidR="001A28A6" w:rsidRPr="00EC5D00" w:rsidRDefault="001A28A6" w:rsidP="005B220A">
            <w:pPr>
              <w:pStyle w:val="NormalLeft"/>
              <w:spacing w:line="240" w:lineRule="auto"/>
              <w:rPr>
                <w:noProof/>
                <w:szCs w:val="24"/>
              </w:rPr>
            </w:pPr>
            <w:r w:rsidRPr="00EC5D00">
              <w:rPr>
                <w:noProof/>
                <w:szCs w:val="24"/>
              </w:rPr>
              <w:t xml:space="preserve"> 31.4 </w:t>
            </w:r>
          </w:p>
        </w:tc>
      </w:tr>
      <w:tr w:rsidR="001A28A6" w:rsidRPr="004D57EF" w14:paraId="4D0407FE" w14:textId="77777777">
        <w:tc>
          <w:tcPr>
            <w:tcW w:w="4272" w:type="dxa"/>
            <w:tcBorders>
              <w:top w:val="single" w:sz="2" w:space="0" w:color="auto"/>
              <w:left w:val="single" w:sz="2" w:space="0" w:color="auto"/>
              <w:bottom w:val="single" w:sz="2" w:space="0" w:color="auto"/>
              <w:right w:val="single" w:sz="2" w:space="0" w:color="auto"/>
            </w:tcBorders>
          </w:tcPr>
          <w:p w14:paraId="5EF523DB" w14:textId="77777777" w:rsidR="001A28A6" w:rsidRPr="00EC5D00" w:rsidRDefault="001A28A6" w:rsidP="005B220A">
            <w:pPr>
              <w:pStyle w:val="NormalLeft"/>
              <w:spacing w:line="240" w:lineRule="auto"/>
              <w:rPr>
                <w:noProof/>
                <w:szCs w:val="24"/>
              </w:rPr>
            </w:pPr>
            <w:r w:rsidRPr="00EC5D00">
              <w:rPr>
                <w:noProof/>
                <w:szCs w:val="24"/>
              </w:rPr>
              <w:t>sugar cane ethanol</w:t>
            </w:r>
          </w:p>
        </w:tc>
        <w:tc>
          <w:tcPr>
            <w:tcW w:w="2507" w:type="dxa"/>
            <w:tcBorders>
              <w:top w:val="single" w:sz="2" w:space="0" w:color="auto"/>
              <w:left w:val="single" w:sz="2" w:space="0" w:color="auto"/>
              <w:bottom w:val="single" w:sz="2" w:space="0" w:color="auto"/>
              <w:right w:val="single" w:sz="2" w:space="0" w:color="auto"/>
            </w:tcBorders>
          </w:tcPr>
          <w:p w14:paraId="7D6D688A" w14:textId="77777777" w:rsidR="001A28A6" w:rsidRPr="00EC5D00" w:rsidRDefault="001A28A6" w:rsidP="005B220A">
            <w:pPr>
              <w:pStyle w:val="NormalLeft"/>
              <w:spacing w:line="240" w:lineRule="auto"/>
              <w:rPr>
                <w:noProof/>
                <w:szCs w:val="24"/>
              </w:rPr>
            </w:pPr>
            <w:r w:rsidRPr="00EC5D00">
              <w:rPr>
                <w:noProof/>
                <w:szCs w:val="24"/>
              </w:rPr>
              <w:t xml:space="preserve"> 28.1 </w:t>
            </w:r>
          </w:p>
        </w:tc>
        <w:tc>
          <w:tcPr>
            <w:tcW w:w="2507" w:type="dxa"/>
            <w:tcBorders>
              <w:top w:val="single" w:sz="2" w:space="0" w:color="auto"/>
              <w:left w:val="single" w:sz="2" w:space="0" w:color="auto"/>
              <w:bottom w:val="single" w:sz="2" w:space="0" w:color="auto"/>
              <w:right w:val="single" w:sz="2" w:space="0" w:color="auto"/>
            </w:tcBorders>
          </w:tcPr>
          <w:p w14:paraId="69506A1F" w14:textId="77777777" w:rsidR="001A28A6" w:rsidRPr="00EC5D00" w:rsidRDefault="001A28A6" w:rsidP="005B220A">
            <w:pPr>
              <w:pStyle w:val="NormalLeft"/>
              <w:spacing w:line="240" w:lineRule="auto"/>
              <w:rPr>
                <w:noProof/>
                <w:szCs w:val="24"/>
              </w:rPr>
            </w:pPr>
            <w:r w:rsidRPr="00EC5D00">
              <w:rPr>
                <w:noProof/>
                <w:szCs w:val="24"/>
              </w:rPr>
              <w:t xml:space="preserve"> 28.6 </w:t>
            </w:r>
          </w:p>
        </w:tc>
      </w:tr>
      <w:tr w:rsidR="001A28A6" w:rsidRPr="004D57EF" w14:paraId="47F863C3" w14:textId="77777777">
        <w:tc>
          <w:tcPr>
            <w:tcW w:w="4272" w:type="dxa"/>
            <w:tcBorders>
              <w:top w:val="single" w:sz="2" w:space="0" w:color="auto"/>
              <w:left w:val="single" w:sz="2" w:space="0" w:color="auto"/>
              <w:bottom w:val="single" w:sz="2" w:space="0" w:color="auto"/>
              <w:right w:val="single" w:sz="2" w:space="0" w:color="auto"/>
            </w:tcBorders>
          </w:tcPr>
          <w:p w14:paraId="2EB38838" w14:textId="77777777" w:rsidR="001A28A6" w:rsidRPr="00EC5D00" w:rsidRDefault="001A28A6" w:rsidP="005B220A">
            <w:pPr>
              <w:pStyle w:val="NormalLeft"/>
              <w:spacing w:line="240" w:lineRule="auto"/>
              <w:rPr>
                <w:noProof/>
                <w:szCs w:val="24"/>
              </w:rPr>
            </w:pPr>
            <w:r w:rsidRPr="00EC5D00">
              <w:rPr>
                <w:noProof/>
                <w:szCs w:val="24"/>
              </w:rPr>
              <w:t>the part from renewable sources of ETBE</w:t>
            </w:r>
          </w:p>
        </w:tc>
        <w:tc>
          <w:tcPr>
            <w:tcW w:w="5014" w:type="dxa"/>
            <w:gridSpan w:val="2"/>
            <w:tcBorders>
              <w:top w:val="single" w:sz="2" w:space="0" w:color="auto"/>
              <w:left w:val="single" w:sz="2" w:space="0" w:color="auto"/>
              <w:bottom w:val="single" w:sz="2" w:space="0" w:color="auto"/>
              <w:right w:val="single" w:sz="2" w:space="0" w:color="auto"/>
            </w:tcBorders>
          </w:tcPr>
          <w:p w14:paraId="387DAA3B" w14:textId="77777777" w:rsidR="001A28A6" w:rsidRPr="00EC5D00" w:rsidRDefault="001A28A6" w:rsidP="005B220A">
            <w:pPr>
              <w:pStyle w:val="NormalLeft"/>
              <w:spacing w:line="240" w:lineRule="auto"/>
              <w:rPr>
                <w:noProof/>
                <w:szCs w:val="24"/>
              </w:rPr>
            </w:pPr>
            <w:r w:rsidRPr="00EC5D00">
              <w:rPr>
                <w:noProof/>
                <w:szCs w:val="24"/>
              </w:rPr>
              <w:t>Equal to that of the ethanol production pathway used</w:t>
            </w:r>
          </w:p>
        </w:tc>
      </w:tr>
      <w:tr w:rsidR="001A28A6" w:rsidRPr="004D57EF" w14:paraId="781351FE" w14:textId="77777777">
        <w:tc>
          <w:tcPr>
            <w:tcW w:w="4272" w:type="dxa"/>
            <w:tcBorders>
              <w:top w:val="single" w:sz="2" w:space="0" w:color="auto"/>
              <w:left w:val="single" w:sz="2" w:space="0" w:color="auto"/>
              <w:bottom w:val="single" w:sz="2" w:space="0" w:color="auto"/>
              <w:right w:val="single" w:sz="2" w:space="0" w:color="auto"/>
            </w:tcBorders>
          </w:tcPr>
          <w:p w14:paraId="1F1810E0" w14:textId="77777777" w:rsidR="001A28A6" w:rsidRPr="00EC5D00" w:rsidRDefault="001A28A6" w:rsidP="005B220A">
            <w:pPr>
              <w:pStyle w:val="NormalLeft"/>
              <w:spacing w:line="240" w:lineRule="auto"/>
              <w:rPr>
                <w:noProof/>
                <w:szCs w:val="24"/>
              </w:rPr>
            </w:pPr>
            <w:r w:rsidRPr="00EC5D00">
              <w:rPr>
                <w:noProof/>
                <w:szCs w:val="24"/>
              </w:rPr>
              <w:t>the part from renewable sources of TAEE</w:t>
            </w:r>
          </w:p>
        </w:tc>
        <w:tc>
          <w:tcPr>
            <w:tcW w:w="5014" w:type="dxa"/>
            <w:gridSpan w:val="2"/>
            <w:tcBorders>
              <w:top w:val="single" w:sz="2" w:space="0" w:color="auto"/>
              <w:left w:val="single" w:sz="2" w:space="0" w:color="auto"/>
              <w:bottom w:val="single" w:sz="2" w:space="0" w:color="auto"/>
              <w:right w:val="single" w:sz="2" w:space="0" w:color="auto"/>
            </w:tcBorders>
          </w:tcPr>
          <w:p w14:paraId="794C1D77" w14:textId="77777777" w:rsidR="001A28A6" w:rsidRPr="00EC5D00" w:rsidRDefault="001A28A6" w:rsidP="005B220A">
            <w:pPr>
              <w:pStyle w:val="NormalLeft"/>
              <w:spacing w:line="240" w:lineRule="auto"/>
              <w:rPr>
                <w:noProof/>
                <w:szCs w:val="24"/>
              </w:rPr>
            </w:pPr>
            <w:r w:rsidRPr="00EC5D00">
              <w:rPr>
                <w:noProof/>
                <w:szCs w:val="24"/>
              </w:rPr>
              <w:t>Equal to that of the ethanol production pathway used</w:t>
            </w:r>
          </w:p>
        </w:tc>
      </w:tr>
      <w:tr w:rsidR="001A28A6" w:rsidRPr="004D57EF" w14:paraId="05CA232A" w14:textId="77777777">
        <w:tc>
          <w:tcPr>
            <w:tcW w:w="4272" w:type="dxa"/>
            <w:tcBorders>
              <w:top w:val="single" w:sz="2" w:space="0" w:color="auto"/>
              <w:left w:val="single" w:sz="2" w:space="0" w:color="auto"/>
              <w:bottom w:val="single" w:sz="2" w:space="0" w:color="auto"/>
              <w:right w:val="single" w:sz="2" w:space="0" w:color="auto"/>
            </w:tcBorders>
          </w:tcPr>
          <w:p w14:paraId="183D6F8B" w14:textId="77777777" w:rsidR="001A28A6" w:rsidRPr="00EC5D00" w:rsidRDefault="001A28A6" w:rsidP="005B220A">
            <w:pPr>
              <w:pStyle w:val="NormalLeft"/>
              <w:spacing w:line="240" w:lineRule="auto"/>
              <w:rPr>
                <w:noProof/>
                <w:szCs w:val="24"/>
              </w:rPr>
            </w:pPr>
            <w:r w:rsidRPr="00EC5D00">
              <w:rPr>
                <w:noProof/>
                <w:szCs w:val="24"/>
              </w:rPr>
              <w:t>rape seed biodiesel</w:t>
            </w:r>
          </w:p>
        </w:tc>
        <w:tc>
          <w:tcPr>
            <w:tcW w:w="2507" w:type="dxa"/>
            <w:tcBorders>
              <w:top w:val="single" w:sz="2" w:space="0" w:color="auto"/>
              <w:left w:val="single" w:sz="2" w:space="0" w:color="auto"/>
              <w:bottom w:val="single" w:sz="2" w:space="0" w:color="auto"/>
              <w:right w:val="single" w:sz="2" w:space="0" w:color="auto"/>
            </w:tcBorders>
          </w:tcPr>
          <w:p w14:paraId="07ECDB20" w14:textId="77777777" w:rsidR="001A28A6" w:rsidRPr="00EC5D00" w:rsidRDefault="001A28A6" w:rsidP="005B220A">
            <w:pPr>
              <w:pStyle w:val="NormalLeft"/>
              <w:spacing w:line="240" w:lineRule="auto"/>
              <w:rPr>
                <w:noProof/>
                <w:szCs w:val="24"/>
              </w:rPr>
            </w:pPr>
            <w:r w:rsidRPr="00EC5D00">
              <w:rPr>
                <w:noProof/>
                <w:szCs w:val="24"/>
              </w:rPr>
              <w:t xml:space="preserve"> 45.5 </w:t>
            </w:r>
          </w:p>
        </w:tc>
        <w:tc>
          <w:tcPr>
            <w:tcW w:w="2507" w:type="dxa"/>
            <w:tcBorders>
              <w:top w:val="single" w:sz="2" w:space="0" w:color="auto"/>
              <w:left w:val="single" w:sz="2" w:space="0" w:color="auto"/>
              <w:bottom w:val="single" w:sz="2" w:space="0" w:color="auto"/>
              <w:right w:val="single" w:sz="2" w:space="0" w:color="auto"/>
            </w:tcBorders>
          </w:tcPr>
          <w:p w14:paraId="249F13DF" w14:textId="77777777" w:rsidR="001A28A6" w:rsidRPr="00EC5D00" w:rsidRDefault="001A28A6" w:rsidP="005B220A">
            <w:pPr>
              <w:pStyle w:val="NormalLeft"/>
              <w:spacing w:line="240" w:lineRule="auto"/>
              <w:rPr>
                <w:noProof/>
                <w:szCs w:val="24"/>
              </w:rPr>
            </w:pPr>
            <w:r w:rsidRPr="00EC5D00">
              <w:rPr>
                <w:noProof/>
                <w:szCs w:val="24"/>
              </w:rPr>
              <w:t xml:space="preserve"> 50.1 </w:t>
            </w:r>
          </w:p>
        </w:tc>
      </w:tr>
      <w:tr w:rsidR="001A28A6" w:rsidRPr="004D57EF" w14:paraId="09653AE0" w14:textId="77777777">
        <w:tc>
          <w:tcPr>
            <w:tcW w:w="4272" w:type="dxa"/>
            <w:tcBorders>
              <w:top w:val="single" w:sz="2" w:space="0" w:color="auto"/>
              <w:left w:val="single" w:sz="2" w:space="0" w:color="auto"/>
              <w:bottom w:val="single" w:sz="2" w:space="0" w:color="auto"/>
              <w:right w:val="single" w:sz="2" w:space="0" w:color="auto"/>
            </w:tcBorders>
          </w:tcPr>
          <w:p w14:paraId="36B3AADF" w14:textId="77777777" w:rsidR="001A28A6" w:rsidRPr="00EC5D00" w:rsidRDefault="001A28A6" w:rsidP="005B220A">
            <w:pPr>
              <w:pStyle w:val="NormalLeft"/>
              <w:spacing w:line="240" w:lineRule="auto"/>
              <w:rPr>
                <w:noProof/>
                <w:szCs w:val="24"/>
              </w:rPr>
            </w:pPr>
            <w:r w:rsidRPr="00EC5D00">
              <w:rPr>
                <w:noProof/>
                <w:szCs w:val="24"/>
              </w:rPr>
              <w:t>sunflower biodiesel</w:t>
            </w:r>
          </w:p>
        </w:tc>
        <w:tc>
          <w:tcPr>
            <w:tcW w:w="2507" w:type="dxa"/>
            <w:tcBorders>
              <w:top w:val="single" w:sz="2" w:space="0" w:color="auto"/>
              <w:left w:val="single" w:sz="2" w:space="0" w:color="auto"/>
              <w:bottom w:val="single" w:sz="2" w:space="0" w:color="auto"/>
              <w:right w:val="single" w:sz="2" w:space="0" w:color="auto"/>
            </w:tcBorders>
          </w:tcPr>
          <w:p w14:paraId="25AEF1B9" w14:textId="77777777" w:rsidR="001A28A6" w:rsidRPr="00EC5D00" w:rsidRDefault="001A28A6" w:rsidP="005B220A">
            <w:pPr>
              <w:pStyle w:val="NormalLeft"/>
              <w:spacing w:line="240" w:lineRule="auto"/>
              <w:rPr>
                <w:noProof/>
                <w:szCs w:val="24"/>
              </w:rPr>
            </w:pPr>
            <w:r w:rsidRPr="00EC5D00">
              <w:rPr>
                <w:noProof/>
                <w:szCs w:val="24"/>
              </w:rPr>
              <w:t xml:space="preserve"> 40.0 </w:t>
            </w:r>
          </w:p>
        </w:tc>
        <w:tc>
          <w:tcPr>
            <w:tcW w:w="2507" w:type="dxa"/>
            <w:tcBorders>
              <w:top w:val="single" w:sz="2" w:space="0" w:color="auto"/>
              <w:left w:val="single" w:sz="2" w:space="0" w:color="auto"/>
              <w:bottom w:val="single" w:sz="2" w:space="0" w:color="auto"/>
              <w:right w:val="single" w:sz="2" w:space="0" w:color="auto"/>
            </w:tcBorders>
          </w:tcPr>
          <w:p w14:paraId="437C0F56" w14:textId="77777777" w:rsidR="001A28A6" w:rsidRPr="00EC5D00" w:rsidRDefault="001A28A6" w:rsidP="005B220A">
            <w:pPr>
              <w:pStyle w:val="NormalLeft"/>
              <w:spacing w:line="240" w:lineRule="auto"/>
              <w:rPr>
                <w:noProof/>
                <w:szCs w:val="24"/>
              </w:rPr>
            </w:pPr>
            <w:r w:rsidRPr="00EC5D00">
              <w:rPr>
                <w:noProof/>
                <w:szCs w:val="24"/>
              </w:rPr>
              <w:t xml:space="preserve"> 44.7 </w:t>
            </w:r>
          </w:p>
        </w:tc>
      </w:tr>
      <w:tr w:rsidR="001A28A6" w:rsidRPr="004D57EF" w14:paraId="41E227FA" w14:textId="77777777">
        <w:tc>
          <w:tcPr>
            <w:tcW w:w="4272" w:type="dxa"/>
            <w:tcBorders>
              <w:top w:val="single" w:sz="2" w:space="0" w:color="auto"/>
              <w:left w:val="single" w:sz="2" w:space="0" w:color="auto"/>
              <w:bottom w:val="single" w:sz="2" w:space="0" w:color="auto"/>
              <w:right w:val="single" w:sz="2" w:space="0" w:color="auto"/>
            </w:tcBorders>
          </w:tcPr>
          <w:p w14:paraId="0B9054AE" w14:textId="77777777" w:rsidR="001A28A6" w:rsidRPr="00EC5D00" w:rsidRDefault="001A28A6" w:rsidP="005B220A">
            <w:pPr>
              <w:pStyle w:val="NormalLeft"/>
              <w:spacing w:line="240" w:lineRule="auto"/>
              <w:rPr>
                <w:noProof/>
                <w:szCs w:val="24"/>
              </w:rPr>
            </w:pPr>
            <w:r w:rsidRPr="00EC5D00">
              <w:rPr>
                <w:noProof/>
                <w:szCs w:val="24"/>
              </w:rPr>
              <w:t>soybean biodiesel</w:t>
            </w:r>
          </w:p>
        </w:tc>
        <w:tc>
          <w:tcPr>
            <w:tcW w:w="2507" w:type="dxa"/>
            <w:tcBorders>
              <w:top w:val="single" w:sz="2" w:space="0" w:color="auto"/>
              <w:left w:val="single" w:sz="2" w:space="0" w:color="auto"/>
              <w:bottom w:val="single" w:sz="2" w:space="0" w:color="auto"/>
              <w:right w:val="single" w:sz="2" w:space="0" w:color="auto"/>
            </w:tcBorders>
          </w:tcPr>
          <w:p w14:paraId="3B0D5E9E" w14:textId="77777777" w:rsidR="001A28A6" w:rsidRPr="00EC5D00" w:rsidRDefault="001A28A6" w:rsidP="005B220A">
            <w:pPr>
              <w:pStyle w:val="NormalLeft"/>
              <w:spacing w:line="240" w:lineRule="auto"/>
              <w:rPr>
                <w:noProof/>
                <w:szCs w:val="24"/>
              </w:rPr>
            </w:pPr>
            <w:r w:rsidRPr="00EC5D00">
              <w:rPr>
                <w:noProof/>
                <w:szCs w:val="24"/>
              </w:rPr>
              <w:t xml:space="preserve"> 42.2 </w:t>
            </w:r>
          </w:p>
        </w:tc>
        <w:tc>
          <w:tcPr>
            <w:tcW w:w="2507" w:type="dxa"/>
            <w:tcBorders>
              <w:top w:val="single" w:sz="2" w:space="0" w:color="auto"/>
              <w:left w:val="single" w:sz="2" w:space="0" w:color="auto"/>
              <w:bottom w:val="single" w:sz="2" w:space="0" w:color="auto"/>
              <w:right w:val="single" w:sz="2" w:space="0" w:color="auto"/>
            </w:tcBorders>
          </w:tcPr>
          <w:p w14:paraId="0AF3B136" w14:textId="77777777" w:rsidR="001A28A6" w:rsidRPr="00EC5D00" w:rsidRDefault="001A28A6" w:rsidP="005B220A">
            <w:pPr>
              <w:pStyle w:val="NormalLeft"/>
              <w:spacing w:line="240" w:lineRule="auto"/>
              <w:rPr>
                <w:noProof/>
                <w:szCs w:val="24"/>
              </w:rPr>
            </w:pPr>
            <w:r w:rsidRPr="00EC5D00">
              <w:rPr>
                <w:noProof/>
                <w:szCs w:val="24"/>
              </w:rPr>
              <w:t xml:space="preserve"> 47.0 </w:t>
            </w:r>
          </w:p>
        </w:tc>
      </w:tr>
      <w:tr w:rsidR="001A28A6" w:rsidRPr="004D57EF" w14:paraId="2DCDFC85" w14:textId="77777777">
        <w:tc>
          <w:tcPr>
            <w:tcW w:w="4272" w:type="dxa"/>
            <w:tcBorders>
              <w:top w:val="single" w:sz="2" w:space="0" w:color="auto"/>
              <w:left w:val="single" w:sz="2" w:space="0" w:color="auto"/>
              <w:bottom w:val="single" w:sz="2" w:space="0" w:color="auto"/>
              <w:right w:val="single" w:sz="2" w:space="0" w:color="auto"/>
            </w:tcBorders>
          </w:tcPr>
          <w:p w14:paraId="1C2486FA" w14:textId="77777777" w:rsidR="001A28A6" w:rsidRPr="00EC5D00" w:rsidRDefault="001A28A6" w:rsidP="005B220A">
            <w:pPr>
              <w:pStyle w:val="NormalLeft"/>
              <w:spacing w:line="240" w:lineRule="auto"/>
              <w:rPr>
                <w:noProof/>
                <w:szCs w:val="24"/>
              </w:rPr>
            </w:pPr>
            <w:r w:rsidRPr="00EC5D00">
              <w:rPr>
                <w:noProof/>
                <w:szCs w:val="24"/>
              </w:rPr>
              <w:t>palm oil biodiesel ( open effluent pond )</w:t>
            </w:r>
          </w:p>
        </w:tc>
        <w:tc>
          <w:tcPr>
            <w:tcW w:w="2507" w:type="dxa"/>
            <w:tcBorders>
              <w:top w:val="single" w:sz="2" w:space="0" w:color="auto"/>
              <w:left w:val="single" w:sz="2" w:space="0" w:color="auto"/>
              <w:bottom w:val="single" w:sz="2" w:space="0" w:color="auto"/>
              <w:right w:val="single" w:sz="2" w:space="0" w:color="auto"/>
            </w:tcBorders>
          </w:tcPr>
          <w:p w14:paraId="405AE08A" w14:textId="77777777" w:rsidR="001A28A6" w:rsidRPr="00EC5D00" w:rsidRDefault="001A28A6" w:rsidP="005B220A">
            <w:pPr>
              <w:pStyle w:val="NormalLeft"/>
              <w:spacing w:line="240" w:lineRule="auto"/>
              <w:rPr>
                <w:noProof/>
                <w:szCs w:val="24"/>
              </w:rPr>
            </w:pPr>
            <w:r w:rsidRPr="00EC5D00">
              <w:rPr>
                <w:noProof/>
                <w:szCs w:val="24"/>
              </w:rPr>
              <w:t xml:space="preserve"> </w:t>
            </w:r>
            <w:r w:rsidRPr="00EC5D00">
              <w:rPr>
                <w:noProof/>
                <w:szCs w:val="24"/>
                <w:lang w:val="el-GR"/>
              </w:rPr>
              <w:t>63.5</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7964DF0D" w14:textId="77777777" w:rsidR="001A28A6" w:rsidRPr="00EC5D00" w:rsidRDefault="001A28A6" w:rsidP="005B220A">
            <w:pPr>
              <w:pStyle w:val="NormalLeft"/>
              <w:spacing w:line="240" w:lineRule="auto"/>
              <w:rPr>
                <w:noProof/>
                <w:szCs w:val="24"/>
              </w:rPr>
            </w:pPr>
            <w:r w:rsidRPr="00EC5D00">
              <w:rPr>
                <w:noProof/>
                <w:szCs w:val="24"/>
              </w:rPr>
              <w:t xml:space="preserve"> 75.</w:t>
            </w:r>
            <w:r w:rsidRPr="00EC5D00">
              <w:rPr>
                <w:noProof/>
                <w:szCs w:val="24"/>
                <w:lang w:val="el-GR"/>
              </w:rPr>
              <w:t>7</w:t>
            </w:r>
            <w:r w:rsidRPr="00EC5D00">
              <w:rPr>
                <w:noProof/>
                <w:szCs w:val="24"/>
              </w:rPr>
              <w:t xml:space="preserve"> </w:t>
            </w:r>
          </w:p>
        </w:tc>
      </w:tr>
      <w:tr w:rsidR="001A28A6" w:rsidRPr="004D57EF" w14:paraId="1A22C8DD" w14:textId="77777777">
        <w:tc>
          <w:tcPr>
            <w:tcW w:w="4272" w:type="dxa"/>
            <w:tcBorders>
              <w:top w:val="single" w:sz="2" w:space="0" w:color="auto"/>
              <w:left w:val="single" w:sz="2" w:space="0" w:color="auto"/>
              <w:bottom w:val="single" w:sz="2" w:space="0" w:color="auto"/>
              <w:right w:val="single" w:sz="2" w:space="0" w:color="auto"/>
            </w:tcBorders>
          </w:tcPr>
          <w:p w14:paraId="525D4B77" w14:textId="77777777" w:rsidR="001A28A6" w:rsidRPr="00EC5D00" w:rsidRDefault="001A28A6" w:rsidP="005B220A">
            <w:pPr>
              <w:pStyle w:val="NormalLeft"/>
              <w:pageBreakBefore/>
              <w:spacing w:line="240" w:lineRule="auto"/>
              <w:rPr>
                <w:noProof/>
                <w:szCs w:val="24"/>
              </w:rPr>
            </w:pPr>
            <w:r w:rsidRPr="00EC5D00">
              <w:rPr>
                <w:noProof/>
                <w:szCs w:val="24"/>
              </w:rPr>
              <w:t>palm oil biodiesel (process with methane capture at oil mill)</w:t>
            </w:r>
          </w:p>
        </w:tc>
        <w:tc>
          <w:tcPr>
            <w:tcW w:w="2507" w:type="dxa"/>
            <w:tcBorders>
              <w:top w:val="single" w:sz="2" w:space="0" w:color="auto"/>
              <w:left w:val="single" w:sz="2" w:space="0" w:color="auto"/>
              <w:bottom w:val="single" w:sz="2" w:space="0" w:color="auto"/>
              <w:right w:val="single" w:sz="2" w:space="0" w:color="auto"/>
            </w:tcBorders>
          </w:tcPr>
          <w:p w14:paraId="6024E334" w14:textId="77777777" w:rsidR="001A28A6" w:rsidRPr="00EC5D00" w:rsidRDefault="001A28A6" w:rsidP="005B220A">
            <w:pPr>
              <w:pStyle w:val="NormalLeft"/>
              <w:spacing w:line="240" w:lineRule="auto"/>
              <w:rPr>
                <w:noProof/>
                <w:szCs w:val="24"/>
              </w:rPr>
            </w:pPr>
            <w:r w:rsidRPr="00EC5D00">
              <w:rPr>
                <w:noProof/>
                <w:szCs w:val="24"/>
              </w:rPr>
              <w:t xml:space="preserve"> </w:t>
            </w:r>
            <w:r w:rsidRPr="00EC5D00">
              <w:rPr>
                <w:noProof/>
                <w:szCs w:val="24"/>
                <w:lang w:val="el-GR"/>
              </w:rPr>
              <w:t>46</w:t>
            </w:r>
            <w:r w:rsidRPr="00EC5D00">
              <w:rPr>
                <w:noProof/>
                <w:szCs w:val="24"/>
              </w:rPr>
              <w:t>.</w:t>
            </w:r>
            <w:r w:rsidRPr="00EC5D00">
              <w:rPr>
                <w:noProof/>
                <w:szCs w:val="24"/>
                <w:lang w:val="el-GR"/>
              </w:rPr>
              <w:t>3</w:t>
            </w:r>
            <w:r w:rsidRPr="00EC5D00">
              <w:rPr>
                <w:noProof/>
                <w:szCs w:val="24"/>
              </w:rPr>
              <w:t xml:space="preserve"> </w:t>
            </w:r>
          </w:p>
        </w:tc>
        <w:tc>
          <w:tcPr>
            <w:tcW w:w="2507" w:type="dxa"/>
            <w:tcBorders>
              <w:top w:val="single" w:sz="2" w:space="0" w:color="auto"/>
              <w:left w:val="single" w:sz="2" w:space="0" w:color="auto"/>
              <w:bottom w:val="single" w:sz="2" w:space="0" w:color="auto"/>
              <w:right w:val="single" w:sz="2" w:space="0" w:color="auto"/>
            </w:tcBorders>
          </w:tcPr>
          <w:p w14:paraId="022D2CF8" w14:textId="77777777" w:rsidR="001A28A6" w:rsidRPr="00EC5D00" w:rsidRDefault="001A28A6" w:rsidP="005B220A">
            <w:pPr>
              <w:pStyle w:val="NormalLeft"/>
              <w:spacing w:line="240" w:lineRule="auto"/>
              <w:rPr>
                <w:noProof/>
                <w:szCs w:val="24"/>
              </w:rPr>
            </w:pPr>
            <w:r w:rsidRPr="00EC5D00">
              <w:rPr>
                <w:noProof/>
                <w:szCs w:val="24"/>
              </w:rPr>
              <w:t xml:space="preserve"> 51.6 </w:t>
            </w:r>
          </w:p>
        </w:tc>
      </w:tr>
      <w:tr w:rsidR="001A28A6" w:rsidRPr="004D57EF" w14:paraId="1FE70E0B" w14:textId="77777777">
        <w:tc>
          <w:tcPr>
            <w:tcW w:w="4272" w:type="dxa"/>
            <w:tcBorders>
              <w:top w:val="single" w:sz="2" w:space="0" w:color="auto"/>
              <w:left w:val="single" w:sz="2" w:space="0" w:color="auto"/>
              <w:bottom w:val="single" w:sz="2" w:space="0" w:color="auto"/>
              <w:right w:val="single" w:sz="2" w:space="0" w:color="auto"/>
            </w:tcBorders>
          </w:tcPr>
          <w:p w14:paraId="4380848E" w14:textId="77777777" w:rsidR="001A28A6" w:rsidRPr="00EC5D00" w:rsidRDefault="001A28A6" w:rsidP="005B220A">
            <w:pPr>
              <w:pStyle w:val="NormalLeft"/>
              <w:spacing w:line="240" w:lineRule="auto"/>
              <w:rPr>
                <w:noProof/>
                <w:szCs w:val="24"/>
              </w:rPr>
            </w:pPr>
            <w:r w:rsidRPr="00EC5D00">
              <w:rPr>
                <w:noProof/>
                <w:szCs w:val="24"/>
              </w:rPr>
              <w:t>waste cooking oil biodiesel</w:t>
            </w:r>
          </w:p>
        </w:tc>
        <w:tc>
          <w:tcPr>
            <w:tcW w:w="2507" w:type="dxa"/>
            <w:tcBorders>
              <w:top w:val="single" w:sz="2" w:space="0" w:color="auto"/>
              <w:left w:val="single" w:sz="2" w:space="0" w:color="auto"/>
              <w:bottom w:val="single" w:sz="2" w:space="0" w:color="auto"/>
              <w:right w:val="single" w:sz="2" w:space="0" w:color="auto"/>
            </w:tcBorders>
          </w:tcPr>
          <w:p w14:paraId="346A03E5" w14:textId="77777777" w:rsidR="001A28A6" w:rsidRPr="00EC5D00" w:rsidRDefault="001A28A6" w:rsidP="005B220A">
            <w:pPr>
              <w:pStyle w:val="NormalLeft"/>
              <w:spacing w:line="240" w:lineRule="auto"/>
              <w:rPr>
                <w:noProof/>
                <w:szCs w:val="24"/>
              </w:rPr>
            </w:pPr>
            <w:r w:rsidRPr="00EC5D00">
              <w:rPr>
                <w:noProof/>
                <w:szCs w:val="24"/>
              </w:rPr>
              <w:t xml:space="preserve"> 11.2 </w:t>
            </w:r>
          </w:p>
        </w:tc>
        <w:tc>
          <w:tcPr>
            <w:tcW w:w="2507" w:type="dxa"/>
            <w:tcBorders>
              <w:top w:val="single" w:sz="2" w:space="0" w:color="auto"/>
              <w:left w:val="single" w:sz="2" w:space="0" w:color="auto"/>
              <w:bottom w:val="single" w:sz="2" w:space="0" w:color="auto"/>
              <w:right w:val="single" w:sz="2" w:space="0" w:color="auto"/>
            </w:tcBorders>
          </w:tcPr>
          <w:p w14:paraId="62242688" w14:textId="77777777" w:rsidR="001A28A6" w:rsidRPr="00EC5D00" w:rsidRDefault="001A28A6" w:rsidP="005B220A">
            <w:pPr>
              <w:pStyle w:val="NormalLeft"/>
              <w:spacing w:line="240" w:lineRule="auto"/>
              <w:rPr>
                <w:noProof/>
                <w:szCs w:val="24"/>
              </w:rPr>
            </w:pPr>
            <w:r w:rsidRPr="00EC5D00">
              <w:rPr>
                <w:noProof/>
                <w:szCs w:val="24"/>
              </w:rPr>
              <w:t xml:space="preserve"> 14.9 </w:t>
            </w:r>
          </w:p>
        </w:tc>
      </w:tr>
      <w:tr w:rsidR="001A28A6" w:rsidRPr="004D57EF" w14:paraId="7843EB9D" w14:textId="77777777">
        <w:tc>
          <w:tcPr>
            <w:tcW w:w="4272" w:type="dxa"/>
            <w:tcBorders>
              <w:top w:val="single" w:sz="2" w:space="0" w:color="auto"/>
              <w:left w:val="single" w:sz="2" w:space="0" w:color="auto"/>
              <w:bottom w:val="single" w:sz="2" w:space="0" w:color="auto"/>
              <w:right w:val="single" w:sz="2" w:space="0" w:color="auto"/>
            </w:tcBorders>
          </w:tcPr>
          <w:p w14:paraId="7E127F47" w14:textId="77777777" w:rsidR="001A28A6" w:rsidRPr="00EC5D00" w:rsidRDefault="001A28A6" w:rsidP="005B220A">
            <w:pPr>
              <w:pStyle w:val="NormalLeft"/>
              <w:spacing w:line="240" w:lineRule="auto"/>
              <w:rPr>
                <w:rStyle w:val="CRRefonteDeleted"/>
                <w:noProof/>
                <w:szCs w:val="24"/>
              </w:rPr>
            </w:pPr>
            <w:r w:rsidRPr="00EC5D00">
              <w:rPr>
                <w:noProof/>
                <w:szCs w:val="24"/>
              </w:rPr>
              <w:t xml:space="preserve"> animals fats from rendering biodiesel ** </w:t>
            </w:r>
          </w:p>
        </w:tc>
        <w:tc>
          <w:tcPr>
            <w:tcW w:w="2507" w:type="dxa"/>
            <w:tcBorders>
              <w:top w:val="single" w:sz="2" w:space="0" w:color="auto"/>
              <w:left w:val="single" w:sz="2" w:space="0" w:color="auto"/>
              <w:bottom w:val="single" w:sz="2" w:space="0" w:color="auto"/>
              <w:right w:val="single" w:sz="2" w:space="0" w:color="auto"/>
            </w:tcBorders>
          </w:tcPr>
          <w:p w14:paraId="26A9CB58" w14:textId="77777777" w:rsidR="001A28A6" w:rsidRPr="00EC5D00" w:rsidRDefault="001A28A6" w:rsidP="005B220A">
            <w:pPr>
              <w:pStyle w:val="NormalLeft"/>
              <w:spacing w:line="240" w:lineRule="auto"/>
              <w:rPr>
                <w:rStyle w:val="CRRefonteDeleted"/>
                <w:noProof/>
                <w:szCs w:val="24"/>
              </w:rPr>
            </w:pPr>
            <w:r w:rsidRPr="00EC5D00">
              <w:rPr>
                <w:noProof/>
                <w:szCs w:val="24"/>
              </w:rPr>
              <w:t xml:space="preserve"> 15.3</w:t>
            </w:r>
          </w:p>
        </w:tc>
        <w:tc>
          <w:tcPr>
            <w:tcW w:w="2507" w:type="dxa"/>
            <w:tcBorders>
              <w:top w:val="single" w:sz="2" w:space="0" w:color="auto"/>
              <w:left w:val="single" w:sz="2" w:space="0" w:color="auto"/>
              <w:bottom w:val="single" w:sz="2" w:space="0" w:color="auto"/>
              <w:right w:val="single" w:sz="2" w:space="0" w:color="auto"/>
            </w:tcBorders>
          </w:tcPr>
          <w:p w14:paraId="5AEAAEE2" w14:textId="77777777" w:rsidR="001A28A6" w:rsidRPr="00EC5D00" w:rsidRDefault="001A28A6" w:rsidP="005B220A">
            <w:pPr>
              <w:pStyle w:val="NormalLeft"/>
              <w:spacing w:line="240" w:lineRule="auto"/>
              <w:rPr>
                <w:rStyle w:val="CRRefonteDeleted"/>
                <w:noProof/>
                <w:szCs w:val="24"/>
              </w:rPr>
            </w:pPr>
            <w:r w:rsidRPr="00EC5D00">
              <w:rPr>
                <w:noProof/>
                <w:szCs w:val="24"/>
              </w:rPr>
              <w:t xml:space="preserve"> 20.8 </w:t>
            </w:r>
          </w:p>
        </w:tc>
      </w:tr>
      <w:tr w:rsidR="001A28A6" w:rsidRPr="004D57EF" w14:paraId="13F1DCE8" w14:textId="77777777">
        <w:tc>
          <w:tcPr>
            <w:tcW w:w="4272" w:type="dxa"/>
            <w:tcBorders>
              <w:top w:val="single" w:sz="2" w:space="0" w:color="auto"/>
              <w:left w:val="single" w:sz="2" w:space="0" w:color="auto"/>
              <w:bottom w:val="single" w:sz="2" w:space="0" w:color="auto"/>
              <w:right w:val="single" w:sz="2" w:space="0" w:color="auto"/>
            </w:tcBorders>
          </w:tcPr>
          <w:p w14:paraId="60B2EC3B" w14:textId="77777777" w:rsidR="001A28A6" w:rsidRPr="00EC5D00" w:rsidRDefault="001A28A6" w:rsidP="005B220A">
            <w:pPr>
              <w:pStyle w:val="NormalLeft"/>
              <w:spacing w:line="240" w:lineRule="auto"/>
              <w:rPr>
                <w:noProof/>
                <w:szCs w:val="24"/>
              </w:rPr>
            </w:pPr>
            <w:r w:rsidRPr="00EC5D00">
              <w:rPr>
                <w:noProof/>
                <w:szCs w:val="24"/>
              </w:rPr>
              <w:t>hydrotreated vegetable oil from rape seed</w:t>
            </w:r>
          </w:p>
        </w:tc>
        <w:tc>
          <w:tcPr>
            <w:tcW w:w="2507" w:type="dxa"/>
            <w:tcBorders>
              <w:top w:val="single" w:sz="2" w:space="0" w:color="auto"/>
              <w:left w:val="single" w:sz="2" w:space="0" w:color="auto"/>
              <w:bottom w:val="single" w:sz="2" w:space="0" w:color="auto"/>
              <w:right w:val="single" w:sz="2" w:space="0" w:color="auto"/>
            </w:tcBorders>
          </w:tcPr>
          <w:p w14:paraId="4B1D798F" w14:textId="77777777" w:rsidR="001A28A6" w:rsidRPr="00EC5D00" w:rsidRDefault="001A28A6" w:rsidP="005B220A">
            <w:pPr>
              <w:pStyle w:val="NormalLeft"/>
              <w:spacing w:line="240" w:lineRule="auto"/>
              <w:rPr>
                <w:noProof/>
                <w:szCs w:val="24"/>
              </w:rPr>
            </w:pPr>
            <w:r w:rsidRPr="00EC5D00">
              <w:rPr>
                <w:noProof/>
                <w:szCs w:val="24"/>
              </w:rPr>
              <w:t xml:space="preserve"> 45.8 </w:t>
            </w:r>
          </w:p>
        </w:tc>
        <w:tc>
          <w:tcPr>
            <w:tcW w:w="2507" w:type="dxa"/>
            <w:tcBorders>
              <w:top w:val="single" w:sz="2" w:space="0" w:color="auto"/>
              <w:left w:val="single" w:sz="2" w:space="0" w:color="auto"/>
              <w:bottom w:val="single" w:sz="2" w:space="0" w:color="auto"/>
              <w:right w:val="single" w:sz="2" w:space="0" w:color="auto"/>
            </w:tcBorders>
          </w:tcPr>
          <w:p w14:paraId="44CD52E4" w14:textId="77777777" w:rsidR="001A28A6" w:rsidRPr="00EC5D00" w:rsidRDefault="001A28A6" w:rsidP="005B220A">
            <w:pPr>
              <w:pStyle w:val="NormalLeft"/>
              <w:spacing w:line="240" w:lineRule="auto"/>
              <w:rPr>
                <w:noProof/>
                <w:szCs w:val="24"/>
              </w:rPr>
            </w:pPr>
            <w:r w:rsidRPr="00EC5D00">
              <w:rPr>
                <w:noProof/>
                <w:szCs w:val="24"/>
              </w:rPr>
              <w:t xml:space="preserve"> 50.1 </w:t>
            </w:r>
          </w:p>
        </w:tc>
      </w:tr>
      <w:tr w:rsidR="001A28A6" w:rsidRPr="004D57EF" w14:paraId="5124AD69" w14:textId="77777777">
        <w:tc>
          <w:tcPr>
            <w:tcW w:w="4272" w:type="dxa"/>
            <w:tcBorders>
              <w:top w:val="single" w:sz="2" w:space="0" w:color="auto"/>
              <w:left w:val="single" w:sz="2" w:space="0" w:color="auto"/>
              <w:bottom w:val="single" w:sz="2" w:space="0" w:color="auto"/>
              <w:right w:val="single" w:sz="2" w:space="0" w:color="auto"/>
            </w:tcBorders>
          </w:tcPr>
          <w:p w14:paraId="40B46F39" w14:textId="77777777" w:rsidR="001A28A6" w:rsidRPr="00EC5D00" w:rsidRDefault="001A28A6" w:rsidP="005B220A">
            <w:pPr>
              <w:pStyle w:val="NormalLeft"/>
              <w:spacing w:line="240" w:lineRule="auto"/>
              <w:rPr>
                <w:noProof/>
                <w:szCs w:val="24"/>
              </w:rPr>
            </w:pPr>
            <w:r w:rsidRPr="00EC5D00">
              <w:rPr>
                <w:noProof/>
                <w:szCs w:val="24"/>
              </w:rPr>
              <w:t>hydrotreated vegetable oil from sunflower</w:t>
            </w:r>
          </w:p>
        </w:tc>
        <w:tc>
          <w:tcPr>
            <w:tcW w:w="2507" w:type="dxa"/>
            <w:tcBorders>
              <w:top w:val="single" w:sz="2" w:space="0" w:color="auto"/>
              <w:left w:val="single" w:sz="2" w:space="0" w:color="auto"/>
              <w:bottom w:val="single" w:sz="2" w:space="0" w:color="auto"/>
              <w:right w:val="single" w:sz="2" w:space="0" w:color="auto"/>
            </w:tcBorders>
          </w:tcPr>
          <w:p w14:paraId="651BA75C" w14:textId="77777777" w:rsidR="001A28A6" w:rsidRPr="00EC5D00" w:rsidRDefault="001A28A6" w:rsidP="005B220A">
            <w:pPr>
              <w:pStyle w:val="NormalLeft"/>
              <w:spacing w:line="240" w:lineRule="auto"/>
              <w:rPr>
                <w:noProof/>
                <w:szCs w:val="24"/>
              </w:rPr>
            </w:pPr>
            <w:r w:rsidRPr="00EC5D00">
              <w:rPr>
                <w:noProof/>
                <w:szCs w:val="24"/>
              </w:rPr>
              <w:t xml:space="preserve"> 39.4 </w:t>
            </w:r>
          </w:p>
        </w:tc>
        <w:tc>
          <w:tcPr>
            <w:tcW w:w="2507" w:type="dxa"/>
            <w:tcBorders>
              <w:top w:val="single" w:sz="2" w:space="0" w:color="auto"/>
              <w:left w:val="single" w:sz="2" w:space="0" w:color="auto"/>
              <w:bottom w:val="single" w:sz="2" w:space="0" w:color="auto"/>
              <w:right w:val="single" w:sz="2" w:space="0" w:color="auto"/>
            </w:tcBorders>
          </w:tcPr>
          <w:p w14:paraId="70F06377" w14:textId="77777777" w:rsidR="001A28A6" w:rsidRPr="00EC5D00" w:rsidRDefault="001A28A6" w:rsidP="005B220A">
            <w:pPr>
              <w:pStyle w:val="NormalLeft"/>
              <w:spacing w:line="240" w:lineRule="auto"/>
              <w:rPr>
                <w:noProof/>
                <w:szCs w:val="24"/>
              </w:rPr>
            </w:pPr>
            <w:r w:rsidRPr="00EC5D00">
              <w:rPr>
                <w:noProof/>
                <w:szCs w:val="24"/>
              </w:rPr>
              <w:t xml:space="preserve"> 43.6 </w:t>
            </w:r>
          </w:p>
        </w:tc>
      </w:tr>
      <w:tr w:rsidR="001A28A6" w:rsidRPr="004D57EF" w14:paraId="262FE3C2" w14:textId="77777777">
        <w:tc>
          <w:tcPr>
            <w:tcW w:w="4272" w:type="dxa"/>
            <w:tcBorders>
              <w:top w:val="single" w:sz="2" w:space="0" w:color="auto"/>
              <w:left w:val="single" w:sz="2" w:space="0" w:color="auto"/>
              <w:bottom w:val="single" w:sz="2" w:space="0" w:color="auto"/>
              <w:right w:val="single" w:sz="2" w:space="0" w:color="auto"/>
            </w:tcBorders>
          </w:tcPr>
          <w:p w14:paraId="071D859E" w14:textId="77777777" w:rsidR="001A28A6" w:rsidRPr="00EC5D00" w:rsidRDefault="001A28A6" w:rsidP="005B220A">
            <w:pPr>
              <w:pStyle w:val="NormalLeft"/>
              <w:spacing w:line="240" w:lineRule="auto"/>
              <w:rPr>
                <w:noProof/>
                <w:szCs w:val="24"/>
              </w:rPr>
            </w:pPr>
            <w:r w:rsidRPr="00EC5D00">
              <w:rPr>
                <w:noProof/>
                <w:szCs w:val="24"/>
              </w:rPr>
              <w:t>hydrotreated vegetable oil from soybean</w:t>
            </w:r>
          </w:p>
        </w:tc>
        <w:tc>
          <w:tcPr>
            <w:tcW w:w="2507" w:type="dxa"/>
            <w:tcBorders>
              <w:top w:val="single" w:sz="2" w:space="0" w:color="auto"/>
              <w:left w:val="single" w:sz="2" w:space="0" w:color="auto"/>
              <w:bottom w:val="single" w:sz="2" w:space="0" w:color="auto"/>
              <w:right w:val="single" w:sz="2" w:space="0" w:color="auto"/>
            </w:tcBorders>
          </w:tcPr>
          <w:p w14:paraId="129BA42A" w14:textId="77777777" w:rsidR="001A28A6" w:rsidRPr="00EC5D00" w:rsidRDefault="001A28A6" w:rsidP="005B220A">
            <w:pPr>
              <w:pStyle w:val="NormalLeft"/>
              <w:spacing w:line="240" w:lineRule="auto"/>
              <w:rPr>
                <w:noProof/>
                <w:szCs w:val="24"/>
              </w:rPr>
            </w:pPr>
            <w:r w:rsidRPr="00EC5D00">
              <w:rPr>
                <w:noProof/>
                <w:szCs w:val="24"/>
              </w:rPr>
              <w:t xml:space="preserve"> 42.2</w:t>
            </w:r>
          </w:p>
        </w:tc>
        <w:tc>
          <w:tcPr>
            <w:tcW w:w="2507" w:type="dxa"/>
            <w:tcBorders>
              <w:top w:val="single" w:sz="2" w:space="0" w:color="auto"/>
              <w:left w:val="single" w:sz="2" w:space="0" w:color="auto"/>
              <w:bottom w:val="single" w:sz="2" w:space="0" w:color="auto"/>
              <w:right w:val="single" w:sz="2" w:space="0" w:color="auto"/>
            </w:tcBorders>
          </w:tcPr>
          <w:p w14:paraId="77F5A7B6" w14:textId="77777777" w:rsidR="001A28A6" w:rsidRPr="00EC5D00" w:rsidRDefault="001A28A6" w:rsidP="005B220A">
            <w:pPr>
              <w:pStyle w:val="NormalLeft"/>
              <w:spacing w:line="240" w:lineRule="auto"/>
              <w:rPr>
                <w:noProof/>
                <w:szCs w:val="24"/>
              </w:rPr>
            </w:pPr>
            <w:r w:rsidRPr="00EC5D00">
              <w:rPr>
                <w:noProof/>
                <w:szCs w:val="24"/>
              </w:rPr>
              <w:t xml:space="preserve"> 46.5 </w:t>
            </w:r>
          </w:p>
        </w:tc>
      </w:tr>
      <w:tr w:rsidR="001A28A6" w:rsidRPr="004D57EF" w14:paraId="71B0AB42" w14:textId="77777777">
        <w:tc>
          <w:tcPr>
            <w:tcW w:w="4272" w:type="dxa"/>
            <w:tcBorders>
              <w:top w:val="single" w:sz="2" w:space="0" w:color="auto"/>
              <w:left w:val="single" w:sz="2" w:space="0" w:color="auto"/>
              <w:bottom w:val="single" w:sz="2" w:space="0" w:color="auto"/>
              <w:right w:val="single" w:sz="2" w:space="0" w:color="auto"/>
            </w:tcBorders>
          </w:tcPr>
          <w:p w14:paraId="16416006" w14:textId="77777777" w:rsidR="001A28A6" w:rsidRPr="00EC5D00" w:rsidRDefault="001A28A6" w:rsidP="005B220A">
            <w:pPr>
              <w:pStyle w:val="NormalLeft"/>
              <w:spacing w:line="240" w:lineRule="auto"/>
              <w:rPr>
                <w:noProof/>
                <w:szCs w:val="24"/>
              </w:rPr>
            </w:pPr>
            <w:r w:rsidRPr="00EC5D00">
              <w:rPr>
                <w:noProof/>
                <w:szCs w:val="24"/>
              </w:rPr>
              <w:t xml:space="preserve">hydrotreated vegetable oil from palm oil (open effluent pond) </w:t>
            </w:r>
          </w:p>
        </w:tc>
        <w:tc>
          <w:tcPr>
            <w:tcW w:w="2507" w:type="dxa"/>
            <w:tcBorders>
              <w:top w:val="single" w:sz="2" w:space="0" w:color="auto"/>
              <w:left w:val="single" w:sz="2" w:space="0" w:color="auto"/>
              <w:bottom w:val="single" w:sz="2" w:space="0" w:color="auto"/>
              <w:right w:val="single" w:sz="2" w:space="0" w:color="auto"/>
            </w:tcBorders>
          </w:tcPr>
          <w:p w14:paraId="650D71C9" w14:textId="77777777" w:rsidR="001A28A6" w:rsidRPr="00EC5D00" w:rsidRDefault="001A28A6" w:rsidP="005B220A">
            <w:pPr>
              <w:pStyle w:val="NormalLeft"/>
              <w:spacing w:line="240" w:lineRule="auto"/>
              <w:rPr>
                <w:noProof/>
                <w:szCs w:val="24"/>
              </w:rPr>
            </w:pPr>
            <w:r w:rsidRPr="00EC5D00">
              <w:rPr>
                <w:noProof/>
                <w:szCs w:val="24"/>
              </w:rPr>
              <w:t xml:space="preserve"> 62.2 </w:t>
            </w:r>
          </w:p>
        </w:tc>
        <w:tc>
          <w:tcPr>
            <w:tcW w:w="2507" w:type="dxa"/>
            <w:tcBorders>
              <w:top w:val="single" w:sz="2" w:space="0" w:color="auto"/>
              <w:left w:val="single" w:sz="2" w:space="0" w:color="auto"/>
              <w:bottom w:val="single" w:sz="2" w:space="0" w:color="auto"/>
              <w:right w:val="single" w:sz="2" w:space="0" w:color="auto"/>
            </w:tcBorders>
          </w:tcPr>
          <w:p w14:paraId="4FD32148" w14:textId="77777777" w:rsidR="001A28A6" w:rsidRPr="00EC5D00" w:rsidRDefault="001A28A6" w:rsidP="005B220A">
            <w:pPr>
              <w:pStyle w:val="NormalLeft"/>
              <w:spacing w:line="240" w:lineRule="auto"/>
              <w:rPr>
                <w:noProof/>
                <w:szCs w:val="24"/>
              </w:rPr>
            </w:pPr>
            <w:r w:rsidRPr="00EC5D00">
              <w:rPr>
                <w:noProof/>
                <w:szCs w:val="24"/>
              </w:rPr>
              <w:t xml:space="preserve"> 73.3 </w:t>
            </w:r>
          </w:p>
        </w:tc>
      </w:tr>
      <w:tr w:rsidR="001A28A6" w:rsidRPr="004D57EF" w14:paraId="04080354" w14:textId="77777777">
        <w:tc>
          <w:tcPr>
            <w:tcW w:w="4272" w:type="dxa"/>
            <w:tcBorders>
              <w:top w:val="single" w:sz="2" w:space="0" w:color="auto"/>
              <w:left w:val="single" w:sz="2" w:space="0" w:color="auto"/>
              <w:bottom w:val="single" w:sz="2" w:space="0" w:color="auto"/>
              <w:right w:val="single" w:sz="2" w:space="0" w:color="auto"/>
            </w:tcBorders>
          </w:tcPr>
          <w:p w14:paraId="21A6F698" w14:textId="77777777" w:rsidR="001A28A6" w:rsidRPr="00EC5D00" w:rsidRDefault="001A28A6" w:rsidP="005B220A">
            <w:pPr>
              <w:pStyle w:val="NormalLeft"/>
              <w:spacing w:line="240" w:lineRule="auto"/>
              <w:rPr>
                <w:noProof/>
                <w:szCs w:val="24"/>
              </w:rPr>
            </w:pPr>
            <w:r w:rsidRPr="00EC5D00">
              <w:rPr>
                <w:noProof/>
                <w:szCs w:val="24"/>
              </w:rPr>
              <w:t>hydrotreated vegetable oil from palm oil (process with methane capture at oil mill)</w:t>
            </w:r>
          </w:p>
        </w:tc>
        <w:tc>
          <w:tcPr>
            <w:tcW w:w="2507" w:type="dxa"/>
            <w:tcBorders>
              <w:top w:val="single" w:sz="2" w:space="0" w:color="auto"/>
              <w:left w:val="single" w:sz="2" w:space="0" w:color="auto"/>
              <w:bottom w:val="single" w:sz="2" w:space="0" w:color="auto"/>
              <w:right w:val="single" w:sz="2" w:space="0" w:color="auto"/>
            </w:tcBorders>
          </w:tcPr>
          <w:p w14:paraId="1D4EE330" w14:textId="77777777" w:rsidR="001A28A6" w:rsidRPr="00EC5D00" w:rsidRDefault="001A28A6" w:rsidP="005B220A">
            <w:pPr>
              <w:pStyle w:val="NormalLeft"/>
              <w:spacing w:line="240" w:lineRule="auto"/>
              <w:rPr>
                <w:noProof/>
                <w:szCs w:val="24"/>
              </w:rPr>
            </w:pPr>
            <w:r w:rsidRPr="00EC5D00">
              <w:rPr>
                <w:noProof/>
                <w:szCs w:val="24"/>
              </w:rPr>
              <w:t xml:space="preserve">44.1 </w:t>
            </w:r>
          </w:p>
        </w:tc>
        <w:tc>
          <w:tcPr>
            <w:tcW w:w="2507" w:type="dxa"/>
            <w:tcBorders>
              <w:top w:val="single" w:sz="2" w:space="0" w:color="auto"/>
              <w:left w:val="single" w:sz="2" w:space="0" w:color="auto"/>
              <w:bottom w:val="single" w:sz="2" w:space="0" w:color="auto"/>
              <w:right w:val="single" w:sz="2" w:space="0" w:color="auto"/>
            </w:tcBorders>
          </w:tcPr>
          <w:p w14:paraId="766E643A" w14:textId="77777777" w:rsidR="001A28A6" w:rsidRPr="00EC5D00" w:rsidRDefault="001A28A6" w:rsidP="005B220A">
            <w:pPr>
              <w:pStyle w:val="NormalLeft"/>
              <w:spacing w:line="240" w:lineRule="auto"/>
              <w:rPr>
                <w:noProof/>
                <w:szCs w:val="24"/>
              </w:rPr>
            </w:pPr>
            <w:r w:rsidRPr="00EC5D00">
              <w:rPr>
                <w:noProof/>
                <w:szCs w:val="24"/>
              </w:rPr>
              <w:t xml:space="preserve">48.0 </w:t>
            </w:r>
          </w:p>
        </w:tc>
      </w:tr>
      <w:tr w:rsidR="001A28A6" w:rsidRPr="004D57EF" w14:paraId="57B63774" w14:textId="77777777">
        <w:tc>
          <w:tcPr>
            <w:tcW w:w="4272" w:type="dxa"/>
            <w:tcBorders>
              <w:top w:val="single" w:sz="2" w:space="0" w:color="auto"/>
              <w:left w:val="single" w:sz="2" w:space="0" w:color="auto"/>
              <w:bottom w:val="single" w:sz="2" w:space="0" w:color="auto"/>
              <w:right w:val="single" w:sz="2" w:space="0" w:color="auto"/>
            </w:tcBorders>
          </w:tcPr>
          <w:p w14:paraId="4274638A" w14:textId="77777777" w:rsidR="001A28A6" w:rsidRPr="00EC5D00" w:rsidRDefault="001A28A6" w:rsidP="005B220A">
            <w:pPr>
              <w:pStyle w:val="NormalLeft"/>
              <w:spacing w:line="240" w:lineRule="auto"/>
              <w:rPr>
                <w:noProof/>
                <w:szCs w:val="24"/>
              </w:rPr>
            </w:pPr>
            <w:r w:rsidRPr="00EC5D00">
              <w:rPr>
                <w:noProof/>
                <w:szCs w:val="24"/>
              </w:rPr>
              <w:t xml:space="preserve"> hydrotreated oil from waste cooking oil </w:t>
            </w:r>
          </w:p>
        </w:tc>
        <w:tc>
          <w:tcPr>
            <w:tcW w:w="2507" w:type="dxa"/>
            <w:tcBorders>
              <w:top w:val="single" w:sz="2" w:space="0" w:color="auto"/>
              <w:left w:val="single" w:sz="2" w:space="0" w:color="auto"/>
              <w:bottom w:val="single" w:sz="2" w:space="0" w:color="auto"/>
              <w:right w:val="single" w:sz="2" w:space="0" w:color="auto"/>
            </w:tcBorders>
          </w:tcPr>
          <w:p w14:paraId="061B7D8D" w14:textId="77777777" w:rsidR="001A28A6" w:rsidRPr="00EC5D00" w:rsidRDefault="001A28A6" w:rsidP="005B220A">
            <w:pPr>
              <w:pStyle w:val="NormalLeft"/>
              <w:spacing w:line="240" w:lineRule="auto"/>
              <w:rPr>
                <w:noProof/>
                <w:szCs w:val="24"/>
              </w:rPr>
            </w:pPr>
            <w:r w:rsidRPr="00EC5D00">
              <w:rPr>
                <w:noProof/>
                <w:szCs w:val="24"/>
              </w:rPr>
              <w:t xml:space="preserve"> 11.9 </w:t>
            </w:r>
          </w:p>
        </w:tc>
        <w:tc>
          <w:tcPr>
            <w:tcW w:w="2507" w:type="dxa"/>
            <w:tcBorders>
              <w:top w:val="single" w:sz="2" w:space="0" w:color="auto"/>
              <w:left w:val="single" w:sz="2" w:space="0" w:color="auto"/>
              <w:bottom w:val="single" w:sz="2" w:space="0" w:color="auto"/>
              <w:right w:val="single" w:sz="2" w:space="0" w:color="auto"/>
            </w:tcBorders>
          </w:tcPr>
          <w:p w14:paraId="67AC4A95" w14:textId="77777777" w:rsidR="001A28A6" w:rsidRPr="00EC5D00" w:rsidRDefault="001A28A6" w:rsidP="005B220A">
            <w:pPr>
              <w:pStyle w:val="NormalLeft"/>
              <w:spacing w:line="240" w:lineRule="auto"/>
              <w:rPr>
                <w:noProof/>
                <w:szCs w:val="24"/>
              </w:rPr>
            </w:pPr>
            <w:r w:rsidRPr="00EC5D00">
              <w:rPr>
                <w:noProof/>
                <w:szCs w:val="24"/>
              </w:rPr>
              <w:t xml:space="preserve"> 16.0 </w:t>
            </w:r>
          </w:p>
        </w:tc>
      </w:tr>
      <w:tr w:rsidR="001A28A6" w:rsidRPr="004D57EF" w14:paraId="5C7F7BA0" w14:textId="77777777">
        <w:tc>
          <w:tcPr>
            <w:tcW w:w="4272" w:type="dxa"/>
            <w:tcBorders>
              <w:top w:val="single" w:sz="2" w:space="0" w:color="auto"/>
              <w:left w:val="single" w:sz="2" w:space="0" w:color="auto"/>
              <w:bottom w:val="single" w:sz="2" w:space="0" w:color="auto"/>
              <w:right w:val="single" w:sz="2" w:space="0" w:color="auto"/>
            </w:tcBorders>
          </w:tcPr>
          <w:p w14:paraId="047A4A9D" w14:textId="77777777" w:rsidR="001A28A6" w:rsidRPr="00EC5D00" w:rsidRDefault="001A28A6" w:rsidP="005B220A">
            <w:pPr>
              <w:pStyle w:val="NormalLeft"/>
              <w:spacing w:line="240" w:lineRule="auto"/>
              <w:rPr>
                <w:noProof/>
                <w:szCs w:val="24"/>
              </w:rPr>
            </w:pPr>
            <w:r w:rsidRPr="00EC5D00">
              <w:rPr>
                <w:noProof/>
                <w:szCs w:val="24"/>
              </w:rPr>
              <w:t xml:space="preserve"> hydrotreated oil from animal fats from rendering **</w:t>
            </w:r>
          </w:p>
        </w:tc>
        <w:tc>
          <w:tcPr>
            <w:tcW w:w="2507" w:type="dxa"/>
            <w:tcBorders>
              <w:top w:val="single" w:sz="2" w:space="0" w:color="auto"/>
              <w:left w:val="single" w:sz="2" w:space="0" w:color="auto"/>
              <w:bottom w:val="single" w:sz="2" w:space="0" w:color="auto"/>
              <w:right w:val="single" w:sz="2" w:space="0" w:color="auto"/>
            </w:tcBorders>
          </w:tcPr>
          <w:p w14:paraId="628D2AF8" w14:textId="77777777" w:rsidR="001A28A6" w:rsidRPr="00EC5D00" w:rsidRDefault="001A28A6" w:rsidP="005B220A">
            <w:pPr>
              <w:pStyle w:val="NormalLeft"/>
              <w:spacing w:line="240" w:lineRule="auto"/>
              <w:rPr>
                <w:noProof/>
                <w:szCs w:val="24"/>
              </w:rPr>
            </w:pPr>
            <w:r w:rsidRPr="00EC5D00">
              <w:rPr>
                <w:noProof/>
                <w:szCs w:val="24"/>
              </w:rPr>
              <w:t xml:space="preserve"> 16.0 </w:t>
            </w:r>
          </w:p>
        </w:tc>
        <w:tc>
          <w:tcPr>
            <w:tcW w:w="2507" w:type="dxa"/>
            <w:tcBorders>
              <w:top w:val="single" w:sz="2" w:space="0" w:color="auto"/>
              <w:left w:val="single" w:sz="2" w:space="0" w:color="auto"/>
              <w:bottom w:val="single" w:sz="2" w:space="0" w:color="auto"/>
              <w:right w:val="single" w:sz="2" w:space="0" w:color="auto"/>
            </w:tcBorders>
          </w:tcPr>
          <w:p w14:paraId="5CB6664D" w14:textId="77777777" w:rsidR="001A28A6" w:rsidRPr="00EC5D00" w:rsidRDefault="001A28A6" w:rsidP="005B220A">
            <w:pPr>
              <w:pStyle w:val="NormalLeft"/>
              <w:spacing w:line="240" w:lineRule="auto"/>
              <w:rPr>
                <w:noProof/>
                <w:szCs w:val="24"/>
              </w:rPr>
            </w:pPr>
            <w:r w:rsidRPr="00EC5D00">
              <w:rPr>
                <w:noProof/>
                <w:szCs w:val="24"/>
              </w:rPr>
              <w:t xml:space="preserve"> 21.8 </w:t>
            </w:r>
          </w:p>
        </w:tc>
      </w:tr>
      <w:tr w:rsidR="001A28A6" w:rsidRPr="004D57EF" w14:paraId="71791EEC" w14:textId="77777777">
        <w:tc>
          <w:tcPr>
            <w:tcW w:w="4272" w:type="dxa"/>
            <w:tcBorders>
              <w:top w:val="single" w:sz="2" w:space="0" w:color="auto"/>
              <w:left w:val="single" w:sz="2" w:space="0" w:color="auto"/>
              <w:bottom w:val="single" w:sz="2" w:space="0" w:color="auto"/>
              <w:right w:val="single" w:sz="2" w:space="0" w:color="auto"/>
            </w:tcBorders>
          </w:tcPr>
          <w:p w14:paraId="21B6994B" w14:textId="77777777" w:rsidR="001A28A6" w:rsidRPr="00EC5D00" w:rsidRDefault="001A28A6" w:rsidP="005B220A">
            <w:pPr>
              <w:pStyle w:val="NormalLeft"/>
              <w:spacing w:line="240" w:lineRule="auto"/>
              <w:rPr>
                <w:noProof/>
                <w:szCs w:val="24"/>
              </w:rPr>
            </w:pPr>
            <w:r w:rsidRPr="00EC5D00">
              <w:rPr>
                <w:noProof/>
                <w:szCs w:val="24"/>
              </w:rPr>
              <w:t xml:space="preserve"> pure vegetable oil from rape seed </w:t>
            </w:r>
          </w:p>
        </w:tc>
        <w:tc>
          <w:tcPr>
            <w:tcW w:w="2507" w:type="dxa"/>
            <w:tcBorders>
              <w:top w:val="single" w:sz="2" w:space="0" w:color="auto"/>
              <w:left w:val="single" w:sz="2" w:space="0" w:color="auto"/>
              <w:bottom w:val="single" w:sz="2" w:space="0" w:color="auto"/>
              <w:right w:val="single" w:sz="2" w:space="0" w:color="auto"/>
            </w:tcBorders>
          </w:tcPr>
          <w:p w14:paraId="7523A8DC" w14:textId="77777777" w:rsidR="001A28A6" w:rsidRPr="00EC5D00" w:rsidRDefault="001A28A6" w:rsidP="005B220A">
            <w:pPr>
              <w:pStyle w:val="NormalLeft"/>
              <w:spacing w:line="240" w:lineRule="auto"/>
              <w:rPr>
                <w:noProof/>
                <w:szCs w:val="24"/>
              </w:rPr>
            </w:pPr>
            <w:r w:rsidRPr="00EC5D00">
              <w:rPr>
                <w:noProof/>
                <w:szCs w:val="24"/>
              </w:rPr>
              <w:t xml:space="preserve"> 38.5 </w:t>
            </w:r>
          </w:p>
        </w:tc>
        <w:tc>
          <w:tcPr>
            <w:tcW w:w="2507" w:type="dxa"/>
            <w:tcBorders>
              <w:top w:val="single" w:sz="2" w:space="0" w:color="auto"/>
              <w:left w:val="single" w:sz="2" w:space="0" w:color="auto"/>
              <w:bottom w:val="single" w:sz="2" w:space="0" w:color="auto"/>
              <w:right w:val="single" w:sz="2" w:space="0" w:color="auto"/>
            </w:tcBorders>
          </w:tcPr>
          <w:p w14:paraId="7411FF39" w14:textId="77777777" w:rsidR="001A28A6" w:rsidRPr="00EC5D00" w:rsidRDefault="001A28A6" w:rsidP="005B220A">
            <w:pPr>
              <w:pStyle w:val="NormalLeft"/>
              <w:spacing w:line="240" w:lineRule="auto"/>
              <w:rPr>
                <w:noProof/>
                <w:szCs w:val="24"/>
              </w:rPr>
            </w:pPr>
            <w:r w:rsidRPr="00EC5D00">
              <w:rPr>
                <w:noProof/>
                <w:szCs w:val="24"/>
              </w:rPr>
              <w:t xml:space="preserve"> 40.0 </w:t>
            </w:r>
          </w:p>
        </w:tc>
      </w:tr>
      <w:tr w:rsidR="001A28A6" w:rsidRPr="004D57EF" w14:paraId="53460137" w14:textId="77777777">
        <w:tc>
          <w:tcPr>
            <w:tcW w:w="4272" w:type="dxa"/>
            <w:tcBorders>
              <w:top w:val="single" w:sz="2" w:space="0" w:color="auto"/>
              <w:left w:val="single" w:sz="2" w:space="0" w:color="auto"/>
              <w:bottom w:val="single" w:sz="2" w:space="0" w:color="auto"/>
              <w:right w:val="single" w:sz="2" w:space="0" w:color="auto"/>
            </w:tcBorders>
          </w:tcPr>
          <w:p w14:paraId="4EA42F42" w14:textId="77777777" w:rsidR="001A28A6" w:rsidRPr="00EC5D00" w:rsidRDefault="001A28A6" w:rsidP="005B220A">
            <w:pPr>
              <w:pStyle w:val="NormalLeft"/>
              <w:spacing w:line="240" w:lineRule="auto"/>
              <w:rPr>
                <w:noProof/>
                <w:szCs w:val="24"/>
              </w:rPr>
            </w:pPr>
            <w:r w:rsidRPr="00EC5D00">
              <w:rPr>
                <w:noProof/>
                <w:szCs w:val="24"/>
              </w:rPr>
              <w:t xml:space="preserve"> pure vegetable oil from sunflower </w:t>
            </w:r>
          </w:p>
        </w:tc>
        <w:tc>
          <w:tcPr>
            <w:tcW w:w="2507" w:type="dxa"/>
            <w:tcBorders>
              <w:top w:val="single" w:sz="2" w:space="0" w:color="auto"/>
              <w:left w:val="single" w:sz="2" w:space="0" w:color="auto"/>
              <w:bottom w:val="single" w:sz="2" w:space="0" w:color="auto"/>
              <w:right w:val="single" w:sz="2" w:space="0" w:color="auto"/>
            </w:tcBorders>
          </w:tcPr>
          <w:p w14:paraId="0BB5C3A2" w14:textId="77777777" w:rsidR="001A28A6" w:rsidRPr="00EC5D00" w:rsidRDefault="001A28A6" w:rsidP="005B220A">
            <w:pPr>
              <w:pStyle w:val="NormalLeft"/>
              <w:spacing w:line="240" w:lineRule="auto"/>
              <w:rPr>
                <w:noProof/>
                <w:szCs w:val="24"/>
              </w:rPr>
            </w:pPr>
            <w:r w:rsidRPr="00EC5D00">
              <w:rPr>
                <w:noProof/>
                <w:szCs w:val="24"/>
              </w:rPr>
              <w:t xml:space="preserve"> 32.7 </w:t>
            </w:r>
          </w:p>
        </w:tc>
        <w:tc>
          <w:tcPr>
            <w:tcW w:w="2507" w:type="dxa"/>
            <w:tcBorders>
              <w:top w:val="single" w:sz="2" w:space="0" w:color="auto"/>
              <w:left w:val="single" w:sz="2" w:space="0" w:color="auto"/>
              <w:bottom w:val="single" w:sz="2" w:space="0" w:color="auto"/>
              <w:right w:val="single" w:sz="2" w:space="0" w:color="auto"/>
            </w:tcBorders>
          </w:tcPr>
          <w:p w14:paraId="571ECA5C" w14:textId="77777777" w:rsidR="001A28A6" w:rsidRPr="00EC5D00" w:rsidRDefault="001A28A6" w:rsidP="005B220A">
            <w:pPr>
              <w:spacing w:line="240" w:lineRule="auto"/>
              <w:rPr>
                <w:noProof/>
                <w:szCs w:val="24"/>
              </w:rPr>
            </w:pPr>
            <w:r w:rsidRPr="00EC5D00">
              <w:rPr>
                <w:noProof/>
                <w:szCs w:val="24"/>
              </w:rPr>
              <w:t xml:space="preserve"> 34.3 </w:t>
            </w:r>
          </w:p>
        </w:tc>
      </w:tr>
      <w:tr w:rsidR="001A28A6" w:rsidRPr="004D57EF" w14:paraId="748F2178" w14:textId="77777777">
        <w:tc>
          <w:tcPr>
            <w:tcW w:w="4272" w:type="dxa"/>
            <w:tcBorders>
              <w:top w:val="single" w:sz="2" w:space="0" w:color="auto"/>
              <w:left w:val="single" w:sz="2" w:space="0" w:color="auto"/>
              <w:bottom w:val="single" w:sz="2" w:space="0" w:color="auto"/>
              <w:right w:val="single" w:sz="2" w:space="0" w:color="auto"/>
            </w:tcBorders>
          </w:tcPr>
          <w:p w14:paraId="3FA973FF" w14:textId="77777777" w:rsidR="001A28A6" w:rsidRPr="00EC5D00" w:rsidRDefault="001A28A6" w:rsidP="005B220A">
            <w:pPr>
              <w:spacing w:line="240" w:lineRule="auto"/>
              <w:rPr>
                <w:noProof/>
                <w:szCs w:val="24"/>
              </w:rPr>
            </w:pPr>
            <w:r w:rsidRPr="00EC5D00">
              <w:rPr>
                <w:noProof/>
                <w:szCs w:val="24"/>
              </w:rPr>
              <w:t xml:space="preserve"> pure vegetable oil from soybean </w:t>
            </w:r>
          </w:p>
        </w:tc>
        <w:tc>
          <w:tcPr>
            <w:tcW w:w="2507" w:type="dxa"/>
            <w:tcBorders>
              <w:top w:val="single" w:sz="2" w:space="0" w:color="auto"/>
              <w:left w:val="single" w:sz="2" w:space="0" w:color="auto"/>
              <w:bottom w:val="single" w:sz="2" w:space="0" w:color="auto"/>
              <w:right w:val="single" w:sz="2" w:space="0" w:color="auto"/>
            </w:tcBorders>
          </w:tcPr>
          <w:p w14:paraId="62D3CF62" w14:textId="77777777" w:rsidR="001A28A6" w:rsidRPr="00EC5D00" w:rsidRDefault="001A28A6" w:rsidP="005B220A">
            <w:pPr>
              <w:spacing w:line="240" w:lineRule="auto"/>
              <w:rPr>
                <w:noProof/>
                <w:szCs w:val="24"/>
              </w:rPr>
            </w:pPr>
            <w:r w:rsidRPr="00EC5D00">
              <w:rPr>
                <w:noProof/>
                <w:szCs w:val="24"/>
              </w:rPr>
              <w:t xml:space="preserve"> 35.2 </w:t>
            </w:r>
          </w:p>
        </w:tc>
        <w:tc>
          <w:tcPr>
            <w:tcW w:w="2507" w:type="dxa"/>
            <w:tcBorders>
              <w:top w:val="single" w:sz="2" w:space="0" w:color="auto"/>
              <w:left w:val="single" w:sz="2" w:space="0" w:color="auto"/>
              <w:bottom w:val="single" w:sz="2" w:space="0" w:color="auto"/>
              <w:right w:val="single" w:sz="2" w:space="0" w:color="auto"/>
            </w:tcBorders>
          </w:tcPr>
          <w:p w14:paraId="72C7C2F5" w14:textId="77777777" w:rsidR="001A28A6" w:rsidRPr="00EC5D00" w:rsidRDefault="001A28A6" w:rsidP="005B220A">
            <w:pPr>
              <w:spacing w:line="240" w:lineRule="auto"/>
              <w:rPr>
                <w:noProof/>
                <w:szCs w:val="24"/>
              </w:rPr>
            </w:pPr>
            <w:r w:rsidRPr="00EC5D00">
              <w:rPr>
                <w:noProof/>
                <w:szCs w:val="24"/>
              </w:rPr>
              <w:t xml:space="preserve"> 36.9 </w:t>
            </w:r>
          </w:p>
        </w:tc>
      </w:tr>
      <w:tr w:rsidR="001A28A6" w:rsidRPr="004D57EF" w14:paraId="20C9DC93" w14:textId="77777777">
        <w:tc>
          <w:tcPr>
            <w:tcW w:w="4272" w:type="dxa"/>
            <w:tcBorders>
              <w:top w:val="single" w:sz="2" w:space="0" w:color="auto"/>
              <w:left w:val="single" w:sz="2" w:space="0" w:color="auto"/>
              <w:bottom w:val="single" w:sz="2" w:space="0" w:color="auto"/>
              <w:right w:val="single" w:sz="2" w:space="0" w:color="auto"/>
            </w:tcBorders>
          </w:tcPr>
          <w:p w14:paraId="3203EB29" w14:textId="77777777" w:rsidR="001A28A6" w:rsidRPr="00EC5D00" w:rsidRDefault="001A28A6" w:rsidP="005B220A">
            <w:pPr>
              <w:spacing w:line="240" w:lineRule="auto"/>
              <w:rPr>
                <w:noProof/>
                <w:szCs w:val="24"/>
              </w:rPr>
            </w:pPr>
            <w:r w:rsidRPr="00EC5D00">
              <w:rPr>
                <w:noProof/>
                <w:szCs w:val="24"/>
              </w:rPr>
              <w:t xml:space="preserve"> pure vegetable oil from palm oil (open effluent pond) </w:t>
            </w:r>
          </w:p>
        </w:tc>
        <w:tc>
          <w:tcPr>
            <w:tcW w:w="2507" w:type="dxa"/>
            <w:tcBorders>
              <w:top w:val="single" w:sz="2" w:space="0" w:color="auto"/>
              <w:left w:val="single" w:sz="2" w:space="0" w:color="auto"/>
              <w:bottom w:val="single" w:sz="2" w:space="0" w:color="auto"/>
              <w:right w:val="single" w:sz="2" w:space="0" w:color="auto"/>
            </w:tcBorders>
          </w:tcPr>
          <w:p w14:paraId="5B615364" w14:textId="77777777" w:rsidR="001A28A6" w:rsidRPr="00EC5D00" w:rsidRDefault="001A28A6" w:rsidP="005B220A">
            <w:pPr>
              <w:spacing w:line="240" w:lineRule="auto"/>
              <w:rPr>
                <w:noProof/>
                <w:szCs w:val="24"/>
              </w:rPr>
            </w:pPr>
            <w:r w:rsidRPr="00EC5D00">
              <w:rPr>
                <w:noProof/>
                <w:szCs w:val="24"/>
              </w:rPr>
              <w:t xml:space="preserve"> 56.3 </w:t>
            </w:r>
          </w:p>
        </w:tc>
        <w:tc>
          <w:tcPr>
            <w:tcW w:w="2507" w:type="dxa"/>
            <w:tcBorders>
              <w:top w:val="single" w:sz="2" w:space="0" w:color="auto"/>
              <w:left w:val="single" w:sz="2" w:space="0" w:color="auto"/>
              <w:bottom w:val="single" w:sz="2" w:space="0" w:color="auto"/>
              <w:right w:val="single" w:sz="2" w:space="0" w:color="auto"/>
            </w:tcBorders>
          </w:tcPr>
          <w:p w14:paraId="3FC918D1" w14:textId="77777777" w:rsidR="001A28A6" w:rsidRPr="00EC5D00" w:rsidRDefault="001A28A6" w:rsidP="005B220A">
            <w:pPr>
              <w:spacing w:line="240" w:lineRule="auto"/>
              <w:rPr>
                <w:noProof/>
                <w:szCs w:val="24"/>
              </w:rPr>
            </w:pPr>
            <w:r w:rsidRPr="00EC5D00">
              <w:rPr>
                <w:noProof/>
                <w:szCs w:val="24"/>
              </w:rPr>
              <w:t xml:space="preserve"> 65.4 </w:t>
            </w:r>
          </w:p>
        </w:tc>
      </w:tr>
      <w:tr w:rsidR="001A28A6" w:rsidRPr="004D57EF" w14:paraId="5DFD3A29" w14:textId="77777777">
        <w:tc>
          <w:tcPr>
            <w:tcW w:w="4272" w:type="dxa"/>
            <w:tcBorders>
              <w:top w:val="single" w:sz="2" w:space="0" w:color="auto"/>
              <w:left w:val="single" w:sz="2" w:space="0" w:color="auto"/>
              <w:bottom w:val="single" w:sz="2" w:space="0" w:color="auto"/>
              <w:right w:val="single" w:sz="2" w:space="0" w:color="auto"/>
            </w:tcBorders>
          </w:tcPr>
          <w:p w14:paraId="7B1FB449" w14:textId="77777777" w:rsidR="001A28A6" w:rsidRPr="00EC5D00" w:rsidRDefault="001A28A6" w:rsidP="005B220A">
            <w:pPr>
              <w:spacing w:line="240" w:lineRule="auto"/>
              <w:rPr>
                <w:noProof/>
                <w:szCs w:val="24"/>
              </w:rPr>
            </w:pPr>
            <w:r w:rsidRPr="00EC5D00">
              <w:rPr>
                <w:noProof/>
                <w:szCs w:val="24"/>
              </w:rPr>
              <w:t xml:space="preserve"> pure vegetable oil from palm oil (process with methane capture at oil mill) </w:t>
            </w:r>
          </w:p>
        </w:tc>
        <w:tc>
          <w:tcPr>
            <w:tcW w:w="2507" w:type="dxa"/>
            <w:tcBorders>
              <w:top w:val="single" w:sz="2" w:space="0" w:color="auto"/>
              <w:left w:val="single" w:sz="2" w:space="0" w:color="auto"/>
              <w:bottom w:val="single" w:sz="2" w:space="0" w:color="auto"/>
              <w:right w:val="single" w:sz="2" w:space="0" w:color="auto"/>
            </w:tcBorders>
          </w:tcPr>
          <w:p w14:paraId="0A546044" w14:textId="77777777" w:rsidR="001A28A6" w:rsidRPr="00EC5D00" w:rsidRDefault="001A28A6" w:rsidP="005B220A">
            <w:pPr>
              <w:spacing w:line="240" w:lineRule="auto"/>
              <w:rPr>
                <w:noProof/>
                <w:szCs w:val="24"/>
              </w:rPr>
            </w:pPr>
            <w:r w:rsidRPr="00EC5D00">
              <w:rPr>
                <w:noProof/>
                <w:szCs w:val="24"/>
              </w:rPr>
              <w:t xml:space="preserve"> 38.4 </w:t>
            </w:r>
          </w:p>
        </w:tc>
        <w:tc>
          <w:tcPr>
            <w:tcW w:w="2507" w:type="dxa"/>
            <w:tcBorders>
              <w:top w:val="single" w:sz="2" w:space="0" w:color="auto"/>
              <w:left w:val="single" w:sz="2" w:space="0" w:color="auto"/>
              <w:bottom w:val="single" w:sz="2" w:space="0" w:color="auto"/>
              <w:right w:val="single" w:sz="2" w:space="0" w:color="auto"/>
            </w:tcBorders>
          </w:tcPr>
          <w:p w14:paraId="61FDBB09" w14:textId="77777777" w:rsidR="001A28A6" w:rsidRPr="00EC5D00" w:rsidRDefault="001A28A6" w:rsidP="005B220A">
            <w:pPr>
              <w:spacing w:line="240" w:lineRule="auto"/>
              <w:rPr>
                <w:noProof/>
                <w:szCs w:val="24"/>
              </w:rPr>
            </w:pPr>
            <w:r w:rsidRPr="00EC5D00">
              <w:rPr>
                <w:noProof/>
                <w:szCs w:val="24"/>
              </w:rPr>
              <w:t xml:space="preserve"> 57.2 </w:t>
            </w:r>
          </w:p>
        </w:tc>
      </w:tr>
      <w:tr w:rsidR="001A28A6" w:rsidRPr="004D57EF" w14:paraId="75E47900" w14:textId="77777777">
        <w:tc>
          <w:tcPr>
            <w:tcW w:w="4272" w:type="dxa"/>
            <w:tcBorders>
              <w:top w:val="single" w:sz="2" w:space="0" w:color="auto"/>
              <w:left w:val="single" w:sz="2" w:space="0" w:color="auto"/>
              <w:bottom w:val="single" w:sz="2" w:space="0" w:color="auto"/>
              <w:right w:val="single" w:sz="2" w:space="0" w:color="auto"/>
            </w:tcBorders>
          </w:tcPr>
          <w:p w14:paraId="56AD1454" w14:textId="77777777" w:rsidR="001A28A6" w:rsidRPr="00EC5D00" w:rsidRDefault="001A28A6" w:rsidP="005B220A">
            <w:pPr>
              <w:spacing w:line="240" w:lineRule="auto"/>
              <w:rPr>
                <w:noProof/>
                <w:szCs w:val="24"/>
              </w:rPr>
            </w:pPr>
            <w:r w:rsidRPr="00EC5D00">
              <w:rPr>
                <w:noProof/>
                <w:szCs w:val="24"/>
              </w:rPr>
              <w:t xml:space="preserve">pure oil from waste cooking oil </w:t>
            </w:r>
          </w:p>
        </w:tc>
        <w:tc>
          <w:tcPr>
            <w:tcW w:w="2507" w:type="dxa"/>
            <w:tcBorders>
              <w:top w:val="single" w:sz="2" w:space="0" w:color="auto"/>
              <w:left w:val="single" w:sz="2" w:space="0" w:color="auto"/>
              <w:bottom w:val="single" w:sz="2" w:space="0" w:color="auto"/>
              <w:right w:val="single" w:sz="2" w:space="0" w:color="auto"/>
            </w:tcBorders>
          </w:tcPr>
          <w:p w14:paraId="48F1C7C3" w14:textId="77777777" w:rsidR="001A28A6" w:rsidRPr="00EC5D00" w:rsidRDefault="001A28A6" w:rsidP="005B220A">
            <w:pPr>
              <w:spacing w:line="240" w:lineRule="auto"/>
              <w:rPr>
                <w:noProof/>
                <w:szCs w:val="24"/>
              </w:rPr>
            </w:pPr>
            <w:r w:rsidRPr="00EC5D00">
              <w:rPr>
                <w:noProof/>
                <w:szCs w:val="24"/>
              </w:rPr>
              <w:t xml:space="preserve"> 2.0 </w:t>
            </w:r>
          </w:p>
        </w:tc>
        <w:tc>
          <w:tcPr>
            <w:tcW w:w="2507" w:type="dxa"/>
            <w:tcBorders>
              <w:top w:val="single" w:sz="2" w:space="0" w:color="auto"/>
              <w:left w:val="single" w:sz="2" w:space="0" w:color="auto"/>
              <w:bottom w:val="single" w:sz="2" w:space="0" w:color="auto"/>
              <w:right w:val="single" w:sz="2" w:space="0" w:color="auto"/>
            </w:tcBorders>
          </w:tcPr>
          <w:p w14:paraId="7E89573B" w14:textId="77777777" w:rsidR="001A28A6" w:rsidRPr="00EC5D00" w:rsidRDefault="001A28A6" w:rsidP="005B220A">
            <w:pPr>
              <w:spacing w:line="240" w:lineRule="auto"/>
              <w:rPr>
                <w:noProof/>
                <w:szCs w:val="24"/>
              </w:rPr>
            </w:pPr>
            <w:r w:rsidRPr="00EC5D00">
              <w:rPr>
                <w:noProof/>
                <w:szCs w:val="24"/>
              </w:rPr>
              <w:t xml:space="preserve"> 2.2 </w:t>
            </w:r>
          </w:p>
        </w:tc>
      </w:tr>
    </w:tbl>
    <w:p w14:paraId="5902FDE5" w14:textId="77777777" w:rsidR="00EC5D00" w:rsidRDefault="00EC5D00" w:rsidP="005B220A">
      <w:pPr>
        <w:pStyle w:val="CRSeparator"/>
        <w:spacing w:line="240" w:lineRule="auto"/>
        <w:ind w:left="720" w:hanging="720"/>
        <w:rPr>
          <w:b/>
          <w:bCs/>
          <w:lang w:val="en-GB"/>
        </w:rPr>
      </w:pPr>
    </w:p>
    <w:p w14:paraId="62D30EA2" w14:textId="77777777" w:rsidR="001A28A6" w:rsidRPr="00EC5D00" w:rsidRDefault="001A28A6" w:rsidP="005B220A">
      <w:pPr>
        <w:pStyle w:val="CRSeparator"/>
        <w:spacing w:line="240" w:lineRule="auto"/>
        <w:ind w:left="720" w:hanging="720"/>
        <w:rPr>
          <w:lang w:val="en-GB"/>
        </w:rPr>
      </w:pPr>
      <w:r w:rsidRPr="00EC5D00">
        <w:rPr>
          <w:lang w:val="en-GB"/>
        </w:rPr>
        <w:t>(**)</w:t>
      </w:r>
      <w:r w:rsidRPr="00EC5D00">
        <w:rPr>
          <w:lang w:val="en-GB"/>
        </w:rPr>
        <w:tab/>
        <w:t>Note: applies only to biofuels produced from animal by-products classified as category 1 and 2 material in accordance with Regulation (EC) No 1774/2002 of the European Parliament and of the Council of 3 October 2002 laying down health rules on animal by-products not intended for human consumption for which emissions related to hygenisation as part of the rendering are not considered.</w:t>
      </w:r>
    </w:p>
    <w:p w14:paraId="55E551E3" w14:textId="77777777" w:rsidR="001A28A6" w:rsidRPr="004D57EF" w:rsidRDefault="001A28A6" w:rsidP="005B220A">
      <w:pPr>
        <w:widowControl w:val="0"/>
        <w:rPr>
          <w:noProof/>
          <w:szCs w:val="24"/>
        </w:rPr>
      </w:pPr>
      <w:r w:rsidRPr="004D57EF">
        <w:rPr>
          <w:noProof/>
          <w:szCs w:val="24"/>
          <w:lang w:val="en-US"/>
        </w:rPr>
        <w:t xml:space="preserve">(*) </w:t>
      </w:r>
      <w:r w:rsidRPr="004D57EF">
        <w:rPr>
          <w:noProof/>
          <w:szCs w:val="24"/>
          <w:lang w:val="en-US"/>
        </w:rPr>
        <w:tab/>
        <w:t>Default values for processes using CHP are valid only if ALL the process heat is supplied by CHP.</w:t>
      </w:r>
    </w:p>
    <w:p w14:paraId="59836707" w14:textId="77777777" w:rsidR="001A28A6" w:rsidRPr="004D57EF" w:rsidRDefault="001A28A6">
      <w:pPr>
        <w:spacing w:before="0" w:after="0" w:line="240" w:lineRule="auto"/>
        <w:rPr>
          <w:noProof/>
          <w:szCs w:val="24"/>
        </w:rPr>
      </w:pPr>
    </w:p>
    <w:p w14:paraId="21145129" w14:textId="77777777" w:rsidR="001A28A6" w:rsidRPr="004D57EF" w:rsidRDefault="001A28A6" w:rsidP="005B220A">
      <w:pPr>
        <w:pStyle w:val="ManualHeading1"/>
        <w:keepNext w:val="0"/>
        <w:widowControl w:val="0"/>
        <w:ind w:left="851" w:hanging="851"/>
        <w:rPr>
          <w:noProof/>
          <w:szCs w:val="24"/>
        </w:rPr>
      </w:pPr>
      <w:r w:rsidRPr="004D57EF">
        <w:rPr>
          <w:noProof/>
          <w:szCs w:val="24"/>
        </w:rPr>
        <w:br w:type="page"/>
        <w:t xml:space="preserve">E. </w:t>
      </w:r>
      <w:r w:rsidRPr="004D57EF">
        <w:rPr>
          <w:i/>
          <w:iCs/>
          <w:noProof/>
          <w:szCs w:val="24"/>
        </w:rPr>
        <w:t>Estimated disaggregated default values for future biofuels and bioliquids that were not on the market or were only on the market in negligible quantities in 2016</w:t>
      </w:r>
      <w:r w:rsidRPr="004D57EF">
        <w:rPr>
          <w:noProof/>
          <w:szCs w:val="24"/>
        </w:rPr>
        <w:t xml:space="preserve"> </w:t>
      </w:r>
    </w:p>
    <w:p w14:paraId="237A4EAA" w14:textId="77777777" w:rsidR="001A28A6" w:rsidRPr="004D57EF" w:rsidRDefault="001A28A6">
      <w:pPr>
        <w:pStyle w:val="ManualHeading2"/>
        <w:ind w:left="851" w:hanging="851"/>
        <w:rPr>
          <w:noProof/>
          <w:szCs w:val="24"/>
        </w:rPr>
      </w:pPr>
      <w:r w:rsidRPr="004D57EF">
        <w:rPr>
          <w:i/>
          <w:iCs/>
          <w:noProof/>
          <w:szCs w:val="24"/>
        </w:rPr>
        <w:t>Disaggregated default values for cultivation: ‘e</w:t>
      </w:r>
      <w:r w:rsidRPr="004D57EF">
        <w:rPr>
          <w:i/>
          <w:iCs/>
          <w:noProof/>
          <w:szCs w:val="24"/>
          <w:vertAlign w:val="subscript"/>
        </w:rPr>
        <w:t>ec</w:t>
      </w:r>
      <w:r w:rsidRPr="004D57EF">
        <w:rPr>
          <w:i/>
          <w:iCs/>
          <w:noProof/>
          <w:szCs w:val="24"/>
        </w:rPr>
        <w:t>’ as defined in part C of this Annex including N</w:t>
      </w:r>
      <w:r w:rsidRPr="004D57EF">
        <w:rPr>
          <w:i/>
          <w:iCs/>
          <w:noProof/>
          <w:szCs w:val="24"/>
          <w:vertAlign w:val="subscript"/>
        </w:rPr>
        <w:t>2</w:t>
      </w:r>
      <w:r w:rsidRPr="004D57EF">
        <w:rPr>
          <w:i/>
          <w:iCs/>
          <w:noProof/>
          <w:szCs w:val="24"/>
        </w:rPr>
        <w:t>O emissions (including chipping of waste or farmed wood)</w:t>
      </w:r>
      <w:r w:rsidRPr="004D57EF">
        <w:rPr>
          <w:noProof/>
          <w:szCs w:val="24"/>
        </w:rPr>
        <w:t xml:space="preserve"> </w:t>
      </w:r>
    </w:p>
    <w:p w14:paraId="26288F26" w14:textId="77777777" w:rsidR="001A28A6" w:rsidRPr="004D57EF" w:rsidRDefault="001A28A6">
      <w:pPr>
        <w:pStyle w:val="Text1"/>
        <w:rPr>
          <w:noProof/>
          <w:szCs w:val="24"/>
        </w:rPr>
      </w:pPr>
    </w:p>
    <w:tbl>
      <w:tblPr>
        <w:tblW w:w="0" w:type="auto"/>
        <w:tblLayout w:type="fixed"/>
        <w:tblLook w:val="04A0" w:firstRow="1" w:lastRow="0" w:firstColumn="1" w:lastColumn="0" w:noHBand="0" w:noVBand="1"/>
      </w:tblPr>
      <w:tblGrid>
        <w:gridCol w:w="2972"/>
        <w:gridCol w:w="3157"/>
        <w:gridCol w:w="3157"/>
      </w:tblGrid>
      <w:tr w:rsidR="001A28A6" w:rsidRPr="004D57EF" w14:paraId="4077F1AA" w14:textId="77777777">
        <w:tc>
          <w:tcPr>
            <w:tcW w:w="2972" w:type="dxa"/>
            <w:tcBorders>
              <w:top w:val="single" w:sz="2" w:space="0" w:color="auto"/>
              <w:left w:val="single" w:sz="2" w:space="0" w:color="auto"/>
              <w:bottom w:val="single" w:sz="2" w:space="0" w:color="auto"/>
              <w:right w:val="single" w:sz="2" w:space="0" w:color="auto"/>
            </w:tcBorders>
            <w:hideMark/>
          </w:tcPr>
          <w:p w14:paraId="7D0871E7" w14:textId="77777777" w:rsidR="001A28A6" w:rsidRPr="004D57EF" w:rsidRDefault="001A28A6" w:rsidP="005B220A">
            <w:pPr>
              <w:pStyle w:val="NormalCentered"/>
              <w:spacing w:line="240" w:lineRule="auto"/>
              <w:rPr>
                <w:noProof/>
                <w:szCs w:val="24"/>
                <w:lang w:val="en-US"/>
              </w:rPr>
            </w:pPr>
            <w:r w:rsidRPr="004D57EF">
              <w:rPr>
                <w:noProof/>
                <w:szCs w:val="24"/>
                <w:lang w:val="en-US"/>
              </w:rPr>
              <w:t>Biofuel and bioliquid production pathway</w:t>
            </w:r>
          </w:p>
        </w:tc>
        <w:tc>
          <w:tcPr>
            <w:tcW w:w="3157" w:type="dxa"/>
            <w:tcBorders>
              <w:top w:val="single" w:sz="2" w:space="0" w:color="auto"/>
              <w:left w:val="single" w:sz="2" w:space="0" w:color="auto"/>
              <w:bottom w:val="single" w:sz="2" w:space="0" w:color="auto"/>
              <w:right w:val="single" w:sz="2" w:space="0" w:color="auto"/>
            </w:tcBorders>
            <w:hideMark/>
          </w:tcPr>
          <w:p w14:paraId="4806A799" w14:textId="77777777" w:rsidR="001A28A6" w:rsidRPr="004D57EF" w:rsidRDefault="001A28A6" w:rsidP="005B220A">
            <w:pPr>
              <w:pStyle w:val="NormalCentered"/>
              <w:spacing w:line="240" w:lineRule="auto"/>
              <w:rPr>
                <w:noProof/>
                <w:szCs w:val="24"/>
                <w:lang w:val="en-US"/>
              </w:rPr>
            </w:pPr>
            <w:r w:rsidRPr="004D57EF">
              <w:rPr>
                <w:noProof/>
                <w:szCs w:val="24"/>
                <w:lang w:val="en-US"/>
              </w:rPr>
              <w:t>Typical greenhouse gas emissions</w:t>
            </w:r>
          </w:p>
          <w:p w14:paraId="42587C03"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c>
          <w:tcPr>
            <w:tcW w:w="3157" w:type="dxa"/>
            <w:tcBorders>
              <w:top w:val="single" w:sz="2" w:space="0" w:color="auto"/>
              <w:left w:val="single" w:sz="2" w:space="0" w:color="auto"/>
              <w:bottom w:val="single" w:sz="2" w:space="0" w:color="auto"/>
              <w:right w:val="single" w:sz="2" w:space="0" w:color="auto"/>
            </w:tcBorders>
            <w:hideMark/>
          </w:tcPr>
          <w:p w14:paraId="579A5A5A" w14:textId="77777777" w:rsidR="001A28A6" w:rsidRPr="004D57EF" w:rsidRDefault="001A28A6" w:rsidP="005B220A">
            <w:pPr>
              <w:pStyle w:val="NormalCentered"/>
              <w:spacing w:line="240" w:lineRule="auto"/>
              <w:rPr>
                <w:noProof/>
                <w:szCs w:val="24"/>
                <w:lang w:val="en-US"/>
              </w:rPr>
            </w:pPr>
            <w:r w:rsidRPr="004D57EF">
              <w:rPr>
                <w:noProof/>
                <w:szCs w:val="24"/>
                <w:lang w:val="en-US"/>
              </w:rPr>
              <w:t>Default greenhouse gas emissions</w:t>
            </w:r>
          </w:p>
          <w:p w14:paraId="578911AD"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r>
      <w:tr w:rsidR="001A28A6" w:rsidRPr="004D57EF" w14:paraId="20575A6D" w14:textId="77777777">
        <w:tc>
          <w:tcPr>
            <w:tcW w:w="2972" w:type="dxa"/>
            <w:tcBorders>
              <w:top w:val="single" w:sz="2" w:space="0" w:color="auto"/>
              <w:left w:val="single" w:sz="2" w:space="0" w:color="auto"/>
              <w:bottom w:val="single" w:sz="2" w:space="0" w:color="auto"/>
              <w:right w:val="single" w:sz="2" w:space="0" w:color="auto"/>
            </w:tcBorders>
            <w:hideMark/>
          </w:tcPr>
          <w:p w14:paraId="547EDC1A" w14:textId="77777777" w:rsidR="001A28A6" w:rsidRPr="004D57EF" w:rsidRDefault="001A28A6" w:rsidP="005B220A">
            <w:pPr>
              <w:pStyle w:val="NormalLeft"/>
              <w:spacing w:line="240" w:lineRule="auto"/>
              <w:rPr>
                <w:noProof/>
                <w:szCs w:val="24"/>
                <w:lang w:val="en-US"/>
              </w:rPr>
            </w:pPr>
            <w:r w:rsidRPr="004D57EF">
              <w:rPr>
                <w:noProof/>
                <w:szCs w:val="24"/>
                <w:lang w:val="en-US"/>
              </w:rPr>
              <w:t>wheat straw ethanol</w:t>
            </w:r>
          </w:p>
        </w:tc>
        <w:tc>
          <w:tcPr>
            <w:tcW w:w="3157" w:type="dxa"/>
            <w:tcBorders>
              <w:top w:val="single" w:sz="2" w:space="0" w:color="auto"/>
              <w:left w:val="single" w:sz="2" w:space="0" w:color="auto"/>
              <w:bottom w:val="single" w:sz="2" w:space="0" w:color="auto"/>
              <w:right w:val="single" w:sz="2" w:space="0" w:color="auto"/>
            </w:tcBorders>
            <w:hideMark/>
          </w:tcPr>
          <w:p w14:paraId="21CEA704" w14:textId="77777777" w:rsidR="001A28A6" w:rsidRPr="004D57EF" w:rsidRDefault="001A28A6" w:rsidP="005B220A">
            <w:pPr>
              <w:pStyle w:val="NormalLeft"/>
              <w:spacing w:line="240" w:lineRule="auto"/>
              <w:rPr>
                <w:noProof/>
                <w:szCs w:val="24"/>
                <w:lang w:val="en-US"/>
              </w:rPr>
            </w:pPr>
            <w:r w:rsidRPr="004D57EF">
              <w:rPr>
                <w:noProof/>
                <w:szCs w:val="24"/>
                <w:lang w:val="en-US"/>
              </w:rPr>
              <w:t>1.8</w:t>
            </w:r>
          </w:p>
        </w:tc>
        <w:tc>
          <w:tcPr>
            <w:tcW w:w="3157" w:type="dxa"/>
            <w:tcBorders>
              <w:top w:val="single" w:sz="2" w:space="0" w:color="auto"/>
              <w:left w:val="single" w:sz="2" w:space="0" w:color="auto"/>
              <w:bottom w:val="single" w:sz="2" w:space="0" w:color="auto"/>
              <w:right w:val="single" w:sz="2" w:space="0" w:color="auto"/>
            </w:tcBorders>
            <w:hideMark/>
          </w:tcPr>
          <w:p w14:paraId="0FEA0891" w14:textId="77777777" w:rsidR="001A28A6" w:rsidRPr="004D57EF" w:rsidRDefault="001A28A6" w:rsidP="005B220A">
            <w:pPr>
              <w:pStyle w:val="NormalLeft"/>
              <w:spacing w:line="240" w:lineRule="auto"/>
              <w:rPr>
                <w:noProof/>
                <w:szCs w:val="24"/>
                <w:lang w:val="en-US"/>
              </w:rPr>
            </w:pPr>
            <w:r w:rsidRPr="004D57EF">
              <w:rPr>
                <w:noProof/>
                <w:szCs w:val="24"/>
                <w:lang w:val="en-US"/>
              </w:rPr>
              <w:t>1.8</w:t>
            </w:r>
          </w:p>
        </w:tc>
      </w:tr>
      <w:tr w:rsidR="001A28A6" w:rsidRPr="004D57EF" w14:paraId="257B4993" w14:textId="77777777">
        <w:tc>
          <w:tcPr>
            <w:tcW w:w="2972" w:type="dxa"/>
            <w:tcBorders>
              <w:top w:val="single" w:sz="2" w:space="0" w:color="auto"/>
              <w:left w:val="single" w:sz="2" w:space="0" w:color="auto"/>
              <w:bottom w:val="single" w:sz="2" w:space="0" w:color="auto"/>
              <w:right w:val="single" w:sz="2" w:space="0" w:color="auto"/>
            </w:tcBorders>
            <w:hideMark/>
          </w:tcPr>
          <w:p w14:paraId="5234C078" w14:textId="77777777" w:rsidR="001A28A6" w:rsidRPr="004D57EF" w:rsidRDefault="001A28A6" w:rsidP="005B220A">
            <w:pPr>
              <w:pStyle w:val="NormalLeft"/>
              <w:spacing w:line="240" w:lineRule="auto"/>
              <w:rPr>
                <w:noProof/>
                <w:szCs w:val="24"/>
                <w:lang w:val="de-DE"/>
              </w:rPr>
            </w:pPr>
            <w:r w:rsidRPr="004D57EF">
              <w:rPr>
                <w:noProof/>
                <w:szCs w:val="24"/>
                <w:lang w:val="de-DE"/>
              </w:rPr>
              <w:t>waste wood Fischer-Tropsch diesel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4CC89043" w14:textId="77777777" w:rsidR="001A28A6" w:rsidRPr="004D57EF" w:rsidRDefault="001A28A6" w:rsidP="005B220A">
            <w:pPr>
              <w:pStyle w:val="NormalLeft"/>
              <w:spacing w:line="240" w:lineRule="auto"/>
              <w:rPr>
                <w:noProof/>
                <w:szCs w:val="24"/>
                <w:lang w:val="en-US"/>
              </w:rPr>
            </w:pPr>
            <w:r w:rsidRPr="004D57EF">
              <w:rPr>
                <w:noProof/>
                <w:szCs w:val="24"/>
                <w:lang w:val="en-US"/>
              </w:rPr>
              <w:t>3.3</w:t>
            </w:r>
          </w:p>
        </w:tc>
        <w:tc>
          <w:tcPr>
            <w:tcW w:w="3157" w:type="dxa"/>
            <w:tcBorders>
              <w:top w:val="single" w:sz="2" w:space="0" w:color="auto"/>
              <w:left w:val="single" w:sz="2" w:space="0" w:color="auto"/>
              <w:bottom w:val="single" w:sz="2" w:space="0" w:color="auto"/>
              <w:right w:val="single" w:sz="2" w:space="0" w:color="auto"/>
            </w:tcBorders>
            <w:hideMark/>
          </w:tcPr>
          <w:p w14:paraId="45533DEB" w14:textId="77777777" w:rsidR="001A28A6" w:rsidRPr="004D57EF" w:rsidRDefault="001A28A6" w:rsidP="005B220A">
            <w:pPr>
              <w:pStyle w:val="NormalLeft"/>
              <w:spacing w:line="240" w:lineRule="auto"/>
              <w:rPr>
                <w:noProof/>
                <w:szCs w:val="24"/>
                <w:lang w:val="en-US"/>
              </w:rPr>
            </w:pPr>
            <w:r w:rsidRPr="004D57EF">
              <w:rPr>
                <w:noProof/>
                <w:szCs w:val="24"/>
                <w:lang w:val="en-US"/>
              </w:rPr>
              <w:t>3.3</w:t>
            </w:r>
          </w:p>
        </w:tc>
      </w:tr>
      <w:tr w:rsidR="001A28A6" w:rsidRPr="004D57EF" w14:paraId="0EE7056E" w14:textId="77777777">
        <w:tc>
          <w:tcPr>
            <w:tcW w:w="2972" w:type="dxa"/>
            <w:tcBorders>
              <w:top w:val="single" w:sz="2" w:space="0" w:color="auto"/>
              <w:left w:val="single" w:sz="2" w:space="0" w:color="auto"/>
              <w:bottom w:val="single" w:sz="2" w:space="0" w:color="auto"/>
              <w:right w:val="single" w:sz="2" w:space="0" w:color="auto"/>
            </w:tcBorders>
            <w:hideMark/>
          </w:tcPr>
          <w:p w14:paraId="05C240C8" w14:textId="77777777" w:rsidR="001A28A6" w:rsidRPr="00EC5D00" w:rsidRDefault="001A28A6" w:rsidP="005B220A">
            <w:pPr>
              <w:pStyle w:val="NormalLeft"/>
              <w:spacing w:line="240" w:lineRule="auto"/>
              <w:rPr>
                <w:noProof/>
                <w:szCs w:val="24"/>
                <w:lang w:val="en-US"/>
              </w:rPr>
            </w:pPr>
            <w:r w:rsidRPr="00EC5D00">
              <w:rPr>
                <w:noProof/>
                <w:szCs w:val="24"/>
                <w:lang w:val="en-US"/>
              </w:rPr>
              <w:t xml:space="preserve">farmed wood Fischer-Tropsch diesel in free-standing plant </w:t>
            </w:r>
          </w:p>
        </w:tc>
        <w:tc>
          <w:tcPr>
            <w:tcW w:w="3157" w:type="dxa"/>
            <w:tcBorders>
              <w:top w:val="single" w:sz="2" w:space="0" w:color="auto"/>
              <w:left w:val="single" w:sz="2" w:space="0" w:color="auto"/>
              <w:bottom w:val="single" w:sz="2" w:space="0" w:color="auto"/>
              <w:right w:val="single" w:sz="2" w:space="0" w:color="auto"/>
            </w:tcBorders>
            <w:hideMark/>
          </w:tcPr>
          <w:p w14:paraId="083BEADD" w14:textId="77777777" w:rsidR="001A28A6" w:rsidRPr="00EC5D00" w:rsidRDefault="001A28A6" w:rsidP="005B220A">
            <w:pPr>
              <w:pStyle w:val="NormalLeft"/>
              <w:spacing w:line="240" w:lineRule="auto"/>
              <w:rPr>
                <w:noProof/>
                <w:szCs w:val="24"/>
                <w:lang w:val="en-US"/>
              </w:rPr>
            </w:pPr>
            <w:r w:rsidRPr="00EC5D00">
              <w:rPr>
                <w:noProof/>
                <w:szCs w:val="24"/>
                <w:lang w:val="en-US"/>
              </w:rPr>
              <w:t>8.2</w:t>
            </w:r>
          </w:p>
        </w:tc>
        <w:tc>
          <w:tcPr>
            <w:tcW w:w="3157" w:type="dxa"/>
            <w:tcBorders>
              <w:top w:val="single" w:sz="2" w:space="0" w:color="auto"/>
              <w:left w:val="single" w:sz="2" w:space="0" w:color="auto"/>
              <w:bottom w:val="single" w:sz="2" w:space="0" w:color="auto"/>
              <w:right w:val="single" w:sz="2" w:space="0" w:color="auto"/>
            </w:tcBorders>
            <w:hideMark/>
          </w:tcPr>
          <w:p w14:paraId="7DADC838" w14:textId="77777777" w:rsidR="001A28A6" w:rsidRPr="00EC5D00" w:rsidRDefault="001A28A6" w:rsidP="005B220A">
            <w:pPr>
              <w:pStyle w:val="NormalLeft"/>
              <w:spacing w:line="240" w:lineRule="auto"/>
              <w:rPr>
                <w:noProof/>
                <w:szCs w:val="24"/>
                <w:lang w:val="en-US"/>
              </w:rPr>
            </w:pPr>
            <w:r w:rsidRPr="00EC5D00">
              <w:rPr>
                <w:noProof/>
                <w:szCs w:val="24"/>
                <w:lang w:val="en-US"/>
              </w:rPr>
              <w:t>8.2</w:t>
            </w:r>
          </w:p>
        </w:tc>
      </w:tr>
      <w:tr w:rsidR="001A28A6" w:rsidRPr="004D57EF" w14:paraId="42D1F4F1" w14:textId="77777777">
        <w:tc>
          <w:tcPr>
            <w:tcW w:w="2972" w:type="dxa"/>
            <w:tcBorders>
              <w:top w:val="single" w:sz="2" w:space="0" w:color="auto"/>
              <w:left w:val="single" w:sz="2" w:space="0" w:color="auto"/>
              <w:bottom w:val="single" w:sz="2" w:space="0" w:color="auto"/>
              <w:right w:val="single" w:sz="2" w:space="0" w:color="auto"/>
            </w:tcBorders>
            <w:hideMark/>
          </w:tcPr>
          <w:p w14:paraId="4FC814D1" w14:textId="77777777" w:rsidR="001A28A6" w:rsidRPr="00EC5D00" w:rsidRDefault="001A28A6" w:rsidP="005B220A">
            <w:pPr>
              <w:pStyle w:val="NormalLeft"/>
              <w:spacing w:line="240" w:lineRule="auto"/>
              <w:rPr>
                <w:noProof/>
                <w:szCs w:val="24"/>
                <w:lang w:val="en-US"/>
              </w:rPr>
            </w:pPr>
            <w:r w:rsidRPr="00EC5D00">
              <w:rPr>
                <w:noProof/>
                <w:szCs w:val="24"/>
                <w:lang w:val="en-US"/>
              </w:rPr>
              <w:t>waste wood Fischer-Tropsch petrol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49D3772F" w14:textId="77777777" w:rsidR="001A28A6" w:rsidRPr="00EC5D00" w:rsidRDefault="001A28A6" w:rsidP="005B220A">
            <w:pPr>
              <w:pStyle w:val="NormalLeft"/>
              <w:spacing w:line="240" w:lineRule="auto"/>
              <w:rPr>
                <w:noProof/>
                <w:szCs w:val="24"/>
                <w:lang w:val="en-US"/>
              </w:rPr>
            </w:pPr>
            <w:r w:rsidRPr="00EC5D00">
              <w:rPr>
                <w:noProof/>
                <w:szCs w:val="24"/>
                <w:lang w:val="en-US"/>
              </w:rPr>
              <w:t>8.2</w:t>
            </w:r>
          </w:p>
        </w:tc>
        <w:tc>
          <w:tcPr>
            <w:tcW w:w="3157" w:type="dxa"/>
            <w:tcBorders>
              <w:top w:val="single" w:sz="2" w:space="0" w:color="auto"/>
              <w:left w:val="single" w:sz="2" w:space="0" w:color="auto"/>
              <w:bottom w:val="single" w:sz="2" w:space="0" w:color="auto"/>
              <w:right w:val="single" w:sz="2" w:space="0" w:color="auto"/>
            </w:tcBorders>
            <w:hideMark/>
          </w:tcPr>
          <w:p w14:paraId="50901712" w14:textId="77777777" w:rsidR="001A28A6" w:rsidRPr="00EC5D00" w:rsidRDefault="001A28A6" w:rsidP="005B220A">
            <w:pPr>
              <w:pStyle w:val="NormalLeft"/>
              <w:spacing w:line="240" w:lineRule="auto"/>
              <w:rPr>
                <w:noProof/>
                <w:szCs w:val="24"/>
                <w:lang w:val="en-US"/>
              </w:rPr>
            </w:pPr>
            <w:r w:rsidRPr="00EC5D00">
              <w:rPr>
                <w:noProof/>
                <w:szCs w:val="24"/>
                <w:lang w:val="en-US"/>
              </w:rPr>
              <w:t>8.2</w:t>
            </w:r>
          </w:p>
        </w:tc>
      </w:tr>
      <w:tr w:rsidR="001A28A6" w:rsidRPr="004D57EF" w14:paraId="062281AE" w14:textId="77777777">
        <w:tc>
          <w:tcPr>
            <w:tcW w:w="2972" w:type="dxa"/>
            <w:tcBorders>
              <w:top w:val="single" w:sz="2" w:space="0" w:color="auto"/>
              <w:left w:val="single" w:sz="2" w:space="0" w:color="auto"/>
              <w:bottom w:val="single" w:sz="2" w:space="0" w:color="auto"/>
              <w:right w:val="single" w:sz="2" w:space="0" w:color="auto"/>
            </w:tcBorders>
            <w:hideMark/>
          </w:tcPr>
          <w:p w14:paraId="0BAE8E81" w14:textId="77777777" w:rsidR="001A28A6" w:rsidRPr="00EC5D00" w:rsidRDefault="001A28A6" w:rsidP="005B220A">
            <w:pPr>
              <w:pStyle w:val="NormalLeft"/>
              <w:spacing w:line="240" w:lineRule="auto"/>
              <w:rPr>
                <w:noProof/>
                <w:szCs w:val="24"/>
                <w:lang w:val="en-US"/>
              </w:rPr>
            </w:pPr>
            <w:r w:rsidRPr="00EC5D00">
              <w:rPr>
                <w:noProof/>
                <w:szCs w:val="24"/>
                <w:lang w:val="en-US"/>
              </w:rPr>
              <w:t>farmed wood Fischer-Tropsch petrol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429DB33F" w14:textId="77777777" w:rsidR="001A28A6" w:rsidRPr="00EC5D00" w:rsidRDefault="001A28A6" w:rsidP="005B220A">
            <w:pPr>
              <w:pStyle w:val="NormalLeft"/>
              <w:spacing w:line="240" w:lineRule="auto"/>
              <w:rPr>
                <w:noProof/>
                <w:szCs w:val="24"/>
                <w:lang w:val="en-US"/>
              </w:rPr>
            </w:pPr>
            <w:r w:rsidRPr="00EC5D00">
              <w:rPr>
                <w:noProof/>
                <w:szCs w:val="24"/>
                <w:lang w:val="en-US"/>
              </w:rPr>
              <w:t>12.4</w:t>
            </w:r>
          </w:p>
        </w:tc>
        <w:tc>
          <w:tcPr>
            <w:tcW w:w="3157" w:type="dxa"/>
            <w:tcBorders>
              <w:top w:val="single" w:sz="2" w:space="0" w:color="auto"/>
              <w:left w:val="single" w:sz="2" w:space="0" w:color="auto"/>
              <w:bottom w:val="single" w:sz="2" w:space="0" w:color="auto"/>
              <w:right w:val="single" w:sz="2" w:space="0" w:color="auto"/>
            </w:tcBorders>
            <w:hideMark/>
          </w:tcPr>
          <w:p w14:paraId="36F23D32" w14:textId="77777777" w:rsidR="001A28A6" w:rsidRPr="00EC5D00" w:rsidRDefault="001A28A6" w:rsidP="005B220A">
            <w:pPr>
              <w:pStyle w:val="NormalLeft"/>
              <w:spacing w:line="240" w:lineRule="auto"/>
              <w:rPr>
                <w:noProof/>
                <w:szCs w:val="24"/>
                <w:lang w:val="en-US"/>
              </w:rPr>
            </w:pPr>
            <w:r w:rsidRPr="00EC5D00">
              <w:rPr>
                <w:noProof/>
                <w:szCs w:val="24"/>
                <w:lang w:val="en-US"/>
              </w:rPr>
              <w:t>12.4</w:t>
            </w:r>
          </w:p>
        </w:tc>
      </w:tr>
      <w:tr w:rsidR="001A28A6" w:rsidRPr="004D57EF" w14:paraId="78B45993" w14:textId="77777777">
        <w:tc>
          <w:tcPr>
            <w:tcW w:w="2972" w:type="dxa"/>
            <w:tcBorders>
              <w:top w:val="single" w:sz="2" w:space="0" w:color="auto"/>
              <w:left w:val="single" w:sz="2" w:space="0" w:color="auto"/>
              <w:bottom w:val="single" w:sz="2" w:space="0" w:color="auto"/>
              <w:right w:val="single" w:sz="2" w:space="0" w:color="auto"/>
            </w:tcBorders>
            <w:hideMark/>
          </w:tcPr>
          <w:p w14:paraId="74D5B3DE" w14:textId="77777777" w:rsidR="001A28A6" w:rsidRPr="00EC5D00" w:rsidRDefault="001A28A6" w:rsidP="00EC5D00">
            <w:pPr>
              <w:pStyle w:val="NormalLeft"/>
              <w:spacing w:line="240" w:lineRule="auto"/>
              <w:rPr>
                <w:noProof/>
                <w:szCs w:val="24"/>
                <w:lang w:val="en-US"/>
              </w:rPr>
            </w:pPr>
            <w:r w:rsidRPr="00EC5D00">
              <w:rPr>
                <w:noProof/>
                <w:szCs w:val="24"/>
                <w:lang w:val="en-US"/>
              </w:rPr>
              <w:t>waste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45624CAD" w14:textId="77777777" w:rsidR="001A28A6" w:rsidRPr="00EC5D00" w:rsidRDefault="001A28A6" w:rsidP="005B220A">
            <w:pPr>
              <w:pStyle w:val="NormalLeft"/>
              <w:spacing w:line="240" w:lineRule="auto"/>
              <w:rPr>
                <w:noProof/>
                <w:szCs w:val="24"/>
                <w:lang w:val="en-US"/>
              </w:rPr>
            </w:pPr>
            <w:r w:rsidRPr="00EC5D00">
              <w:rPr>
                <w:noProof/>
                <w:szCs w:val="24"/>
                <w:lang w:val="en-US"/>
              </w:rPr>
              <w:t>3.1</w:t>
            </w:r>
          </w:p>
        </w:tc>
        <w:tc>
          <w:tcPr>
            <w:tcW w:w="3157" w:type="dxa"/>
            <w:tcBorders>
              <w:top w:val="single" w:sz="2" w:space="0" w:color="auto"/>
              <w:left w:val="single" w:sz="2" w:space="0" w:color="auto"/>
              <w:bottom w:val="single" w:sz="2" w:space="0" w:color="auto"/>
              <w:right w:val="single" w:sz="2" w:space="0" w:color="auto"/>
            </w:tcBorders>
            <w:hideMark/>
          </w:tcPr>
          <w:p w14:paraId="67245A98" w14:textId="77777777" w:rsidR="001A28A6" w:rsidRPr="00EC5D00" w:rsidRDefault="001A28A6" w:rsidP="005B220A">
            <w:pPr>
              <w:pStyle w:val="NormalLeft"/>
              <w:spacing w:line="240" w:lineRule="auto"/>
              <w:rPr>
                <w:noProof/>
                <w:szCs w:val="24"/>
                <w:lang w:val="en-US"/>
              </w:rPr>
            </w:pPr>
            <w:r w:rsidRPr="00EC5D00">
              <w:rPr>
                <w:noProof/>
                <w:szCs w:val="24"/>
                <w:lang w:val="en-US"/>
              </w:rPr>
              <w:t>3.1</w:t>
            </w:r>
          </w:p>
        </w:tc>
      </w:tr>
      <w:tr w:rsidR="001A28A6" w:rsidRPr="004D57EF" w14:paraId="3946C1F0" w14:textId="77777777">
        <w:tc>
          <w:tcPr>
            <w:tcW w:w="2972" w:type="dxa"/>
            <w:tcBorders>
              <w:top w:val="single" w:sz="2" w:space="0" w:color="auto"/>
              <w:left w:val="single" w:sz="2" w:space="0" w:color="auto"/>
              <w:bottom w:val="single" w:sz="2" w:space="0" w:color="auto"/>
              <w:right w:val="single" w:sz="2" w:space="0" w:color="auto"/>
            </w:tcBorders>
            <w:hideMark/>
          </w:tcPr>
          <w:p w14:paraId="39DD4CDF" w14:textId="77777777" w:rsidR="001A28A6" w:rsidRPr="00EC5D00" w:rsidRDefault="001A28A6" w:rsidP="005B220A">
            <w:pPr>
              <w:pStyle w:val="NormalLeft"/>
              <w:spacing w:line="240" w:lineRule="auto"/>
              <w:rPr>
                <w:noProof/>
                <w:szCs w:val="24"/>
                <w:lang w:val="en-US"/>
              </w:rPr>
            </w:pPr>
            <w:r w:rsidRPr="00EC5D00">
              <w:rPr>
                <w:noProof/>
                <w:szCs w:val="24"/>
                <w:lang w:val="en-US"/>
              </w:rPr>
              <w:t>farmed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79DAD336" w14:textId="77777777" w:rsidR="001A28A6" w:rsidRPr="00EC5D00" w:rsidRDefault="001A28A6" w:rsidP="005B220A">
            <w:pPr>
              <w:pStyle w:val="NormalLeft"/>
              <w:spacing w:line="240" w:lineRule="auto"/>
              <w:rPr>
                <w:noProof/>
                <w:szCs w:val="24"/>
                <w:lang w:val="en-US"/>
              </w:rPr>
            </w:pPr>
            <w:r w:rsidRPr="00EC5D00">
              <w:rPr>
                <w:noProof/>
                <w:szCs w:val="24"/>
                <w:lang w:val="en-US"/>
              </w:rPr>
              <w:t>7.6</w:t>
            </w:r>
          </w:p>
        </w:tc>
        <w:tc>
          <w:tcPr>
            <w:tcW w:w="3157" w:type="dxa"/>
            <w:tcBorders>
              <w:top w:val="single" w:sz="2" w:space="0" w:color="auto"/>
              <w:left w:val="single" w:sz="2" w:space="0" w:color="auto"/>
              <w:bottom w:val="single" w:sz="2" w:space="0" w:color="auto"/>
              <w:right w:val="single" w:sz="2" w:space="0" w:color="auto"/>
            </w:tcBorders>
            <w:hideMark/>
          </w:tcPr>
          <w:p w14:paraId="5AE5B467" w14:textId="77777777" w:rsidR="001A28A6" w:rsidRPr="00EC5D00" w:rsidRDefault="001A28A6" w:rsidP="005B220A">
            <w:pPr>
              <w:pStyle w:val="NormalLeft"/>
              <w:spacing w:line="240" w:lineRule="auto"/>
              <w:rPr>
                <w:noProof/>
                <w:szCs w:val="24"/>
                <w:lang w:val="en-US"/>
              </w:rPr>
            </w:pPr>
            <w:r w:rsidRPr="00EC5D00">
              <w:rPr>
                <w:noProof/>
                <w:szCs w:val="24"/>
                <w:lang w:val="en-US"/>
              </w:rPr>
              <w:t>7.6</w:t>
            </w:r>
          </w:p>
        </w:tc>
      </w:tr>
      <w:tr w:rsidR="001A28A6" w:rsidRPr="004D57EF" w14:paraId="7165816C" w14:textId="77777777">
        <w:tc>
          <w:tcPr>
            <w:tcW w:w="2972" w:type="dxa"/>
            <w:tcBorders>
              <w:top w:val="single" w:sz="2" w:space="0" w:color="auto"/>
              <w:left w:val="single" w:sz="2" w:space="0" w:color="auto"/>
              <w:bottom w:val="single" w:sz="2" w:space="0" w:color="auto"/>
              <w:right w:val="single" w:sz="2" w:space="0" w:color="auto"/>
            </w:tcBorders>
            <w:hideMark/>
          </w:tcPr>
          <w:p w14:paraId="6A8AEAF4" w14:textId="77777777" w:rsidR="001A28A6" w:rsidRPr="00EC5D00" w:rsidRDefault="001A28A6" w:rsidP="00402886">
            <w:pPr>
              <w:pStyle w:val="NormalLeft"/>
              <w:pageBreakBefore/>
              <w:spacing w:line="240" w:lineRule="auto"/>
              <w:rPr>
                <w:noProof/>
                <w:szCs w:val="24"/>
                <w:lang w:val="en-US"/>
              </w:rPr>
            </w:pPr>
            <w:r w:rsidRPr="00EC5D00">
              <w:rPr>
                <w:noProof/>
                <w:szCs w:val="24"/>
                <w:lang w:val="en-US"/>
              </w:rPr>
              <w:t>waste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6E647984" w14:textId="77777777" w:rsidR="001A28A6" w:rsidRPr="00EC5D00" w:rsidRDefault="001A28A6" w:rsidP="005B220A">
            <w:pPr>
              <w:pStyle w:val="NormalLeft"/>
              <w:spacing w:line="240" w:lineRule="auto"/>
              <w:rPr>
                <w:noProof/>
                <w:szCs w:val="24"/>
                <w:lang w:val="en-US"/>
              </w:rPr>
            </w:pPr>
            <w:r w:rsidRPr="00EC5D00">
              <w:rPr>
                <w:noProof/>
                <w:szCs w:val="24"/>
                <w:lang w:val="en-US"/>
              </w:rPr>
              <w:t>3.1</w:t>
            </w:r>
          </w:p>
        </w:tc>
        <w:tc>
          <w:tcPr>
            <w:tcW w:w="3157" w:type="dxa"/>
            <w:tcBorders>
              <w:top w:val="single" w:sz="2" w:space="0" w:color="auto"/>
              <w:left w:val="single" w:sz="2" w:space="0" w:color="auto"/>
              <w:bottom w:val="single" w:sz="2" w:space="0" w:color="auto"/>
              <w:right w:val="single" w:sz="2" w:space="0" w:color="auto"/>
            </w:tcBorders>
            <w:hideMark/>
          </w:tcPr>
          <w:p w14:paraId="1F96A5DB" w14:textId="77777777" w:rsidR="001A28A6" w:rsidRPr="00EC5D00" w:rsidRDefault="001A28A6" w:rsidP="005B220A">
            <w:pPr>
              <w:pStyle w:val="NormalLeft"/>
              <w:spacing w:line="240" w:lineRule="auto"/>
              <w:rPr>
                <w:noProof/>
                <w:szCs w:val="24"/>
                <w:lang w:val="en-US"/>
              </w:rPr>
            </w:pPr>
            <w:r w:rsidRPr="00EC5D00">
              <w:rPr>
                <w:noProof/>
                <w:szCs w:val="24"/>
                <w:lang w:val="en-US"/>
              </w:rPr>
              <w:t>3.1</w:t>
            </w:r>
          </w:p>
        </w:tc>
      </w:tr>
      <w:tr w:rsidR="001A28A6" w:rsidRPr="004D57EF" w14:paraId="7053FF10" w14:textId="77777777">
        <w:tc>
          <w:tcPr>
            <w:tcW w:w="2972" w:type="dxa"/>
            <w:tcBorders>
              <w:top w:val="single" w:sz="2" w:space="0" w:color="auto"/>
              <w:left w:val="single" w:sz="2" w:space="0" w:color="auto"/>
              <w:bottom w:val="single" w:sz="2" w:space="0" w:color="auto"/>
              <w:right w:val="single" w:sz="2" w:space="0" w:color="auto"/>
            </w:tcBorders>
            <w:hideMark/>
          </w:tcPr>
          <w:p w14:paraId="5E22F548" w14:textId="77777777" w:rsidR="001A28A6" w:rsidRPr="00EC5D00" w:rsidRDefault="001A28A6" w:rsidP="005B220A">
            <w:pPr>
              <w:pStyle w:val="NormalLeft"/>
              <w:spacing w:line="240" w:lineRule="auto"/>
              <w:rPr>
                <w:noProof/>
                <w:szCs w:val="24"/>
                <w:lang w:val="en-US"/>
              </w:rPr>
            </w:pPr>
            <w:r w:rsidRPr="00EC5D00">
              <w:rPr>
                <w:noProof/>
                <w:szCs w:val="24"/>
                <w:lang w:val="en-US"/>
              </w:rPr>
              <w:t>farmed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7E28BE78" w14:textId="77777777" w:rsidR="001A28A6" w:rsidRPr="00EC5D00" w:rsidRDefault="001A28A6" w:rsidP="005B220A">
            <w:pPr>
              <w:pStyle w:val="NormalLeft"/>
              <w:spacing w:line="240" w:lineRule="auto"/>
              <w:rPr>
                <w:noProof/>
                <w:szCs w:val="24"/>
                <w:lang w:val="en-US"/>
              </w:rPr>
            </w:pPr>
            <w:r w:rsidRPr="00EC5D00">
              <w:rPr>
                <w:noProof/>
                <w:szCs w:val="24"/>
                <w:lang w:val="en-US"/>
              </w:rPr>
              <w:t>7.6</w:t>
            </w:r>
          </w:p>
        </w:tc>
        <w:tc>
          <w:tcPr>
            <w:tcW w:w="3157" w:type="dxa"/>
            <w:tcBorders>
              <w:top w:val="single" w:sz="2" w:space="0" w:color="auto"/>
              <w:left w:val="single" w:sz="2" w:space="0" w:color="auto"/>
              <w:bottom w:val="single" w:sz="2" w:space="0" w:color="auto"/>
              <w:right w:val="single" w:sz="2" w:space="0" w:color="auto"/>
            </w:tcBorders>
            <w:hideMark/>
          </w:tcPr>
          <w:p w14:paraId="7C1FF056" w14:textId="77777777" w:rsidR="001A28A6" w:rsidRPr="00EC5D00" w:rsidRDefault="001A28A6" w:rsidP="005B220A">
            <w:pPr>
              <w:pStyle w:val="NormalLeft"/>
              <w:spacing w:line="240" w:lineRule="auto"/>
              <w:rPr>
                <w:noProof/>
                <w:szCs w:val="24"/>
                <w:lang w:val="en-US"/>
              </w:rPr>
            </w:pPr>
            <w:r w:rsidRPr="00EC5D00">
              <w:rPr>
                <w:noProof/>
                <w:szCs w:val="24"/>
                <w:lang w:val="en-US"/>
              </w:rPr>
              <w:t>7.6</w:t>
            </w:r>
          </w:p>
        </w:tc>
      </w:tr>
      <w:tr w:rsidR="001A28A6" w:rsidRPr="004D57EF" w14:paraId="66B8F27E" w14:textId="77777777">
        <w:tc>
          <w:tcPr>
            <w:tcW w:w="2972" w:type="dxa"/>
            <w:tcBorders>
              <w:top w:val="single" w:sz="2" w:space="0" w:color="auto"/>
              <w:left w:val="single" w:sz="2" w:space="0" w:color="auto"/>
              <w:bottom w:val="single" w:sz="2" w:space="0" w:color="auto"/>
              <w:right w:val="single" w:sz="2" w:space="0" w:color="auto"/>
            </w:tcBorders>
            <w:hideMark/>
          </w:tcPr>
          <w:p w14:paraId="616CF156" w14:textId="77777777" w:rsidR="001A28A6" w:rsidRPr="004D57EF" w:rsidRDefault="001A28A6" w:rsidP="005B220A">
            <w:pPr>
              <w:pStyle w:val="NormalLeft"/>
              <w:spacing w:line="240" w:lineRule="auto"/>
              <w:rPr>
                <w:noProof/>
                <w:szCs w:val="24"/>
                <w:lang w:val="en-US"/>
              </w:rPr>
            </w:pPr>
            <w:r w:rsidRPr="004D57EF">
              <w:rPr>
                <w:noProof/>
                <w:szCs w:val="24"/>
                <w:lang w:val="en-US"/>
              </w:rPr>
              <w:t>Fischer Tropsch diesel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2B735912" w14:textId="77777777" w:rsidR="001A28A6" w:rsidRPr="004D57EF" w:rsidRDefault="001A28A6" w:rsidP="005B220A">
            <w:pPr>
              <w:pStyle w:val="NormalLeft"/>
              <w:spacing w:line="240" w:lineRule="auto"/>
              <w:rPr>
                <w:noProof/>
                <w:szCs w:val="24"/>
                <w:lang w:val="en-US"/>
              </w:rPr>
            </w:pPr>
            <w:r w:rsidRPr="004D57EF">
              <w:rPr>
                <w:noProof/>
                <w:szCs w:val="24"/>
                <w:lang w:val="en-US"/>
              </w:rPr>
              <w:t>2.5</w:t>
            </w:r>
          </w:p>
        </w:tc>
        <w:tc>
          <w:tcPr>
            <w:tcW w:w="3157" w:type="dxa"/>
            <w:tcBorders>
              <w:top w:val="single" w:sz="2" w:space="0" w:color="auto"/>
              <w:left w:val="single" w:sz="2" w:space="0" w:color="auto"/>
              <w:bottom w:val="single" w:sz="2" w:space="0" w:color="auto"/>
              <w:right w:val="single" w:sz="2" w:space="0" w:color="auto"/>
            </w:tcBorders>
            <w:hideMark/>
          </w:tcPr>
          <w:p w14:paraId="032CBF71" w14:textId="77777777" w:rsidR="001A28A6" w:rsidRPr="004D57EF" w:rsidRDefault="001A28A6" w:rsidP="005B220A">
            <w:pPr>
              <w:pStyle w:val="NormalLeft"/>
              <w:spacing w:line="240" w:lineRule="auto"/>
              <w:rPr>
                <w:noProof/>
                <w:szCs w:val="24"/>
                <w:lang w:val="en-US"/>
              </w:rPr>
            </w:pPr>
            <w:r w:rsidRPr="004D57EF">
              <w:rPr>
                <w:noProof/>
                <w:szCs w:val="24"/>
                <w:lang w:val="en-US"/>
              </w:rPr>
              <w:t>2.5</w:t>
            </w:r>
          </w:p>
        </w:tc>
      </w:tr>
      <w:tr w:rsidR="001A28A6" w:rsidRPr="004D57EF" w14:paraId="35D66FB2" w14:textId="77777777">
        <w:tc>
          <w:tcPr>
            <w:tcW w:w="2972" w:type="dxa"/>
            <w:tcBorders>
              <w:top w:val="single" w:sz="2" w:space="0" w:color="auto"/>
              <w:left w:val="single" w:sz="2" w:space="0" w:color="auto"/>
              <w:bottom w:val="single" w:sz="2" w:space="0" w:color="auto"/>
              <w:right w:val="single" w:sz="2" w:space="0" w:color="auto"/>
            </w:tcBorders>
            <w:hideMark/>
          </w:tcPr>
          <w:p w14:paraId="603BBE90" w14:textId="77777777" w:rsidR="001A28A6" w:rsidRPr="004D57EF" w:rsidRDefault="001A28A6" w:rsidP="005B220A">
            <w:pPr>
              <w:pStyle w:val="NormalLeft"/>
              <w:spacing w:line="240" w:lineRule="auto"/>
              <w:rPr>
                <w:noProof/>
                <w:szCs w:val="24"/>
                <w:lang w:val="en-US"/>
              </w:rPr>
            </w:pPr>
            <w:r w:rsidRPr="004D57EF">
              <w:rPr>
                <w:noProof/>
                <w:szCs w:val="24"/>
                <w:lang w:val="en-US"/>
              </w:rPr>
              <w:t>Fischer Tropsch petrol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6F0A95A4" w14:textId="77777777" w:rsidR="001A28A6" w:rsidRPr="004D57EF" w:rsidRDefault="001A28A6" w:rsidP="005B220A">
            <w:pPr>
              <w:pStyle w:val="NormalLeft"/>
              <w:spacing w:line="240" w:lineRule="auto"/>
              <w:rPr>
                <w:noProof/>
                <w:szCs w:val="24"/>
                <w:lang w:val="en-US"/>
              </w:rPr>
            </w:pPr>
            <w:r w:rsidRPr="004D57EF">
              <w:rPr>
                <w:noProof/>
                <w:szCs w:val="24"/>
                <w:lang w:val="en-US"/>
              </w:rPr>
              <w:t>2.5</w:t>
            </w:r>
          </w:p>
        </w:tc>
        <w:tc>
          <w:tcPr>
            <w:tcW w:w="3157" w:type="dxa"/>
            <w:tcBorders>
              <w:top w:val="single" w:sz="2" w:space="0" w:color="auto"/>
              <w:left w:val="single" w:sz="2" w:space="0" w:color="auto"/>
              <w:bottom w:val="single" w:sz="2" w:space="0" w:color="auto"/>
              <w:right w:val="single" w:sz="2" w:space="0" w:color="auto"/>
            </w:tcBorders>
            <w:hideMark/>
          </w:tcPr>
          <w:p w14:paraId="041BB409" w14:textId="77777777" w:rsidR="001A28A6" w:rsidRPr="004D57EF" w:rsidRDefault="001A28A6" w:rsidP="005B220A">
            <w:pPr>
              <w:pStyle w:val="NormalLeft"/>
              <w:spacing w:line="240" w:lineRule="auto"/>
              <w:rPr>
                <w:noProof/>
                <w:szCs w:val="24"/>
                <w:lang w:val="en-US"/>
              </w:rPr>
            </w:pPr>
            <w:r w:rsidRPr="004D57EF">
              <w:rPr>
                <w:noProof/>
                <w:szCs w:val="24"/>
                <w:lang w:val="en-US"/>
              </w:rPr>
              <w:t>2.5</w:t>
            </w:r>
          </w:p>
        </w:tc>
      </w:tr>
      <w:tr w:rsidR="001A28A6" w:rsidRPr="004D57EF" w14:paraId="5E5A4C56" w14:textId="77777777">
        <w:tc>
          <w:tcPr>
            <w:tcW w:w="2972" w:type="dxa"/>
            <w:tcBorders>
              <w:top w:val="single" w:sz="2" w:space="0" w:color="auto"/>
              <w:left w:val="single" w:sz="2" w:space="0" w:color="auto"/>
              <w:bottom w:val="single" w:sz="2" w:space="0" w:color="auto"/>
              <w:right w:val="single" w:sz="2" w:space="0" w:color="auto"/>
            </w:tcBorders>
            <w:hideMark/>
          </w:tcPr>
          <w:p w14:paraId="7E87E2DE" w14:textId="77777777" w:rsidR="001A28A6" w:rsidRPr="004D57EF" w:rsidRDefault="001A28A6" w:rsidP="005B220A">
            <w:pPr>
              <w:pStyle w:val="NormalLeft"/>
              <w:spacing w:line="240" w:lineRule="auto"/>
              <w:rPr>
                <w:noProof/>
                <w:szCs w:val="24"/>
                <w:lang w:val="en-US"/>
              </w:rPr>
            </w:pPr>
            <w:r w:rsidRPr="004D57EF">
              <w:rPr>
                <w:noProof/>
                <w:szCs w:val="24"/>
                <w:lang w:val="en-US"/>
              </w:rPr>
              <w:t>dimethylether DME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3E174B5F" w14:textId="77777777" w:rsidR="001A28A6" w:rsidRPr="004D57EF" w:rsidRDefault="001A28A6" w:rsidP="005B220A">
            <w:pPr>
              <w:pStyle w:val="NormalLeft"/>
              <w:spacing w:line="240" w:lineRule="auto"/>
              <w:rPr>
                <w:noProof/>
                <w:szCs w:val="24"/>
                <w:lang w:val="en-US"/>
              </w:rPr>
            </w:pPr>
            <w:r w:rsidRPr="004D57EF">
              <w:rPr>
                <w:noProof/>
                <w:szCs w:val="24"/>
                <w:lang w:val="en-US"/>
              </w:rPr>
              <w:t>2.5</w:t>
            </w:r>
          </w:p>
        </w:tc>
        <w:tc>
          <w:tcPr>
            <w:tcW w:w="3157" w:type="dxa"/>
            <w:tcBorders>
              <w:top w:val="single" w:sz="2" w:space="0" w:color="auto"/>
              <w:left w:val="single" w:sz="2" w:space="0" w:color="auto"/>
              <w:bottom w:val="single" w:sz="2" w:space="0" w:color="auto"/>
              <w:right w:val="single" w:sz="2" w:space="0" w:color="auto"/>
            </w:tcBorders>
            <w:hideMark/>
          </w:tcPr>
          <w:p w14:paraId="1EB34492" w14:textId="77777777" w:rsidR="001A28A6" w:rsidRPr="004D57EF" w:rsidRDefault="001A28A6" w:rsidP="005B220A">
            <w:pPr>
              <w:pStyle w:val="NormalLeft"/>
              <w:spacing w:line="240" w:lineRule="auto"/>
              <w:rPr>
                <w:noProof/>
                <w:szCs w:val="24"/>
                <w:lang w:val="en-US"/>
              </w:rPr>
            </w:pPr>
            <w:r w:rsidRPr="004D57EF">
              <w:rPr>
                <w:noProof/>
                <w:szCs w:val="24"/>
                <w:lang w:val="en-US"/>
              </w:rPr>
              <w:t>2.5</w:t>
            </w:r>
          </w:p>
        </w:tc>
      </w:tr>
      <w:tr w:rsidR="001A28A6" w:rsidRPr="004D57EF" w14:paraId="7FC18647" w14:textId="77777777">
        <w:tc>
          <w:tcPr>
            <w:tcW w:w="2972" w:type="dxa"/>
            <w:tcBorders>
              <w:top w:val="single" w:sz="2" w:space="0" w:color="auto"/>
              <w:left w:val="single" w:sz="2" w:space="0" w:color="auto"/>
              <w:bottom w:val="single" w:sz="2" w:space="0" w:color="auto"/>
              <w:right w:val="single" w:sz="2" w:space="0" w:color="auto"/>
            </w:tcBorders>
            <w:hideMark/>
          </w:tcPr>
          <w:p w14:paraId="492F5B07" w14:textId="77777777" w:rsidR="001A28A6" w:rsidRPr="004D57EF" w:rsidRDefault="001A28A6" w:rsidP="005B220A">
            <w:pPr>
              <w:pStyle w:val="NormalLeft"/>
              <w:spacing w:line="240" w:lineRule="auto"/>
              <w:rPr>
                <w:noProof/>
                <w:szCs w:val="24"/>
                <w:lang w:val="en-US"/>
              </w:rPr>
            </w:pPr>
            <w:r w:rsidRPr="004D57EF">
              <w:rPr>
                <w:noProof/>
                <w:szCs w:val="24"/>
                <w:lang w:val="en-US"/>
              </w:rPr>
              <w:t>Methanol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38C408F0" w14:textId="77777777" w:rsidR="001A28A6" w:rsidRPr="004D57EF" w:rsidRDefault="001A28A6" w:rsidP="005B220A">
            <w:pPr>
              <w:pStyle w:val="NormalLeft"/>
              <w:spacing w:line="240" w:lineRule="auto"/>
              <w:rPr>
                <w:noProof/>
                <w:szCs w:val="24"/>
                <w:lang w:val="en-US"/>
              </w:rPr>
            </w:pPr>
            <w:r w:rsidRPr="004D57EF">
              <w:rPr>
                <w:noProof/>
                <w:szCs w:val="24"/>
                <w:lang w:val="en-US"/>
              </w:rPr>
              <w:t>2.5</w:t>
            </w:r>
          </w:p>
        </w:tc>
        <w:tc>
          <w:tcPr>
            <w:tcW w:w="3157" w:type="dxa"/>
            <w:tcBorders>
              <w:top w:val="single" w:sz="2" w:space="0" w:color="auto"/>
              <w:left w:val="single" w:sz="2" w:space="0" w:color="auto"/>
              <w:bottom w:val="single" w:sz="2" w:space="0" w:color="auto"/>
              <w:right w:val="single" w:sz="2" w:space="0" w:color="auto"/>
            </w:tcBorders>
            <w:hideMark/>
          </w:tcPr>
          <w:p w14:paraId="5397C085" w14:textId="77777777" w:rsidR="001A28A6" w:rsidRPr="004D57EF" w:rsidRDefault="001A28A6" w:rsidP="005B220A">
            <w:pPr>
              <w:pStyle w:val="NormalLeft"/>
              <w:spacing w:line="240" w:lineRule="auto"/>
              <w:rPr>
                <w:noProof/>
                <w:szCs w:val="24"/>
                <w:lang w:val="en-US"/>
              </w:rPr>
            </w:pPr>
            <w:r w:rsidRPr="004D57EF">
              <w:rPr>
                <w:noProof/>
                <w:szCs w:val="24"/>
                <w:lang w:val="en-US"/>
              </w:rPr>
              <w:t>2.5</w:t>
            </w:r>
          </w:p>
        </w:tc>
      </w:tr>
      <w:tr w:rsidR="001A28A6" w:rsidRPr="004D57EF" w14:paraId="4DDB2F2F" w14:textId="77777777">
        <w:tc>
          <w:tcPr>
            <w:tcW w:w="2972" w:type="dxa"/>
            <w:tcBorders>
              <w:top w:val="single" w:sz="2" w:space="0" w:color="auto"/>
              <w:left w:val="single" w:sz="2" w:space="0" w:color="auto"/>
              <w:bottom w:val="single" w:sz="2" w:space="0" w:color="auto"/>
              <w:right w:val="single" w:sz="2" w:space="0" w:color="auto"/>
            </w:tcBorders>
            <w:hideMark/>
          </w:tcPr>
          <w:p w14:paraId="3E495B70" w14:textId="77777777" w:rsidR="001A28A6" w:rsidRPr="004D57EF" w:rsidRDefault="001A28A6" w:rsidP="005B220A">
            <w:pPr>
              <w:pStyle w:val="NormalLeft"/>
              <w:spacing w:line="240" w:lineRule="auto"/>
              <w:rPr>
                <w:noProof/>
                <w:szCs w:val="24"/>
                <w:lang w:val="en-US"/>
              </w:rPr>
            </w:pPr>
            <w:r w:rsidRPr="004D57EF">
              <w:rPr>
                <w:noProof/>
                <w:szCs w:val="24"/>
                <w:lang w:val="en-US"/>
              </w:rPr>
              <w:t>the part from renewable sources of MTBE</w:t>
            </w:r>
          </w:p>
        </w:tc>
        <w:tc>
          <w:tcPr>
            <w:tcW w:w="6314" w:type="dxa"/>
            <w:gridSpan w:val="2"/>
            <w:tcBorders>
              <w:top w:val="single" w:sz="2" w:space="0" w:color="auto"/>
              <w:left w:val="single" w:sz="2" w:space="0" w:color="auto"/>
              <w:bottom w:val="single" w:sz="2" w:space="0" w:color="auto"/>
              <w:right w:val="single" w:sz="2" w:space="0" w:color="auto"/>
            </w:tcBorders>
            <w:hideMark/>
          </w:tcPr>
          <w:p w14:paraId="1F45A517" w14:textId="77777777" w:rsidR="001A28A6" w:rsidRPr="004D57EF" w:rsidRDefault="001A28A6" w:rsidP="005B220A">
            <w:pPr>
              <w:pStyle w:val="NormalLeft"/>
              <w:spacing w:line="240" w:lineRule="auto"/>
              <w:rPr>
                <w:noProof/>
                <w:szCs w:val="24"/>
                <w:lang w:val="en-US"/>
              </w:rPr>
            </w:pPr>
            <w:r w:rsidRPr="004D57EF">
              <w:rPr>
                <w:noProof/>
                <w:szCs w:val="24"/>
                <w:lang w:val="en-US"/>
              </w:rPr>
              <w:t>Equal to that of the methanol production pathway used</w:t>
            </w:r>
          </w:p>
        </w:tc>
      </w:tr>
    </w:tbl>
    <w:p w14:paraId="6CADF104" w14:textId="77777777" w:rsidR="001A28A6" w:rsidRPr="004D57EF" w:rsidRDefault="001A28A6">
      <w:pPr>
        <w:pStyle w:val="CRSeparator"/>
        <w:rPr>
          <w:noProof/>
          <w:lang w:val="en-GB"/>
        </w:rPr>
      </w:pPr>
    </w:p>
    <w:p w14:paraId="68042993" w14:textId="77777777" w:rsidR="001A28A6" w:rsidRPr="004D57EF" w:rsidRDefault="001A28A6" w:rsidP="005B220A">
      <w:pPr>
        <w:rPr>
          <w:noProof/>
          <w:szCs w:val="24"/>
        </w:rPr>
      </w:pPr>
    </w:p>
    <w:p w14:paraId="02BBE7D0" w14:textId="77777777" w:rsidR="001A28A6" w:rsidRPr="004D57EF" w:rsidRDefault="001A28A6" w:rsidP="005B220A">
      <w:pPr>
        <w:pStyle w:val="ManualHeading2"/>
        <w:keepNext w:val="0"/>
        <w:widowControl w:val="0"/>
        <w:ind w:left="851" w:hanging="851"/>
        <w:rPr>
          <w:b w:val="0"/>
          <w:i/>
          <w:iCs/>
          <w:noProof/>
          <w:szCs w:val="24"/>
        </w:rPr>
      </w:pPr>
      <w:r w:rsidRPr="004D57EF">
        <w:rPr>
          <w:i/>
          <w:iCs/>
          <w:noProof/>
          <w:szCs w:val="24"/>
        </w:rPr>
        <w:t>Disaggregated default values for soil N</w:t>
      </w:r>
      <w:r w:rsidRPr="004D57EF">
        <w:rPr>
          <w:i/>
          <w:iCs/>
          <w:noProof/>
          <w:szCs w:val="24"/>
          <w:vertAlign w:val="subscript"/>
        </w:rPr>
        <w:t>2</w:t>
      </w:r>
      <w:r w:rsidRPr="004D57EF">
        <w:rPr>
          <w:i/>
          <w:iCs/>
          <w:noProof/>
          <w:szCs w:val="24"/>
        </w:rPr>
        <w:t>O emissions (included in disaggregated default values for cultivation emissions in ‘e</w:t>
      </w:r>
      <w:r w:rsidRPr="004D57EF">
        <w:rPr>
          <w:i/>
          <w:iCs/>
          <w:noProof/>
          <w:szCs w:val="24"/>
          <w:vertAlign w:val="subscript"/>
        </w:rPr>
        <w:t>ec</w:t>
      </w:r>
      <w:r w:rsidRPr="004D57EF">
        <w:rPr>
          <w:i/>
          <w:iCs/>
          <w:noProof/>
          <w:szCs w:val="24"/>
        </w:rPr>
        <w:t>’ table)</w:t>
      </w:r>
    </w:p>
    <w:tbl>
      <w:tblPr>
        <w:tblW w:w="0" w:type="auto"/>
        <w:tblLayout w:type="fixed"/>
        <w:tblLook w:val="04A0" w:firstRow="1" w:lastRow="0" w:firstColumn="1" w:lastColumn="0" w:noHBand="0" w:noVBand="1"/>
      </w:tblPr>
      <w:tblGrid>
        <w:gridCol w:w="2972"/>
        <w:gridCol w:w="3157"/>
        <w:gridCol w:w="3157"/>
      </w:tblGrid>
      <w:tr w:rsidR="001A28A6" w:rsidRPr="004D57EF" w14:paraId="404637BF" w14:textId="77777777">
        <w:tc>
          <w:tcPr>
            <w:tcW w:w="2972" w:type="dxa"/>
            <w:tcBorders>
              <w:top w:val="single" w:sz="2" w:space="0" w:color="auto"/>
              <w:left w:val="single" w:sz="2" w:space="0" w:color="auto"/>
              <w:bottom w:val="single" w:sz="2" w:space="0" w:color="auto"/>
              <w:right w:val="single" w:sz="2" w:space="0" w:color="auto"/>
            </w:tcBorders>
            <w:hideMark/>
          </w:tcPr>
          <w:p w14:paraId="7DB8D041" w14:textId="77777777" w:rsidR="001A28A6" w:rsidRPr="004D57EF" w:rsidRDefault="001A28A6" w:rsidP="005B220A">
            <w:pPr>
              <w:pStyle w:val="NormalCentered"/>
              <w:spacing w:line="240" w:lineRule="auto"/>
              <w:rPr>
                <w:noProof/>
                <w:szCs w:val="24"/>
                <w:lang w:val="en-US"/>
              </w:rPr>
            </w:pPr>
            <w:r w:rsidRPr="004D57EF">
              <w:rPr>
                <w:noProof/>
                <w:szCs w:val="24"/>
                <w:lang w:val="en-US"/>
              </w:rPr>
              <w:t>Biofuel and bioliquid production pathway</w:t>
            </w:r>
          </w:p>
        </w:tc>
        <w:tc>
          <w:tcPr>
            <w:tcW w:w="3157" w:type="dxa"/>
            <w:tcBorders>
              <w:top w:val="single" w:sz="2" w:space="0" w:color="auto"/>
              <w:left w:val="single" w:sz="2" w:space="0" w:color="auto"/>
              <w:bottom w:val="single" w:sz="2" w:space="0" w:color="auto"/>
              <w:right w:val="single" w:sz="2" w:space="0" w:color="auto"/>
            </w:tcBorders>
            <w:hideMark/>
          </w:tcPr>
          <w:p w14:paraId="361A4893" w14:textId="77777777" w:rsidR="001A28A6" w:rsidRPr="004D57EF" w:rsidRDefault="001A28A6" w:rsidP="005B220A">
            <w:pPr>
              <w:pStyle w:val="NormalCentered"/>
              <w:spacing w:line="240" w:lineRule="auto"/>
              <w:rPr>
                <w:noProof/>
                <w:szCs w:val="24"/>
                <w:lang w:val="en-US"/>
              </w:rPr>
            </w:pPr>
            <w:r w:rsidRPr="004D57EF">
              <w:rPr>
                <w:noProof/>
                <w:szCs w:val="24"/>
                <w:lang w:val="en-US"/>
              </w:rPr>
              <w:t>Typical greenhouse gas emissions</w:t>
            </w:r>
          </w:p>
          <w:p w14:paraId="295EFCA8"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c>
          <w:tcPr>
            <w:tcW w:w="3157" w:type="dxa"/>
            <w:tcBorders>
              <w:top w:val="single" w:sz="2" w:space="0" w:color="auto"/>
              <w:left w:val="single" w:sz="2" w:space="0" w:color="auto"/>
              <w:bottom w:val="single" w:sz="2" w:space="0" w:color="auto"/>
              <w:right w:val="single" w:sz="2" w:space="0" w:color="auto"/>
            </w:tcBorders>
            <w:hideMark/>
          </w:tcPr>
          <w:p w14:paraId="3C0F76EC" w14:textId="77777777" w:rsidR="001A28A6" w:rsidRPr="004D57EF" w:rsidRDefault="001A28A6" w:rsidP="005B220A">
            <w:pPr>
              <w:pStyle w:val="NormalCentered"/>
              <w:spacing w:line="240" w:lineRule="auto"/>
              <w:rPr>
                <w:noProof/>
                <w:szCs w:val="24"/>
                <w:lang w:val="en-US"/>
              </w:rPr>
            </w:pPr>
            <w:r w:rsidRPr="004D57EF">
              <w:rPr>
                <w:noProof/>
                <w:szCs w:val="24"/>
                <w:lang w:val="en-US"/>
              </w:rPr>
              <w:t>Default greenhouse gas emissions</w:t>
            </w:r>
          </w:p>
          <w:p w14:paraId="385216EC"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r>
      <w:tr w:rsidR="001A28A6" w:rsidRPr="004D57EF" w14:paraId="5D4C967C" w14:textId="77777777">
        <w:tc>
          <w:tcPr>
            <w:tcW w:w="2972" w:type="dxa"/>
            <w:tcBorders>
              <w:top w:val="single" w:sz="2" w:space="0" w:color="auto"/>
              <w:left w:val="single" w:sz="2" w:space="0" w:color="auto"/>
              <w:bottom w:val="single" w:sz="2" w:space="0" w:color="auto"/>
              <w:right w:val="single" w:sz="2" w:space="0" w:color="auto"/>
            </w:tcBorders>
            <w:hideMark/>
          </w:tcPr>
          <w:p w14:paraId="60D57652" w14:textId="77777777" w:rsidR="001A28A6" w:rsidRPr="004D57EF" w:rsidRDefault="001A28A6" w:rsidP="005B220A">
            <w:pPr>
              <w:pStyle w:val="NormalLeft"/>
              <w:spacing w:line="240" w:lineRule="auto"/>
              <w:rPr>
                <w:noProof/>
                <w:szCs w:val="24"/>
                <w:lang w:val="en-US"/>
              </w:rPr>
            </w:pPr>
            <w:r w:rsidRPr="004D57EF">
              <w:rPr>
                <w:noProof/>
                <w:szCs w:val="24"/>
                <w:lang w:val="en-US"/>
              </w:rPr>
              <w:t>wheat straw ethanol</w:t>
            </w:r>
          </w:p>
        </w:tc>
        <w:tc>
          <w:tcPr>
            <w:tcW w:w="3157" w:type="dxa"/>
            <w:tcBorders>
              <w:top w:val="single" w:sz="2" w:space="0" w:color="auto"/>
              <w:left w:val="single" w:sz="2" w:space="0" w:color="auto"/>
              <w:bottom w:val="single" w:sz="2" w:space="0" w:color="auto"/>
              <w:right w:val="single" w:sz="2" w:space="0" w:color="auto"/>
            </w:tcBorders>
            <w:hideMark/>
          </w:tcPr>
          <w:p w14:paraId="7829231E"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5D35355A"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4DA85D61" w14:textId="77777777">
        <w:tc>
          <w:tcPr>
            <w:tcW w:w="2972" w:type="dxa"/>
            <w:tcBorders>
              <w:top w:val="single" w:sz="2" w:space="0" w:color="auto"/>
              <w:left w:val="single" w:sz="2" w:space="0" w:color="auto"/>
              <w:bottom w:val="single" w:sz="2" w:space="0" w:color="auto"/>
              <w:right w:val="single" w:sz="2" w:space="0" w:color="auto"/>
            </w:tcBorders>
            <w:hideMark/>
          </w:tcPr>
          <w:p w14:paraId="5E35F640" w14:textId="77777777" w:rsidR="001A28A6" w:rsidRPr="004D57EF" w:rsidRDefault="001A28A6" w:rsidP="005B220A">
            <w:pPr>
              <w:pStyle w:val="NormalLeft"/>
              <w:spacing w:line="240" w:lineRule="auto"/>
              <w:rPr>
                <w:noProof/>
                <w:szCs w:val="24"/>
                <w:lang w:val="de-DE"/>
              </w:rPr>
            </w:pPr>
            <w:r w:rsidRPr="004D57EF">
              <w:rPr>
                <w:noProof/>
                <w:szCs w:val="24"/>
                <w:lang w:val="de-DE"/>
              </w:rPr>
              <w:t>waste wood Fischer-Tropsch diesel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5734E1F8"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22CDD670"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2B9E186B" w14:textId="77777777">
        <w:tc>
          <w:tcPr>
            <w:tcW w:w="2972" w:type="dxa"/>
            <w:tcBorders>
              <w:top w:val="single" w:sz="2" w:space="0" w:color="auto"/>
              <w:left w:val="single" w:sz="2" w:space="0" w:color="auto"/>
              <w:bottom w:val="single" w:sz="2" w:space="0" w:color="auto"/>
              <w:right w:val="single" w:sz="2" w:space="0" w:color="auto"/>
            </w:tcBorders>
            <w:hideMark/>
          </w:tcPr>
          <w:p w14:paraId="4F133225"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farmed wood Fischer-Tropsch diesel in free-standing plant </w:t>
            </w:r>
          </w:p>
        </w:tc>
        <w:tc>
          <w:tcPr>
            <w:tcW w:w="3157" w:type="dxa"/>
            <w:tcBorders>
              <w:top w:val="single" w:sz="2" w:space="0" w:color="auto"/>
              <w:left w:val="single" w:sz="2" w:space="0" w:color="auto"/>
              <w:bottom w:val="single" w:sz="2" w:space="0" w:color="auto"/>
              <w:right w:val="single" w:sz="2" w:space="0" w:color="auto"/>
            </w:tcBorders>
            <w:hideMark/>
          </w:tcPr>
          <w:p w14:paraId="2E77A277" w14:textId="77777777" w:rsidR="001A28A6" w:rsidRPr="004D57EF" w:rsidRDefault="001A28A6" w:rsidP="005B220A">
            <w:pPr>
              <w:pStyle w:val="NormalLeft"/>
              <w:spacing w:line="240" w:lineRule="auto"/>
              <w:rPr>
                <w:noProof/>
                <w:szCs w:val="24"/>
                <w:lang w:val="en-US"/>
              </w:rPr>
            </w:pPr>
            <w:r w:rsidRPr="004D57EF">
              <w:rPr>
                <w:noProof/>
                <w:szCs w:val="24"/>
                <w:lang w:val="en-US"/>
              </w:rPr>
              <w:t>4.4</w:t>
            </w:r>
          </w:p>
        </w:tc>
        <w:tc>
          <w:tcPr>
            <w:tcW w:w="3157" w:type="dxa"/>
            <w:tcBorders>
              <w:top w:val="single" w:sz="2" w:space="0" w:color="auto"/>
              <w:left w:val="single" w:sz="2" w:space="0" w:color="auto"/>
              <w:bottom w:val="single" w:sz="2" w:space="0" w:color="auto"/>
              <w:right w:val="single" w:sz="2" w:space="0" w:color="auto"/>
            </w:tcBorders>
            <w:hideMark/>
          </w:tcPr>
          <w:p w14:paraId="3EA06DB9" w14:textId="77777777" w:rsidR="001A28A6" w:rsidRPr="004D57EF" w:rsidRDefault="001A28A6" w:rsidP="005B220A">
            <w:pPr>
              <w:pStyle w:val="NormalLeft"/>
              <w:spacing w:line="240" w:lineRule="auto"/>
              <w:rPr>
                <w:noProof/>
                <w:szCs w:val="24"/>
                <w:lang w:val="en-US"/>
              </w:rPr>
            </w:pPr>
            <w:r w:rsidRPr="004D57EF">
              <w:rPr>
                <w:noProof/>
                <w:szCs w:val="24"/>
                <w:lang w:val="en-US"/>
              </w:rPr>
              <w:t>4.4</w:t>
            </w:r>
          </w:p>
        </w:tc>
      </w:tr>
      <w:tr w:rsidR="001A28A6" w:rsidRPr="004D57EF" w14:paraId="3F158DB0" w14:textId="77777777">
        <w:tc>
          <w:tcPr>
            <w:tcW w:w="2972" w:type="dxa"/>
            <w:tcBorders>
              <w:top w:val="single" w:sz="2" w:space="0" w:color="auto"/>
              <w:left w:val="single" w:sz="2" w:space="0" w:color="auto"/>
              <w:bottom w:val="single" w:sz="2" w:space="0" w:color="auto"/>
              <w:right w:val="single" w:sz="2" w:space="0" w:color="auto"/>
            </w:tcBorders>
            <w:hideMark/>
          </w:tcPr>
          <w:p w14:paraId="6B1B7BEA" w14:textId="77777777" w:rsidR="001A28A6" w:rsidRPr="004D57EF" w:rsidRDefault="001A28A6" w:rsidP="00402886">
            <w:pPr>
              <w:pStyle w:val="NormalLeft"/>
              <w:pageBreakBefore/>
              <w:spacing w:line="240" w:lineRule="auto"/>
              <w:rPr>
                <w:noProof/>
                <w:szCs w:val="24"/>
                <w:lang w:val="en-US"/>
              </w:rPr>
            </w:pPr>
            <w:r w:rsidRPr="004D57EF">
              <w:rPr>
                <w:noProof/>
                <w:szCs w:val="24"/>
                <w:lang w:val="en-US"/>
              </w:rPr>
              <w:t>waste wood Fischer-Tropsch petrol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186D9EF2"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407762C9"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6F2DABEB" w14:textId="77777777">
        <w:tc>
          <w:tcPr>
            <w:tcW w:w="2972" w:type="dxa"/>
            <w:tcBorders>
              <w:top w:val="single" w:sz="2" w:space="0" w:color="auto"/>
              <w:left w:val="single" w:sz="2" w:space="0" w:color="auto"/>
              <w:bottom w:val="single" w:sz="2" w:space="0" w:color="auto"/>
              <w:right w:val="single" w:sz="2" w:space="0" w:color="auto"/>
            </w:tcBorders>
            <w:hideMark/>
          </w:tcPr>
          <w:p w14:paraId="38E97C85"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Fischer-Tropsch petrol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705ABD26" w14:textId="77777777" w:rsidR="001A28A6" w:rsidRPr="004D57EF" w:rsidRDefault="001A28A6" w:rsidP="005B220A">
            <w:pPr>
              <w:pStyle w:val="NormalLeft"/>
              <w:spacing w:line="240" w:lineRule="auto"/>
              <w:rPr>
                <w:noProof/>
                <w:szCs w:val="24"/>
                <w:lang w:val="en-US"/>
              </w:rPr>
            </w:pPr>
            <w:r w:rsidRPr="004D57EF">
              <w:rPr>
                <w:noProof/>
                <w:szCs w:val="24"/>
                <w:lang w:val="en-US"/>
              </w:rPr>
              <w:t>4.4</w:t>
            </w:r>
          </w:p>
        </w:tc>
        <w:tc>
          <w:tcPr>
            <w:tcW w:w="3157" w:type="dxa"/>
            <w:tcBorders>
              <w:top w:val="single" w:sz="2" w:space="0" w:color="auto"/>
              <w:left w:val="single" w:sz="2" w:space="0" w:color="auto"/>
              <w:bottom w:val="single" w:sz="2" w:space="0" w:color="auto"/>
              <w:right w:val="single" w:sz="2" w:space="0" w:color="auto"/>
            </w:tcBorders>
            <w:hideMark/>
          </w:tcPr>
          <w:p w14:paraId="64175BE7" w14:textId="77777777" w:rsidR="001A28A6" w:rsidRPr="004D57EF" w:rsidRDefault="001A28A6" w:rsidP="005B220A">
            <w:pPr>
              <w:pStyle w:val="NormalLeft"/>
              <w:spacing w:line="240" w:lineRule="auto"/>
              <w:rPr>
                <w:noProof/>
                <w:szCs w:val="24"/>
                <w:lang w:val="en-US"/>
              </w:rPr>
            </w:pPr>
            <w:r w:rsidRPr="004D57EF">
              <w:rPr>
                <w:noProof/>
                <w:szCs w:val="24"/>
                <w:lang w:val="en-US"/>
              </w:rPr>
              <w:t>4.4</w:t>
            </w:r>
          </w:p>
        </w:tc>
      </w:tr>
      <w:tr w:rsidR="001A28A6" w:rsidRPr="004D57EF" w14:paraId="53257BE2" w14:textId="77777777">
        <w:tc>
          <w:tcPr>
            <w:tcW w:w="2972" w:type="dxa"/>
            <w:tcBorders>
              <w:top w:val="single" w:sz="2" w:space="0" w:color="auto"/>
              <w:left w:val="single" w:sz="2" w:space="0" w:color="auto"/>
              <w:bottom w:val="single" w:sz="2" w:space="0" w:color="auto"/>
              <w:right w:val="single" w:sz="2" w:space="0" w:color="auto"/>
            </w:tcBorders>
            <w:hideMark/>
          </w:tcPr>
          <w:p w14:paraId="46295201" w14:textId="77777777" w:rsidR="001A28A6" w:rsidRPr="004D57EF" w:rsidRDefault="001A28A6" w:rsidP="005B220A">
            <w:pPr>
              <w:pStyle w:val="NormalLeft"/>
              <w:spacing w:line="240" w:lineRule="auto"/>
              <w:rPr>
                <w:noProof/>
                <w:szCs w:val="24"/>
                <w:lang w:val="en-US"/>
              </w:rPr>
            </w:pPr>
            <w:r w:rsidRPr="004D57EF">
              <w:rPr>
                <w:noProof/>
                <w:szCs w:val="24"/>
                <w:lang w:val="en-US"/>
              </w:rPr>
              <w:t>waste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3A3BBF1D"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211F91B4"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44F8F077" w14:textId="77777777">
        <w:tc>
          <w:tcPr>
            <w:tcW w:w="2972" w:type="dxa"/>
            <w:tcBorders>
              <w:top w:val="single" w:sz="2" w:space="0" w:color="auto"/>
              <w:left w:val="single" w:sz="2" w:space="0" w:color="auto"/>
              <w:bottom w:val="single" w:sz="2" w:space="0" w:color="auto"/>
              <w:right w:val="single" w:sz="2" w:space="0" w:color="auto"/>
            </w:tcBorders>
            <w:hideMark/>
          </w:tcPr>
          <w:p w14:paraId="600E709B" w14:textId="77777777" w:rsidR="001A28A6" w:rsidRPr="004D57EF" w:rsidRDefault="001A28A6" w:rsidP="005B220A">
            <w:pPr>
              <w:pStyle w:val="NormalLeft"/>
              <w:widowControl w:val="0"/>
              <w:spacing w:line="240" w:lineRule="auto"/>
              <w:rPr>
                <w:noProof/>
                <w:szCs w:val="24"/>
                <w:lang w:val="en-US"/>
              </w:rPr>
            </w:pPr>
            <w:r w:rsidRPr="004D57EF">
              <w:rPr>
                <w:noProof/>
                <w:szCs w:val="24"/>
                <w:lang w:val="en-US"/>
              </w:rPr>
              <w:t>farmed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2502CC8B" w14:textId="77777777" w:rsidR="001A28A6" w:rsidRPr="004D57EF" w:rsidRDefault="001A28A6" w:rsidP="005B220A">
            <w:pPr>
              <w:pStyle w:val="NormalLeft"/>
              <w:spacing w:line="240" w:lineRule="auto"/>
              <w:rPr>
                <w:noProof/>
                <w:szCs w:val="24"/>
                <w:lang w:val="en-US"/>
              </w:rPr>
            </w:pPr>
            <w:r w:rsidRPr="004D57EF">
              <w:rPr>
                <w:noProof/>
                <w:szCs w:val="24"/>
                <w:lang w:val="en-US"/>
              </w:rPr>
              <w:t>4.1</w:t>
            </w:r>
          </w:p>
        </w:tc>
        <w:tc>
          <w:tcPr>
            <w:tcW w:w="3157" w:type="dxa"/>
            <w:tcBorders>
              <w:top w:val="single" w:sz="2" w:space="0" w:color="auto"/>
              <w:left w:val="single" w:sz="2" w:space="0" w:color="auto"/>
              <w:bottom w:val="single" w:sz="2" w:space="0" w:color="auto"/>
              <w:right w:val="single" w:sz="2" w:space="0" w:color="auto"/>
            </w:tcBorders>
            <w:hideMark/>
          </w:tcPr>
          <w:p w14:paraId="776DA8FD" w14:textId="77777777" w:rsidR="001A28A6" w:rsidRPr="004D57EF" w:rsidRDefault="001A28A6" w:rsidP="005B220A">
            <w:pPr>
              <w:pStyle w:val="NormalLeft"/>
              <w:spacing w:line="240" w:lineRule="auto"/>
              <w:rPr>
                <w:noProof/>
                <w:szCs w:val="24"/>
                <w:lang w:val="en-US"/>
              </w:rPr>
            </w:pPr>
            <w:r w:rsidRPr="004D57EF">
              <w:rPr>
                <w:noProof/>
                <w:szCs w:val="24"/>
                <w:lang w:val="en-US"/>
              </w:rPr>
              <w:t>4.1</w:t>
            </w:r>
          </w:p>
        </w:tc>
      </w:tr>
      <w:tr w:rsidR="001A28A6" w:rsidRPr="004D57EF" w14:paraId="14957177" w14:textId="77777777">
        <w:tc>
          <w:tcPr>
            <w:tcW w:w="2972" w:type="dxa"/>
            <w:tcBorders>
              <w:top w:val="single" w:sz="2" w:space="0" w:color="auto"/>
              <w:left w:val="single" w:sz="2" w:space="0" w:color="auto"/>
              <w:bottom w:val="single" w:sz="2" w:space="0" w:color="auto"/>
              <w:right w:val="single" w:sz="2" w:space="0" w:color="auto"/>
            </w:tcBorders>
            <w:hideMark/>
          </w:tcPr>
          <w:p w14:paraId="1D2DD721" w14:textId="77777777" w:rsidR="001A28A6" w:rsidRPr="004D57EF" w:rsidRDefault="001A28A6" w:rsidP="005B220A">
            <w:pPr>
              <w:pStyle w:val="NormalLeft"/>
              <w:spacing w:line="240" w:lineRule="auto"/>
              <w:rPr>
                <w:noProof/>
                <w:szCs w:val="24"/>
                <w:lang w:val="en-US"/>
              </w:rPr>
            </w:pPr>
            <w:r w:rsidRPr="004D57EF">
              <w:rPr>
                <w:noProof/>
                <w:szCs w:val="24"/>
                <w:lang w:val="en-US"/>
              </w:rPr>
              <w:t>waste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02A2D4EC"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3BCF2399"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31909C49" w14:textId="77777777">
        <w:tc>
          <w:tcPr>
            <w:tcW w:w="2972" w:type="dxa"/>
            <w:tcBorders>
              <w:top w:val="single" w:sz="2" w:space="0" w:color="auto"/>
              <w:left w:val="single" w:sz="2" w:space="0" w:color="auto"/>
              <w:bottom w:val="single" w:sz="2" w:space="0" w:color="auto"/>
              <w:right w:val="single" w:sz="2" w:space="0" w:color="auto"/>
            </w:tcBorders>
            <w:hideMark/>
          </w:tcPr>
          <w:p w14:paraId="442E9448"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49FB74E2" w14:textId="77777777" w:rsidR="001A28A6" w:rsidRPr="004D57EF" w:rsidRDefault="001A28A6" w:rsidP="005B220A">
            <w:pPr>
              <w:pStyle w:val="NormalLeft"/>
              <w:spacing w:line="240" w:lineRule="auto"/>
              <w:rPr>
                <w:noProof/>
                <w:szCs w:val="24"/>
                <w:lang w:val="en-US"/>
              </w:rPr>
            </w:pPr>
            <w:r w:rsidRPr="004D57EF">
              <w:rPr>
                <w:noProof/>
                <w:szCs w:val="24"/>
                <w:lang w:val="en-US"/>
              </w:rPr>
              <w:t>4.1</w:t>
            </w:r>
          </w:p>
        </w:tc>
        <w:tc>
          <w:tcPr>
            <w:tcW w:w="3157" w:type="dxa"/>
            <w:tcBorders>
              <w:top w:val="single" w:sz="2" w:space="0" w:color="auto"/>
              <w:left w:val="single" w:sz="2" w:space="0" w:color="auto"/>
              <w:bottom w:val="single" w:sz="2" w:space="0" w:color="auto"/>
              <w:right w:val="single" w:sz="2" w:space="0" w:color="auto"/>
            </w:tcBorders>
            <w:hideMark/>
          </w:tcPr>
          <w:p w14:paraId="4EBFDD10" w14:textId="77777777" w:rsidR="001A28A6" w:rsidRPr="004D57EF" w:rsidRDefault="001A28A6" w:rsidP="005B220A">
            <w:pPr>
              <w:pStyle w:val="NormalLeft"/>
              <w:spacing w:line="240" w:lineRule="auto"/>
              <w:rPr>
                <w:noProof/>
                <w:szCs w:val="24"/>
                <w:lang w:val="en-US"/>
              </w:rPr>
            </w:pPr>
            <w:r w:rsidRPr="004D57EF">
              <w:rPr>
                <w:noProof/>
                <w:szCs w:val="24"/>
                <w:lang w:val="en-US"/>
              </w:rPr>
              <w:t>4.1</w:t>
            </w:r>
          </w:p>
        </w:tc>
      </w:tr>
      <w:tr w:rsidR="001A28A6" w:rsidRPr="004D57EF" w14:paraId="174B7AB8" w14:textId="77777777">
        <w:tc>
          <w:tcPr>
            <w:tcW w:w="2972" w:type="dxa"/>
            <w:tcBorders>
              <w:top w:val="single" w:sz="2" w:space="0" w:color="auto"/>
              <w:left w:val="single" w:sz="2" w:space="0" w:color="auto"/>
              <w:bottom w:val="single" w:sz="2" w:space="0" w:color="auto"/>
              <w:right w:val="single" w:sz="2" w:space="0" w:color="auto"/>
            </w:tcBorders>
            <w:hideMark/>
          </w:tcPr>
          <w:p w14:paraId="13C85E76" w14:textId="77777777" w:rsidR="001A28A6" w:rsidRPr="004D57EF" w:rsidRDefault="001A28A6" w:rsidP="005B220A">
            <w:pPr>
              <w:pStyle w:val="NormalLeft"/>
              <w:spacing w:line="240" w:lineRule="auto"/>
              <w:rPr>
                <w:noProof/>
                <w:szCs w:val="24"/>
                <w:lang w:val="en-US"/>
              </w:rPr>
            </w:pPr>
            <w:r w:rsidRPr="004D57EF">
              <w:rPr>
                <w:noProof/>
                <w:szCs w:val="24"/>
                <w:lang w:val="en-US"/>
              </w:rPr>
              <w:t>Fischer-Tropsch diesel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08DC825A"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0E8173FD"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375FCCA2" w14:textId="77777777">
        <w:tc>
          <w:tcPr>
            <w:tcW w:w="2972" w:type="dxa"/>
            <w:tcBorders>
              <w:top w:val="single" w:sz="2" w:space="0" w:color="auto"/>
              <w:left w:val="single" w:sz="2" w:space="0" w:color="auto"/>
              <w:bottom w:val="single" w:sz="2" w:space="0" w:color="auto"/>
              <w:right w:val="single" w:sz="2" w:space="0" w:color="auto"/>
            </w:tcBorders>
            <w:hideMark/>
          </w:tcPr>
          <w:p w14:paraId="45AF9519" w14:textId="77777777" w:rsidR="001A28A6" w:rsidRPr="004D57EF" w:rsidRDefault="001A28A6" w:rsidP="00EC5D00">
            <w:pPr>
              <w:pStyle w:val="NormalLeft"/>
              <w:spacing w:line="240" w:lineRule="auto"/>
              <w:rPr>
                <w:noProof/>
                <w:szCs w:val="24"/>
                <w:lang w:val="en-US"/>
              </w:rPr>
            </w:pPr>
            <w:r w:rsidRPr="004D57EF">
              <w:rPr>
                <w:noProof/>
                <w:szCs w:val="24"/>
                <w:lang w:val="en-US"/>
              </w:rPr>
              <w:t>Fischer-Tropsch petrol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7BF7B905"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6981E5F5"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7DFB7D0B" w14:textId="77777777">
        <w:tc>
          <w:tcPr>
            <w:tcW w:w="2972" w:type="dxa"/>
            <w:tcBorders>
              <w:top w:val="single" w:sz="2" w:space="0" w:color="auto"/>
              <w:left w:val="single" w:sz="2" w:space="0" w:color="auto"/>
              <w:bottom w:val="single" w:sz="2" w:space="0" w:color="auto"/>
              <w:right w:val="single" w:sz="2" w:space="0" w:color="auto"/>
            </w:tcBorders>
            <w:hideMark/>
          </w:tcPr>
          <w:p w14:paraId="713A3A84" w14:textId="77777777" w:rsidR="001A28A6" w:rsidRPr="004D57EF" w:rsidRDefault="001A28A6" w:rsidP="005B220A">
            <w:pPr>
              <w:pStyle w:val="NormalLeft"/>
              <w:spacing w:line="240" w:lineRule="auto"/>
              <w:rPr>
                <w:noProof/>
                <w:szCs w:val="24"/>
                <w:lang w:val="en-US"/>
              </w:rPr>
            </w:pPr>
            <w:r w:rsidRPr="004D57EF">
              <w:rPr>
                <w:noProof/>
                <w:szCs w:val="24"/>
                <w:lang w:val="en-US"/>
              </w:rPr>
              <w:t>dimethylether DME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61E3C7B9"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7A71E217"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03D7DD1B" w14:textId="77777777">
        <w:tc>
          <w:tcPr>
            <w:tcW w:w="2972" w:type="dxa"/>
            <w:tcBorders>
              <w:top w:val="single" w:sz="2" w:space="0" w:color="auto"/>
              <w:left w:val="single" w:sz="2" w:space="0" w:color="auto"/>
              <w:bottom w:val="single" w:sz="2" w:space="0" w:color="auto"/>
              <w:right w:val="single" w:sz="2" w:space="0" w:color="auto"/>
            </w:tcBorders>
            <w:hideMark/>
          </w:tcPr>
          <w:p w14:paraId="33F91665" w14:textId="77777777" w:rsidR="001A28A6" w:rsidRPr="004D57EF" w:rsidRDefault="001A28A6" w:rsidP="005B220A">
            <w:pPr>
              <w:pStyle w:val="NormalLeft"/>
              <w:spacing w:line="240" w:lineRule="auto"/>
              <w:rPr>
                <w:noProof/>
                <w:szCs w:val="24"/>
                <w:lang w:val="en-US"/>
              </w:rPr>
            </w:pPr>
            <w:r w:rsidRPr="004D57EF">
              <w:rPr>
                <w:noProof/>
                <w:szCs w:val="24"/>
                <w:lang w:val="en-US"/>
              </w:rPr>
              <w:t>Methanol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75DCDCDB"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3511B84B"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1BC4E65E" w14:textId="77777777">
        <w:tc>
          <w:tcPr>
            <w:tcW w:w="2972" w:type="dxa"/>
            <w:tcBorders>
              <w:top w:val="single" w:sz="2" w:space="0" w:color="auto"/>
              <w:left w:val="single" w:sz="2" w:space="0" w:color="auto"/>
              <w:bottom w:val="single" w:sz="2" w:space="0" w:color="auto"/>
              <w:right w:val="single" w:sz="2" w:space="0" w:color="auto"/>
            </w:tcBorders>
            <w:hideMark/>
          </w:tcPr>
          <w:p w14:paraId="0B4A0FB5" w14:textId="77777777" w:rsidR="001A28A6" w:rsidRPr="004D57EF" w:rsidRDefault="001A28A6" w:rsidP="005B220A">
            <w:pPr>
              <w:pStyle w:val="NormalLeft"/>
              <w:spacing w:line="240" w:lineRule="auto"/>
              <w:rPr>
                <w:noProof/>
                <w:szCs w:val="24"/>
                <w:lang w:val="en-US"/>
              </w:rPr>
            </w:pPr>
            <w:r w:rsidRPr="004D57EF">
              <w:rPr>
                <w:noProof/>
                <w:szCs w:val="24"/>
                <w:lang w:val="en-US"/>
              </w:rPr>
              <w:t>the part from renewable sources of MTBE</w:t>
            </w:r>
          </w:p>
        </w:tc>
        <w:tc>
          <w:tcPr>
            <w:tcW w:w="6314" w:type="dxa"/>
            <w:gridSpan w:val="2"/>
            <w:tcBorders>
              <w:top w:val="single" w:sz="2" w:space="0" w:color="auto"/>
              <w:left w:val="single" w:sz="2" w:space="0" w:color="auto"/>
              <w:bottom w:val="single" w:sz="2" w:space="0" w:color="auto"/>
              <w:right w:val="single" w:sz="2" w:space="0" w:color="auto"/>
            </w:tcBorders>
            <w:hideMark/>
          </w:tcPr>
          <w:p w14:paraId="33493D64" w14:textId="77777777" w:rsidR="001A28A6" w:rsidRPr="004D57EF" w:rsidRDefault="001A28A6" w:rsidP="005B220A">
            <w:pPr>
              <w:pStyle w:val="NormalLeft"/>
              <w:spacing w:line="240" w:lineRule="auto"/>
              <w:rPr>
                <w:noProof/>
                <w:szCs w:val="24"/>
                <w:lang w:val="en-US"/>
              </w:rPr>
            </w:pPr>
            <w:r w:rsidRPr="004D57EF">
              <w:rPr>
                <w:noProof/>
                <w:szCs w:val="24"/>
                <w:lang w:val="en-US"/>
              </w:rPr>
              <w:t>Equal to that of the methanol production pathway used</w:t>
            </w:r>
          </w:p>
        </w:tc>
      </w:tr>
    </w:tbl>
    <w:p w14:paraId="6BC67119" w14:textId="77777777" w:rsidR="001A28A6" w:rsidRPr="004D57EF" w:rsidRDefault="001A28A6" w:rsidP="005B220A">
      <w:pPr>
        <w:rPr>
          <w:noProof/>
          <w:szCs w:val="24"/>
        </w:rPr>
      </w:pPr>
    </w:p>
    <w:p w14:paraId="36EDBAD4" w14:textId="63EEC3CE" w:rsidR="001A28A6" w:rsidRPr="004D57EF" w:rsidRDefault="00402886">
      <w:pPr>
        <w:pStyle w:val="ManualHeading2"/>
        <w:ind w:left="851" w:hanging="851"/>
        <w:rPr>
          <w:noProof/>
          <w:szCs w:val="24"/>
        </w:rPr>
      </w:pPr>
      <w:r>
        <w:rPr>
          <w:i/>
          <w:iCs/>
          <w:noProof/>
          <w:szCs w:val="24"/>
        </w:rPr>
        <w:br w:type="page"/>
      </w:r>
      <w:r w:rsidR="001A28A6" w:rsidRPr="004D57EF">
        <w:rPr>
          <w:i/>
          <w:iCs/>
          <w:noProof/>
          <w:szCs w:val="24"/>
        </w:rPr>
        <w:t>Disaggregated default values for processing: ‘e</w:t>
      </w:r>
      <w:r w:rsidR="001A28A6" w:rsidRPr="004D57EF">
        <w:rPr>
          <w:i/>
          <w:iCs/>
          <w:noProof/>
          <w:szCs w:val="24"/>
          <w:vertAlign w:val="subscript"/>
        </w:rPr>
        <w:t>p</w:t>
      </w:r>
      <w:r w:rsidR="001A28A6" w:rsidRPr="004D57EF">
        <w:rPr>
          <w:i/>
          <w:iCs/>
          <w:noProof/>
          <w:szCs w:val="24"/>
        </w:rPr>
        <w:t>’ as defined in part C of this Annex</w:t>
      </w:r>
    </w:p>
    <w:tbl>
      <w:tblPr>
        <w:tblW w:w="0" w:type="auto"/>
        <w:tblLayout w:type="fixed"/>
        <w:tblLook w:val="04A0" w:firstRow="1" w:lastRow="0" w:firstColumn="1" w:lastColumn="0" w:noHBand="0" w:noVBand="1"/>
      </w:tblPr>
      <w:tblGrid>
        <w:gridCol w:w="2972"/>
        <w:gridCol w:w="3157"/>
        <w:gridCol w:w="3157"/>
      </w:tblGrid>
      <w:tr w:rsidR="001A28A6" w:rsidRPr="004D57EF" w14:paraId="06245718" w14:textId="77777777">
        <w:tc>
          <w:tcPr>
            <w:tcW w:w="2972" w:type="dxa"/>
            <w:tcBorders>
              <w:top w:val="single" w:sz="2" w:space="0" w:color="auto"/>
              <w:left w:val="single" w:sz="2" w:space="0" w:color="auto"/>
              <w:bottom w:val="single" w:sz="2" w:space="0" w:color="auto"/>
              <w:right w:val="single" w:sz="2" w:space="0" w:color="auto"/>
            </w:tcBorders>
            <w:hideMark/>
          </w:tcPr>
          <w:p w14:paraId="59251C79" w14:textId="77777777" w:rsidR="001A28A6" w:rsidRPr="004D57EF" w:rsidRDefault="001A28A6" w:rsidP="005B220A">
            <w:pPr>
              <w:pStyle w:val="NormalCentered"/>
              <w:spacing w:line="240" w:lineRule="auto"/>
              <w:rPr>
                <w:noProof/>
                <w:szCs w:val="24"/>
                <w:lang w:val="en-US"/>
              </w:rPr>
            </w:pPr>
            <w:r w:rsidRPr="004D57EF">
              <w:rPr>
                <w:noProof/>
                <w:szCs w:val="24"/>
                <w:lang w:val="en-US"/>
              </w:rPr>
              <w:t>Biofuel and bioliquid production pathway</w:t>
            </w:r>
          </w:p>
        </w:tc>
        <w:tc>
          <w:tcPr>
            <w:tcW w:w="3157" w:type="dxa"/>
            <w:tcBorders>
              <w:top w:val="single" w:sz="2" w:space="0" w:color="auto"/>
              <w:left w:val="single" w:sz="2" w:space="0" w:color="auto"/>
              <w:bottom w:val="single" w:sz="2" w:space="0" w:color="auto"/>
              <w:right w:val="single" w:sz="2" w:space="0" w:color="auto"/>
            </w:tcBorders>
            <w:hideMark/>
          </w:tcPr>
          <w:p w14:paraId="7FC23667" w14:textId="77777777" w:rsidR="001A28A6" w:rsidRPr="004D57EF" w:rsidRDefault="001A28A6" w:rsidP="005B220A">
            <w:pPr>
              <w:pStyle w:val="NormalCentered"/>
              <w:spacing w:line="240" w:lineRule="auto"/>
              <w:rPr>
                <w:noProof/>
                <w:szCs w:val="24"/>
                <w:lang w:val="en-US"/>
              </w:rPr>
            </w:pPr>
            <w:r w:rsidRPr="004D57EF">
              <w:rPr>
                <w:noProof/>
                <w:szCs w:val="24"/>
                <w:lang w:val="en-US"/>
              </w:rPr>
              <w:t>Typical greenhouse gas emissions</w:t>
            </w:r>
          </w:p>
          <w:p w14:paraId="58AE1590"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c>
          <w:tcPr>
            <w:tcW w:w="3157" w:type="dxa"/>
            <w:tcBorders>
              <w:top w:val="single" w:sz="2" w:space="0" w:color="auto"/>
              <w:left w:val="single" w:sz="2" w:space="0" w:color="auto"/>
              <w:bottom w:val="single" w:sz="2" w:space="0" w:color="auto"/>
              <w:right w:val="single" w:sz="2" w:space="0" w:color="auto"/>
            </w:tcBorders>
            <w:hideMark/>
          </w:tcPr>
          <w:p w14:paraId="297E10CD" w14:textId="77777777" w:rsidR="001A28A6" w:rsidRPr="004D57EF" w:rsidRDefault="001A28A6" w:rsidP="005B220A">
            <w:pPr>
              <w:pStyle w:val="NormalCentered"/>
              <w:spacing w:line="240" w:lineRule="auto"/>
              <w:rPr>
                <w:noProof/>
                <w:szCs w:val="24"/>
                <w:lang w:val="en-US"/>
              </w:rPr>
            </w:pPr>
            <w:r w:rsidRPr="004D57EF">
              <w:rPr>
                <w:noProof/>
                <w:szCs w:val="24"/>
                <w:lang w:val="en-US"/>
              </w:rPr>
              <w:t>Default greenhouse gas emissions</w:t>
            </w:r>
          </w:p>
          <w:p w14:paraId="645759FE"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r>
      <w:tr w:rsidR="001A28A6" w:rsidRPr="004D57EF" w14:paraId="2C7DB674" w14:textId="77777777">
        <w:tc>
          <w:tcPr>
            <w:tcW w:w="2972" w:type="dxa"/>
            <w:tcBorders>
              <w:top w:val="single" w:sz="2" w:space="0" w:color="auto"/>
              <w:left w:val="single" w:sz="2" w:space="0" w:color="auto"/>
              <w:bottom w:val="single" w:sz="2" w:space="0" w:color="auto"/>
              <w:right w:val="single" w:sz="2" w:space="0" w:color="auto"/>
            </w:tcBorders>
            <w:hideMark/>
          </w:tcPr>
          <w:p w14:paraId="3B2DE3D3" w14:textId="77777777" w:rsidR="001A28A6" w:rsidRPr="004D57EF" w:rsidRDefault="001A28A6" w:rsidP="005B220A">
            <w:pPr>
              <w:pStyle w:val="NormalLeft"/>
              <w:spacing w:line="240" w:lineRule="auto"/>
              <w:rPr>
                <w:noProof/>
                <w:szCs w:val="24"/>
                <w:lang w:val="en-US"/>
              </w:rPr>
            </w:pPr>
            <w:r w:rsidRPr="004D57EF">
              <w:rPr>
                <w:noProof/>
                <w:szCs w:val="24"/>
                <w:lang w:val="en-US"/>
              </w:rPr>
              <w:t>wheat straw ethanol</w:t>
            </w:r>
          </w:p>
        </w:tc>
        <w:tc>
          <w:tcPr>
            <w:tcW w:w="3157" w:type="dxa"/>
            <w:tcBorders>
              <w:top w:val="single" w:sz="2" w:space="0" w:color="auto"/>
              <w:left w:val="single" w:sz="2" w:space="0" w:color="auto"/>
              <w:bottom w:val="single" w:sz="2" w:space="0" w:color="auto"/>
              <w:right w:val="single" w:sz="2" w:space="0" w:color="auto"/>
            </w:tcBorders>
            <w:hideMark/>
          </w:tcPr>
          <w:p w14:paraId="6A89E0A7"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4.8 </w:t>
            </w:r>
          </w:p>
        </w:tc>
        <w:tc>
          <w:tcPr>
            <w:tcW w:w="3157" w:type="dxa"/>
            <w:tcBorders>
              <w:top w:val="single" w:sz="2" w:space="0" w:color="auto"/>
              <w:left w:val="single" w:sz="2" w:space="0" w:color="auto"/>
              <w:bottom w:val="single" w:sz="2" w:space="0" w:color="auto"/>
              <w:right w:val="single" w:sz="2" w:space="0" w:color="auto"/>
            </w:tcBorders>
            <w:hideMark/>
          </w:tcPr>
          <w:p w14:paraId="467C600D"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6.8 </w:t>
            </w:r>
          </w:p>
        </w:tc>
      </w:tr>
      <w:tr w:rsidR="001A28A6" w:rsidRPr="004D57EF" w14:paraId="484E0CEA" w14:textId="77777777">
        <w:tc>
          <w:tcPr>
            <w:tcW w:w="2972" w:type="dxa"/>
            <w:tcBorders>
              <w:top w:val="single" w:sz="2" w:space="0" w:color="auto"/>
              <w:left w:val="single" w:sz="2" w:space="0" w:color="auto"/>
              <w:bottom w:val="single" w:sz="2" w:space="0" w:color="auto"/>
              <w:right w:val="single" w:sz="2" w:space="0" w:color="auto"/>
            </w:tcBorders>
            <w:hideMark/>
          </w:tcPr>
          <w:p w14:paraId="6DCD50E9" w14:textId="77777777" w:rsidR="001A28A6" w:rsidRPr="004D57EF" w:rsidRDefault="001A28A6" w:rsidP="005B220A">
            <w:pPr>
              <w:pStyle w:val="NormalLeft"/>
              <w:widowControl w:val="0"/>
              <w:spacing w:line="240" w:lineRule="auto"/>
              <w:rPr>
                <w:noProof/>
                <w:szCs w:val="24"/>
                <w:lang w:val="en-US"/>
              </w:rPr>
            </w:pPr>
            <w:r w:rsidRPr="004D57EF">
              <w:rPr>
                <w:noProof/>
                <w:szCs w:val="24"/>
                <w:lang w:val="en-US"/>
              </w:rPr>
              <w:t>waste wood Fischer-Tropsch diesel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78A5F380"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0.1 </w:t>
            </w:r>
          </w:p>
        </w:tc>
        <w:tc>
          <w:tcPr>
            <w:tcW w:w="3157" w:type="dxa"/>
            <w:tcBorders>
              <w:top w:val="single" w:sz="2" w:space="0" w:color="auto"/>
              <w:left w:val="single" w:sz="2" w:space="0" w:color="auto"/>
              <w:bottom w:val="single" w:sz="2" w:space="0" w:color="auto"/>
              <w:right w:val="single" w:sz="2" w:space="0" w:color="auto"/>
            </w:tcBorders>
            <w:hideMark/>
          </w:tcPr>
          <w:p w14:paraId="117B7542"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0.1 </w:t>
            </w:r>
          </w:p>
        </w:tc>
      </w:tr>
      <w:tr w:rsidR="001A28A6" w:rsidRPr="004D57EF" w14:paraId="3FAE4286" w14:textId="77777777">
        <w:tc>
          <w:tcPr>
            <w:tcW w:w="2972" w:type="dxa"/>
            <w:tcBorders>
              <w:top w:val="single" w:sz="2" w:space="0" w:color="auto"/>
              <w:left w:val="single" w:sz="2" w:space="0" w:color="auto"/>
              <w:bottom w:val="single" w:sz="2" w:space="0" w:color="auto"/>
              <w:right w:val="single" w:sz="2" w:space="0" w:color="auto"/>
            </w:tcBorders>
            <w:hideMark/>
          </w:tcPr>
          <w:p w14:paraId="75523FBA"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Fischer-Tropsch diesel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6F63B0CA" w14:textId="77777777" w:rsidR="001A28A6" w:rsidRPr="004D57EF" w:rsidRDefault="001A28A6" w:rsidP="005B220A">
            <w:pPr>
              <w:pStyle w:val="NormalLeft"/>
              <w:spacing w:line="240" w:lineRule="auto"/>
              <w:rPr>
                <w:noProof/>
                <w:szCs w:val="24"/>
                <w:lang w:val="en-US"/>
              </w:rPr>
            </w:pPr>
            <w:r w:rsidRPr="004D57EF">
              <w:rPr>
                <w:noProof/>
                <w:szCs w:val="24"/>
                <w:lang w:val="en-US"/>
              </w:rPr>
              <w:t>0.1</w:t>
            </w:r>
          </w:p>
        </w:tc>
        <w:tc>
          <w:tcPr>
            <w:tcW w:w="3157" w:type="dxa"/>
            <w:tcBorders>
              <w:top w:val="single" w:sz="2" w:space="0" w:color="auto"/>
              <w:left w:val="single" w:sz="2" w:space="0" w:color="auto"/>
              <w:bottom w:val="single" w:sz="2" w:space="0" w:color="auto"/>
              <w:right w:val="single" w:sz="2" w:space="0" w:color="auto"/>
            </w:tcBorders>
            <w:hideMark/>
          </w:tcPr>
          <w:p w14:paraId="5E8216B7" w14:textId="77777777" w:rsidR="001A28A6" w:rsidRPr="004D57EF" w:rsidRDefault="001A28A6" w:rsidP="005B220A">
            <w:pPr>
              <w:pStyle w:val="NormalLeft"/>
              <w:spacing w:line="240" w:lineRule="auto"/>
              <w:rPr>
                <w:noProof/>
                <w:szCs w:val="24"/>
                <w:lang w:val="en-US"/>
              </w:rPr>
            </w:pPr>
            <w:r w:rsidRPr="004D57EF">
              <w:rPr>
                <w:noProof/>
                <w:szCs w:val="24"/>
                <w:lang w:val="en-US"/>
              </w:rPr>
              <w:t>0.1</w:t>
            </w:r>
          </w:p>
        </w:tc>
      </w:tr>
      <w:tr w:rsidR="001A28A6" w:rsidRPr="004D57EF" w14:paraId="7F42E2C9" w14:textId="77777777">
        <w:tc>
          <w:tcPr>
            <w:tcW w:w="2972" w:type="dxa"/>
            <w:tcBorders>
              <w:top w:val="single" w:sz="2" w:space="0" w:color="auto"/>
              <w:left w:val="single" w:sz="2" w:space="0" w:color="auto"/>
              <w:bottom w:val="single" w:sz="2" w:space="0" w:color="auto"/>
              <w:right w:val="single" w:sz="2" w:space="0" w:color="auto"/>
            </w:tcBorders>
            <w:hideMark/>
          </w:tcPr>
          <w:p w14:paraId="1B3AD291" w14:textId="77777777" w:rsidR="001A28A6" w:rsidRPr="004D57EF" w:rsidRDefault="001A28A6" w:rsidP="005B220A">
            <w:pPr>
              <w:pStyle w:val="NormalLeft"/>
              <w:spacing w:line="240" w:lineRule="auto"/>
              <w:rPr>
                <w:noProof/>
                <w:szCs w:val="24"/>
              </w:rPr>
            </w:pPr>
            <w:r w:rsidRPr="004D57EF">
              <w:rPr>
                <w:noProof/>
                <w:szCs w:val="24"/>
              </w:rPr>
              <w:t>waste wood Fischer-Tropsch petrol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3AACCDE2"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0.1 </w:t>
            </w:r>
          </w:p>
        </w:tc>
        <w:tc>
          <w:tcPr>
            <w:tcW w:w="3157" w:type="dxa"/>
            <w:tcBorders>
              <w:top w:val="single" w:sz="2" w:space="0" w:color="auto"/>
              <w:left w:val="single" w:sz="2" w:space="0" w:color="auto"/>
              <w:bottom w:val="single" w:sz="2" w:space="0" w:color="auto"/>
              <w:right w:val="single" w:sz="2" w:space="0" w:color="auto"/>
            </w:tcBorders>
            <w:hideMark/>
          </w:tcPr>
          <w:p w14:paraId="12631C57"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0.1 </w:t>
            </w:r>
          </w:p>
        </w:tc>
      </w:tr>
      <w:tr w:rsidR="001A28A6" w:rsidRPr="004D57EF" w14:paraId="46A234A1" w14:textId="77777777">
        <w:tc>
          <w:tcPr>
            <w:tcW w:w="2972" w:type="dxa"/>
            <w:tcBorders>
              <w:top w:val="single" w:sz="2" w:space="0" w:color="auto"/>
              <w:left w:val="single" w:sz="2" w:space="0" w:color="auto"/>
              <w:bottom w:val="single" w:sz="2" w:space="0" w:color="auto"/>
              <w:right w:val="single" w:sz="2" w:space="0" w:color="auto"/>
            </w:tcBorders>
            <w:hideMark/>
          </w:tcPr>
          <w:p w14:paraId="4403272A"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farmed wood Fischer-Tropsch </w:t>
            </w:r>
            <w:r w:rsidRPr="004D57EF">
              <w:rPr>
                <w:noProof/>
                <w:szCs w:val="24"/>
              </w:rPr>
              <w:t xml:space="preserve">petrol </w:t>
            </w:r>
            <w:r w:rsidRPr="004D57EF">
              <w:rPr>
                <w:noProof/>
                <w:szCs w:val="24"/>
                <w:lang w:val="en-US"/>
              </w:rPr>
              <w:t>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480250B2" w14:textId="77777777" w:rsidR="001A28A6" w:rsidRPr="004D57EF" w:rsidRDefault="001A28A6" w:rsidP="005B220A">
            <w:pPr>
              <w:pStyle w:val="NormalLeft"/>
              <w:spacing w:line="240" w:lineRule="auto"/>
              <w:rPr>
                <w:noProof/>
                <w:szCs w:val="24"/>
                <w:lang w:val="en-US"/>
              </w:rPr>
            </w:pPr>
            <w:r w:rsidRPr="004D57EF">
              <w:rPr>
                <w:noProof/>
                <w:szCs w:val="24"/>
                <w:lang w:val="en-US"/>
              </w:rPr>
              <w:t>0.1</w:t>
            </w:r>
          </w:p>
        </w:tc>
        <w:tc>
          <w:tcPr>
            <w:tcW w:w="3157" w:type="dxa"/>
            <w:tcBorders>
              <w:top w:val="single" w:sz="2" w:space="0" w:color="auto"/>
              <w:left w:val="single" w:sz="2" w:space="0" w:color="auto"/>
              <w:bottom w:val="single" w:sz="2" w:space="0" w:color="auto"/>
              <w:right w:val="single" w:sz="2" w:space="0" w:color="auto"/>
            </w:tcBorders>
            <w:hideMark/>
          </w:tcPr>
          <w:p w14:paraId="1BDE9FB9" w14:textId="77777777" w:rsidR="001A28A6" w:rsidRPr="004D57EF" w:rsidRDefault="001A28A6" w:rsidP="005B220A">
            <w:pPr>
              <w:pStyle w:val="NormalLeft"/>
              <w:spacing w:line="240" w:lineRule="auto"/>
              <w:rPr>
                <w:noProof/>
                <w:szCs w:val="24"/>
                <w:lang w:val="en-US"/>
              </w:rPr>
            </w:pPr>
            <w:r w:rsidRPr="004D57EF">
              <w:rPr>
                <w:noProof/>
                <w:szCs w:val="24"/>
                <w:lang w:val="en-US"/>
              </w:rPr>
              <w:t>0.1</w:t>
            </w:r>
          </w:p>
        </w:tc>
      </w:tr>
      <w:tr w:rsidR="001A28A6" w:rsidRPr="004D57EF" w14:paraId="76C42C12" w14:textId="77777777">
        <w:tc>
          <w:tcPr>
            <w:tcW w:w="2972" w:type="dxa"/>
            <w:tcBorders>
              <w:top w:val="single" w:sz="2" w:space="0" w:color="auto"/>
              <w:left w:val="single" w:sz="2" w:space="0" w:color="auto"/>
              <w:bottom w:val="single" w:sz="2" w:space="0" w:color="auto"/>
              <w:right w:val="single" w:sz="2" w:space="0" w:color="auto"/>
            </w:tcBorders>
            <w:hideMark/>
          </w:tcPr>
          <w:p w14:paraId="57C9D5B6" w14:textId="77777777" w:rsidR="001A28A6" w:rsidRPr="004D57EF" w:rsidRDefault="001A28A6" w:rsidP="00EC5D00">
            <w:pPr>
              <w:pStyle w:val="NormalLeft"/>
              <w:spacing w:line="240" w:lineRule="auto"/>
              <w:rPr>
                <w:noProof/>
                <w:szCs w:val="24"/>
                <w:lang w:val="en-US"/>
              </w:rPr>
            </w:pPr>
            <w:r w:rsidRPr="004D57EF">
              <w:rPr>
                <w:noProof/>
                <w:szCs w:val="24"/>
                <w:lang w:val="en-US"/>
              </w:rPr>
              <w:t>waste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75187D0F"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 </w:t>
            </w:r>
          </w:p>
        </w:tc>
        <w:tc>
          <w:tcPr>
            <w:tcW w:w="3157" w:type="dxa"/>
            <w:tcBorders>
              <w:top w:val="single" w:sz="2" w:space="0" w:color="auto"/>
              <w:left w:val="single" w:sz="2" w:space="0" w:color="auto"/>
              <w:bottom w:val="single" w:sz="2" w:space="0" w:color="auto"/>
              <w:right w:val="single" w:sz="2" w:space="0" w:color="auto"/>
            </w:tcBorders>
            <w:hideMark/>
          </w:tcPr>
          <w:p w14:paraId="47828F67"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 </w:t>
            </w:r>
          </w:p>
        </w:tc>
      </w:tr>
      <w:tr w:rsidR="001A28A6" w:rsidRPr="004D57EF" w14:paraId="28DF2AA9" w14:textId="77777777">
        <w:tc>
          <w:tcPr>
            <w:tcW w:w="2972" w:type="dxa"/>
            <w:tcBorders>
              <w:top w:val="single" w:sz="2" w:space="0" w:color="auto"/>
              <w:left w:val="single" w:sz="2" w:space="0" w:color="auto"/>
              <w:bottom w:val="single" w:sz="2" w:space="0" w:color="auto"/>
              <w:right w:val="single" w:sz="2" w:space="0" w:color="auto"/>
            </w:tcBorders>
            <w:hideMark/>
          </w:tcPr>
          <w:p w14:paraId="5EDB9D95"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2A393E76"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711E0CD5"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0E52461E" w14:textId="77777777">
        <w:tc>
          <w:tcPr>
            <w:tcW w:w="2972" w:type="dxa"/>
            <w:tcBorders>
              <w:top w:val="single" w:sz="2" w:space="0" w:color="auto"/>
              <w:left w:val="single" w:sz="2" w:space="0" w:color="auto"/>
              <w:bottom w:val="single" w:sz="2" w:space="0" w:color="auto"/>
              <w:right w:val="single" w:sz="2" w:space="0" w:color="auto"/>
            </w:tcBorders>
            <w:hideMark/>
          </w:tcPr>
          <w:p w14:paraId="147462CC" w14:textId="77777777" w:rsidR="001A28A6" w:rsidRPr="004D57EF" w:rsidRDefault="001A28A6" w:rsidP="005B220A">
            <w:pPr>
              <w:pStyle w:val="NormalLeft"/>
              <w:spacing w:line="240" w:lineRule="auto"/>
              <w:rPr>
                <w:noProof/>
                <w:szCs w:val="24"/>
                <w:lang w:val="en-US"/>
              </w:rPr>
            </w:pPr>
            <w:r w:rsidRPr="004D57EF">
              <w:rPr>
                <w:noProof/>
                <w:szCs w:val="24"/>
                <w:lang w:val="en-US"/>
              </w:rPr>
              <w:t>waste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4FFEF7F0"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037A8523"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 </w:t>
            </w:r>
          </w:p>
        </w:tc>
      </w:tr>
      <w:tr w:rsidR="001A28A6" w:rsidRPr="004D57EF" w14:paraId="03A6B019" w14:textId="77777777">
        <w:tc>
          <w:tcPr>
            <w:tcW w:w="2972" w:type="dxa"/>
            <w:tcBorders>
              <w:top w:val="single" w:sz="2" w:space="0" w:color="auto"/>
              <w:left w:val="single" w:sz="2" w:space="0" w:color="auto"/>
              <w:bottom w:val="single" w:sz="2" w:space="0" w:color="auto"/>
              <w:right w:val="single" w:sz="2" w:space="0" w:color="auto"/>
            </w:tcBorders>
            <w:hideMark/>
          </w:tcPr>
          <w:p w14:paraId="05589B6F"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farmed wood methanol in free-standing plant </w:t>
            </w:r>
          </w:p>
        </w:tc>
        <w:tc>
          <w:tcPr>
            <w:tcW w:w="3157" w:type="dxa"/>
            <w:tcBorders>
              <w:top w:val="single" w:sz="2" w:space="0" w:color="auto"/>
              <w:left w:val="single" w:sz="2" w:space="0" w:color="auto"/>
              <w:bottom w:val="single" w:sz="2" w:space="0" w:color="auto"/>
              <w:right w:val="single" w:sz="2" w:space="0" w:color="auto"/>
            </w:tcBorders>
            <w:hideMark/>
          </w:tcPr>
          <w:p w14:paraId="334F9D15"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104A0B78"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bl>
    <w:p w14:paraId="036C7E68" w14:textId="77777777" w:rsidR="00402886" w:rsidRDefault="00402886">
      <w:r>
        <w:br w:type="page"/>
      </w:r>
    </w:p>
    <w:tbl>
      <w:tblPr>
        <w:tblW w:w="0" w:type="auto"/>
        <w:tblLayout w:type="fixed"/>
        <w:tblLook w:val="04A0" w:firstRow="1" w:lastRow="0" w:firstColumn="1" w:lastColumn="0" w:noHBand="0" w:noVBand="1"/>
      </w:tblPr>
      <w:tblGrid>
        <w:gridCol w:w="2972"/>
        <w:gridCol w:w="3157"/>
        <w:gridCol w:w="3157"/>
      </w:tblGrid>
      <w:tr w:rsidR="001A28A6" w:rsidRPr="004D57EF" w14:paraId="59A8605B" w14:textId="77777777">
        <w:tc>
          <w:tcPr>
            <w:tcW w:w="2972" w:type="dxa"/>
            <w:tcBorders>
              <w:top w:val="single" w:sz="2" w:space="0" w:color="auto"/>
              <w:left w:val="single" w:sz="2" w:space="0" w:color="auto"/>
              <w:bottom w:val="single" w:sz="2" w:space="0" w:color="auto"/>
              <w:right w:val="single" w:sz="2" w:space="0" w:color="auto"/>
            </w:tcBorders>
            <w:hideMark/>
          </w:tcPr>
          <w:p w14:paraId="2CBE56B8" w14:textId="566F35B7" w:rsidR="001A28A6" w:rsidRPr="004D57EF" w:rsidRDefault="001A28A6" w:rsidP="005B220A">
            <w:pPr>
              <w:pStyle w:val="NormalLeft"/>
              <w:spacing w:line="240" w:lineRule="auto"/>
              <w:rPr>
                <w:noProof/>
                <w:szCs w:val="24"/>
                <w:lang w:val="en-US"/>
              </w:rPr>
            </w:pPr>
            <w:r w:rsidRPr="004D57EF">
              <w:rPr>
                <w:noProof/>
                <w:szCs w:val="24"/>
                <w:lang w:val="en-US"/>
              </w:rPr>
              <w:t>Fischer - Tropsch diesel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1D11AE0F"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 </w:t>
            </w:r>
          </w:p>
        </w:tc>
        <w:tc>
          <w:tcPr>
            <w:tcW w:w="3157" w:type="dxa"/>
            <w:tcBorders>
              <w:top w:val="single" w:sz="2" w:space="0" w:color="auto"/>
              <w:left w:val="single" w:sz="2" w:space="0" w:color="auto"/>
              <w:bottom w:val="single" w:sz="2" w:space="0" w:color="auto"/>
              <w:right w:val="single" w:sz="2" w:space="0" w:color="auto"/>
            </w:tcBorders>
            <w:hideMark/>
          </w:tcPr>
          <w:p w14:paraId="4A4F276D"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 </w:t>
            </w:r>
          </w:p>
        </w:tc>
      </w:tr>
      <w:tr w:rsidR="001A28A6" w:rsidRPr="004D57EF" w14:paraId="20CBAA4A" w14:textId="77777777">
        <w:tc>
          <w:tcPr>
            <w:tcW w:w="2972" w:type="dxa"/>
            <w:tcBorders>
              <w:top w:val="single" w:sz="2" w:space="0" w:color="auto"/>
              <w:left w:val="single" w:sz="2" w:space="0" w:color="auto"/>
              <w:bottom w:val="single" w:sz="2" w:space="0" w:color="auto"/>
              <w:right w:val="single" w:sz="2" w:space="0" w:color="auto"/>
            </w:tcBorders>
            <w:hideMark/>
          </w:tcPr>
          <w:p w14:paraId="2B856225" w14:textId="77777777" w:rsidR="001A28A6" w:rsidRPr="004D57EF" w:rsidRDefault="001A28A6" w:rsidP="005B220A">
            <w:pPr>
              <w:pStyle w:val="NormalLeft"/>
              <w:spacing w:line="240" w:lineRule="auto"/>
              <w:rPr>
                <w:noProof/>
                <w:szCs w:val="24"/>
                <w:lang w:val="en-US"/>
              </w:rPr>
            </w:pPr>
            <w:r w:rsidRPr="004D57EF">
              <w:rPr>
                <w:noProof/>
                <w:szCs w:val="24"/>
                <w:lang w:val="en-US"/>
              </w:rPr>
              <w:t>Fischer – Tropsch petrol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3712EC2D"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0 </w:t>
            </w:r>
          </w:p>
        </w:tc>
        <w:tc>
          <w:tcPr>
            <w:tcW w:w="3157" w:type="dxa"/>
            <w:tcBorders>
              <w:top w:val="single" w:sz="2" w:space="0" w:color="auto"/>
              <w:left w:val="single" w:sz="2" w:space="0" w:color="auto"/>
              <w:bottom w:val="single" w:sz="2" w:space="0" w:color="auto"/>
              <w:right w:val="single" w:sz="2" w:space="0" w:color="auto"/>
            </w:tcBorders>
            <w:hideMark/>
          </w:tcPr>
          <w:p w14:paraId="6BFB3FCE"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696DAF5E" w14:textId="77777777">
        <w:tc>
          <w:tcPr>
            <w:tcW w:w="2972" w:type="dxa"/>
            <w:tcBorders>
              <w:top w:val="single" w:sz="2" w:space="0" w:color="auto"/>
              <w:left w:val="single" w:sz="2" w:space="0" w:color="auto"/>
              <w:bottom w:val="single" w:sz="2" w:space="0" w:color="auto"/>
              <w:right w:val="single" w:sz="2" w:space="0" w:color="auto"/>
            </w:tcBorders>
            <w:hideMark/>
          </w:tcPr>
          <w:p w14:paraId="40509473" w14:textId="77777777" w:rsidR="001A28A6" w:rsidRPr="004D57EF" w:rsidRDefault="001A28A6" w:rsidP="005B220A">
            <w:pPr>
              <w:pStyle w:val="NormalLeft"/>
              <w:spacing w:line="240" w:lineRule="auto"/>
              <w:rPr>
                <w:noProof/>
                <w:szCs w:val="24"/>
                <w:lang w:val="en-US"/>
              </w:rPr>
            </w:pPr>
            <w:r w:rsidRPr="004D57EF">
              <w:rPr>
                <w:noProof/>
                <w:szCs w:val="24"/>
                <w:lang w:val="en-US"/>
              </w:rPr>
              <w:t>dimethylether DME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6E5BE920"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570B594C"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1719E005" w14:textId="77777777">
        <w:tc>
          <w:tcPr>
            <w:tcW w:w="2972" w:type="dxa"/>
            <w:tcBorders>
              <w:top w:val="single" w:sz="2" w:space="0" w:color="auto"/>
              <w:left w:val="single" w:sz="2" w:space="0" w:color="auto"/>
              <w:bottom w:val="single" w:sz="2" w:space="0" w:color="auto"/>
              <w:right w:val="single" w:sz="2" w:space="0" w:color="auto"/>
            </w:tcBorders>
            <w:hideMark/>
          </w:tcPr>
          <w:p w14:paraId="2FEDA588" w14:textId="77777777" w:rsidR="001A28A6" w:rsidRPr="004D57EF" w:rsidRDefault="001A28A6" w:rsidP="005B220A">
            <w:pPr>
              <w:pStyle w:val="NormalLeft"/>
              <w:spacing w:line="240" w:lineRule="auto"/>
              <w:rPr>
                <w:noProof/>
                <w:szCs w:val="24"/>
                <w:lang w:val="en-US"/>
              </w:rPr>
            </w:pPr>
            <w:r w:rsidRPr="004D57EF">
              <w:rPr>
                <w:noProof/>
                <w:szCs w:val="24"/>
                <w:lang w:val="en-US"/>
              </w:rPr>
              <w:t>methanol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4AF419F6"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c>
          <w:tcPr>
            <w:tcW w:w="3157" w:type="dxa"/>
            <w:tcBorders>
              <w:top w:val="single" w:sz="2" w:space="0" w:color="auto"/>
              <w:left w:val="single" w:sz="2" w:space="0" w:color="auto"/>
              <w:bottom w:val="single" w:sz="2" w:space="0" w:color="auto"/>
              <w:right w:val="single" w:sz="2" w:space="0" w:color="auto"/>
            </w:tcBorders>
            <w:hideMark/>
          </w:tcPr>
          <w:p w14:paraId="1194DE1E" w14:textId="77777777" w:rsidR="001A28A6" w:rsidRPr="004D57EF" w:rsidRDefault="001A28A6" w:rsidP="005B220A">
            <w:pPr>
              <w:pStyle w:val="NormalLeft"/>
              <w:spacing w:line="240" w:lineRule="auto"/>
              <w:rPr>
                <w:noProof/>
                <w:szCs w:val="24"/>
                <w:lang w:val="en-US"/>
              </w:rPr>
            </w:pPr>
            <w:r w:rsidRPr="004D57EF">
              <w:rPr>
                <w:noProof/>
                <w:szCs w:val="24"/>
                <w:lang w:val="en-US"/>
              </w:rPr>
              <w:t>0</w:t>
            </w:r>
          </w:p>
        </w:tc>
      </w:tr>
      <w:tr w:rsidR="001A28A6" w:rsidRPr="004D57EF" w14:paraId="22416A29" w14:textId="77777777">
        <w:tc>
          <w:tcPr>
            <w:tcW w:w="2972" w:type="dxa"/>
            <w:tcBorders>
              <w:top w:val="single" w:sz="2" w:space="0" w:color="auto"/>
              <w:left w:val="single" w:sz="2" w:space="0" w:color="auto"/>
              <w:bottom w:val="single" w:sz="2" w:space="0" w:color="auto"/>
              <w:right w:val="single" w:sz="2" w:space="0" w:color="auto"/>
            </w:tcBorders>
            <w:hideMark/>
          </w:tcPr>
          <w:p w14:paraId="56B3DF5B" w14:textId="77777777" w:rsidR="001A28A6" w:rsidRPr="004D57EF" w:rsidRDefault="001A28A6" w:rsidP="005B220A">
            <w:pPr>
              <w:pStyle w:val="NormalLeft"/>
              <w:spacing w:line="240" w:lineRule="auto"/>
              <w:rPr>
                <w:noProof/>
                <w:szCs w:val="24"/>
                <w:lang w:val="en-US"/>
              </w:rPr>
            </w:pPr>
            <w:r w:rsidRPr="004D57EF">
              <w:rPr>
                <w:noProof/>
                <w:szCs w:val="24"/>
                <w:lang w:val="en-US"/>
              </w:rPr>
              <w:t>the part from renewable sources of MTBE</w:t>
            </w:r>
          </w:p>
        </w:tc>
        <w:tc>
          <w:tcPr>
            <w:tcW w:w="6314" w:type="dxa"/>
            <w:gridSpan w:val="2"/>
            <w:tcBorders>
              <w:top w:val="single" w:sz="2" w:space="0" w:color="auto"/>
              <w:left w:val="single" w:sz="2" w:space="0" w:color="auto"/>
              <w:bottom w:val="single" w:sz="2" w:space="0" w:color="auto"/>
              <w:right w:val="single" w:sz="2" w:space="0" w:color="auto"/>
            </w:tcBorders>
            <w:hideMark/>
          </w:tcPr>
          <w:p w14:paraId="4D8C8119" w14:textId="77777777" w:rsidR="001A28A6" w:rsidRPr="004D57EF" w:rsidRDefault="001A28A6" w:rsidP="005B220A">
            <w:pPr>
              <w:pStyle w:val="NormalLeft"/>
              <w:spacing w:line="240" w:lineRule="auto"/>
              <w:rPr>
                <w:noProof/>
                <w:szCs w:val="24"/>
                <w:lang w:val="en-US"/>
              </w:rPr>
            </w:pPr>
            <w:r w:rsidRPr="004D57EF">
              <w:rPr>
                <w:noProof/>
                <w:szCs w:val="24"/>
                <w:lang w:val="en-US"/>
              </w:rPr>
              <w:t>Equal to that of the methanol production pathway used</w:t>
            </w:r>
          </w:p>
        </w:tc>
      </w:tr>
    </w:tbl>
    <w:p w14:paraId="429264B6" w14:textId="77777777" w:rsidR="001A28A6" w:rsidRDefault="001A28A6">
      <w:pPr>
        <w:pStyle w:val="ManualHeading2"/>
        <w:tabs>
          <w:tab w:val="clear" w:pos="850"/>
        </w:tabs>
        <w:ind w:left="0" w:firstLine="0"/>
        <w:rPr>
          <w:i/>
          <w:iCs/>
          <w:noProof/>
          <w:szCs w:val="24"/>
        </w:rPr>
      </w:pPr>
    </w:p>
    <w:p w14:paraId="052E6E57" w14:textId="77777777" w:rsidR="001A28A6" w:rsidRPr="004D57EF" w:rsidRDefault="001A28A6" w:rsidP="005B220A">
      <w:pPr>
        <w:pStyle w:val="ManualHeading2"/>
        <w:pageBreakBefore/>
        <w:tabs>
          <w:tab w:val="clear" w:pos="850"/>
        </w:tabs>
        <w:ind w:left="0" w:firstLine="0"/>
        <w:rPr>
          <w:i/>
          <w:iCs/>
          <w:noProof/>
          <w:szCs w:val="24"/>
        </w:rPr>
      </w:pPr>
      <w:r w:rsidRPr="004D57EF">
        <w:rPr>
          <w:i/>
          <w:iCs/>
          <w:noProof/>
          <w:szCs w:val="24"/>
        </w:rPr>
        <w:t>Disaggregated default values for transport and distribution: ‘e</w:t>
      </w:r>
      <w:r w:rsidRPr="004D57EF">
        <w:rPr>
          <w:i/>
          <w:iCs/>
          <w:noProof/>
          <w:szCs w:val="24"/>
          <w:vertAlign w:val="subscript"/>
        </w:rPr>
        <w:t>td</w:t>
      </w:r>
      <w:r w:rsidRPr="004D57EF">
        <w:rPr>
          <w:i/>
          <w:iCs/>
          <w:noProof/>
          <w:szCs w:val="24"/>
        </w:rPr>
        <w:t>’ as defined in part C of this Annex</w:t>
      </w:r>
    </w:p>
    <w:tbl>
      <w:tblPr>
        <w:tblW w:w="0" w:type="auto"/>
        <w:tblLayout w:type="fixed"/>
        <w:tblLook w:val="04A0" w:firstRow="1" w:lastRow="0" w:firstColumn="1" w:lastColumn="0" w:noHBand="0" w:noVBand="1"/>
      </w:tblPr>
      <w:tblGrid>
        <w:gridCol w:w="2972"/>
        <w:gridCol w:w="3157"/>
        <w:gridCol w:w="3157"/>
      </w:tblGrid>
      <w:tr w:rsidR="001A28A6" w:rsidRPr="004D57EF" w14:paraId="56C81F96" w14:textId="77777777">
        <w:tc>
          <w:tcPr>
            <w:tcW w:w="2972" w:type="dxa"/>
            <w:tcBorders>
              <w:top w:val="single" w:sz="2" w:space="0" w:color="auto"/>
              <w:left w:val="single" w:sz="2" w:space="0" w:color="auto"/>
              <w:bottom w:val="single" w:sz="2" w:space="0" w:color="auto"/>
              <w:right w:val="single" w:sz="2" w:space="0" w:color="auto"/>
            </w:tcBorders>
            <w:hideMark/>
          </w:tcPr>
          <w:p w14:paraId="614BB960" w14:textId="77777777" w:rsidR="001A28A6" w:rsidRPr="004D57EF" w:rsidRDefault="001A28A6" w:rsidP="005B220A">
            <w:pPr>
              <w:pStyle w:val="NormalCentered"/>
              <w:spacing w:line="240" w:lineRule="auto"/>
              <w:rPr>
                <w:noProof/>
                <w:szCs w:val="24"/>
                <w:lang w:val="en-US"/>
              </w:rPr>
            </w:pPr>
            <w:r w:rsidRPr="004D57EF">
              <w:rPr>
                <w:noProof/>
                <w:szCs w:val="24"/>
                <w:lang w:val="en-US"/>
              </w:rPr>
              <w:t>Biofuel and bioliquid production pathway</w:t>
            </w:r>
          </w:p>
        </w:tc>
        <w:tc>
          <w:tcPr>
            <w:tcW w:w="3157" w:type="dxa"/>
            <w:tcBorders>
              <w:top w:val="single" w:sz="2" w:space="0" w:color="auto"/>
              <w:left w:val="single" w:sz="2" w:space="0" w:color="auto"/>
              <w:bottom w:val="single" w:sz="2" w:space="0" w:color="auto"/>
              <w:right w:val="single" w:sz="2" w:space="0" w:color="auto"/>
            </w:tcBorders>
            <w:hideMark/>
          </w:tcPr>
          <w:p w14:paraId="31137370" w14:textId="77777777" w:rsidR="001A28A6" w:rsidRPr="004D57EF" w:rsidRDefault="001A28A6" w:rsidP="005B220A">
            <w:pPr>
              <w:pStyle w:val="NormalCentered"/>
              <w:spacing w:line="240" w:lineRule="auto"/>
              <w:rPr>
                <w:noProof/>
                <w:szCs w:val="24"/>
                <w:lang w:val="en-US"/>
              </w:rPr>
            </w:pPr>
            <w:r w:rsidRPr="004D57EF">
              <w:rPr>
                <w:noProof/>
                <w:szCs w:val="24"/>
                <w:lang w:val="en-US"/>
              </w:rPr>
              <w:t>Typical greenhouse gas emissions</w:t>
            </w:r>
          </w:p>
          <w:p w14:paraId="5240682D"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c>
          <w:tcPr>
            <w:tcW w:w="3157" w:type="dxa"/>
            <w:tcBorders>
              <w:top w:val="single" w:sz="2" w:space="0" w:color="auto"/>
              <w:left w:val="single" w:sz="2" w:space="0" w:color="auto"/>
              <w:bottom w:val="single" w:sz="2" w:space="0" w:color="auto"/>
              <w:right w:val="single" w:sz="2" w:space="0" w:color="auto"/>
            </w:tcBorders>
            <w:hideMark/>
          </w:tcPr>
          <w:p w14:paraId="0BE9740C" w14:textId="77777777" w:rsidR="001A28A6" w:rsidRPr="004D57EF" w:rsidRDefault="001A28A6" w:rsidP="005B220A">
            <w:pPr>
              <w:pStyle w:val="NormalCentered"/>
              <w:spacing w:line="240" w:lineRule="auto"/>
              <w:rPr>
                <w:noProof/>
                <w:szCs w:val="24"/>
                <w:lang w:val="en-US"/>
              </w:rPr>
            </w:pPr>
            <w:r w:rsidRPr="004D57EF">
              <w:rPr>
                <w:noProof/>
                <w:szCs w:val="24"/>
                <w:lang w:val="en-US"/>
              </w:rPr>
              <w:t>Default greenhouse gas emissions</w:t>
            </w:r>
          </w:p>
          <w:p w14:paraId="1615A0D7"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r>
      <w:tr w:rsidR="001A28A6" w:rsidRPr="004D57EF" w14:paraId="152F55DE" w14:textId="77777777">
        <w:tc>
          <w:tcPr>
            <w:tcW w:w="2972" w:type="dxa"/>
            <w:tcBorders>
              <w:top w:val="single" w:sz="2" w:space="0" w:color="auto"/>
              <w:left w:val="single" w:sz="2" w:space="0" w:color="auto"/>
              <w:bottom w:val="single" w:sz="2" w:space="0" w:color="auto"/>
              <w:right w:val="single" w:sz="2" w:space="0" w:color="auto"/>
            </w:tcBorders>
            <w:hideMark/>
          </w:tcPr>
          <w:p w14:paraId="5670A245" w14:textId="77777777" w:rsidR="001A28A6" w:rsidRPr="004D57EF" w:rsidRDefault="001A28A6" w:rsidP="005B220A">
            <w:pPr>
              <w:pStyle w:val="NormalLeft"/>
              <w:spacing w:line="240" w:lineRule="auto"/>
              <w:rPr>
                <w:noProof/>
                <w:szCs w:val="24"/>
                <w:lang w:val="en-US"/>
              </w:rPr>
            </w:pPr>
            <w:r w:rsidRPr="004D57EF">
              <w:rPr>
                <w:noProof/>
                <w:szCs w:val="24"/>
                <w:lang w:val="en-US"/>
              </w:rPr>
              <w:t>wheat straw ethanol</w:t>
            </w:r>
          </w:p>
        </w:tc>
        <w:tc>
          <w:tcPr>
            <w:tcW w:w="3157" w:type="dxa"/>
            <w:tcBorders>
              <w:top w:val="single" w:sz="2" w:space="0" w:color="auto"/>
              <w:left w:val="single" w:sz="2" w:space="0" w:color="auto"/>
              <w:bottom w:val="single" w:sz="2" w:space="0" w:color="auto"/>
              <w:right w:val="single" w:sz="2" w:space="0" w:color="auto"/>
            </w:tcBorders>
            <w:hideMark/>
          </w:tcPr>
          <w:p w14:paraId="3A0E16AB" w14:textId="77777777" w:rsidR="001A28A6" w:rsidRPr="004D57EF" w:rsidRDefault="001A28A6" w:rsidP="005B220A">
            <w:pPr>
              <w:pStyle w:val="NormalLeft"/>
              <w:spacing w:line="240" w:lineRule="auto"/>
              <w:rPr>
                <w:noProof/>
                <w:szCs w:val="24"/>
                <w:lang w:val="en-US"/>
              </w:rPr>
            </w:pPr>
            <w:r w:rsidRPr="004D57EF">
              <w:rPr>
                <w:noProof/>
                <w:szCs w:val="24"/>
                <w:lang w:val="en-US"/>
              </w:rPr>
              <w:t>7.1</w:t>
            </w:r>
          </w:p>
        </w:tc>
        <w:tc>
          <w:tcPr>
            <w:tcW w:w="3157" w:type="dxa"/>
            <w:tcBorders>
              <w:top w:val="single" w:sz="2" w:space="0" w:color="auto"/>
              <w:left w:val="single" w:sz="2" w:space="0" w:color="auto"/>
              <w:bottom w:val="single" w:sz="2" w:space="0" w:color="auto"/>
              <w:right w:val="single" w:sz="2" w:space="0" w:color="auto"/>
            </w:tcBorders>
            <w:hideMark/>
          </w:tcPr>
          <w:p w14:paraId="498883A6" w14:textId="77777777" w:rsidR="001A28A6" w:rsidRPr="004D57EF" w:rsidRDefault="001A28A6" w:rsidP="005B220A">
            <w:pPr>
              <w:pStyle w:val="NormalLeft"/>
              <w:spacing w:line="240" w:lineRule="auto"/>
              <w:rPr>
                <w:noProof/>
                <w:szCs w:val="24"/>
                <w:lang w:val="en-US"/>
              </w:rPr>
            </w:pPr>
            <w:r w:rsidRPr="004D57EF">
              <w:rPr>
                <w:noProof/>
                <w:szCs w:val="24"/>
                <w:lang w:val="en-US"/>
              </w:rPr>
              <w:t>7.1</w:t>
            </w:r>
          </w:p>
        </w:tc>
      </w:tr>
      <w:tr w:rsidR="001A28A6" w:rsidRPr="004D57EF" w14:paraId="46507127" w14:textId="77777777">
        <w:tc>
          <w:tcPr>
            <w:tcW w:w="2972" w:type="dxa"/>
            <w:tcBorders>
              <w:top w:val="single" w:sz="2" w:space="0" w:color="auto"/>
              <w:left w:val="single" w:sz="2" w:space="0" w:color="auto"/>
              <w:bottom w:val="single" w:sz="2" w:space="0" w:color="auto"/>
              <w:right w:val="single" w:sz="2" w:space="0" w:color="auto"/>
            </w:tcBorders>
          </w:tcPr>
          <w:p w14:paraId="53FDE1F7" w14:textId="77777777" w:rsidR="001A28A6" w:rsidRPr="004D57EF" w:rsidRDefault="001A28A6" w:rsidP="005B220A">
            <w:pPr>
              <w:pStyle w:val="NormalLeft"/>
              <w:spacing w:line="240" w:lineRule="auto"/>
              <w:rPr>
                <w:noProof/>
                <w:szCs w:val="24"/>
                <w:lang w:val="de-DE"/>
              </w:rPr>
            </w:pPr>
            <w:r w:rsidRPr="004D57EF">
              <w:rPr>
                <w:noProof/>
                <w:szCs w:val="24"/>
                <w:lang w:val="de-DE"/>
              </w:rPr>
              <w:t xml:space="preserve">waste wood Fischer-Tropsch diesel </w:t>
            </w:r>
            <w:r w:rsidRPr="004D57EF">
              <w:rPr>
                <w:noProof/>
                <w:szCs w:val="24"/>
                <w:lang w:val="en-US"/>
              </w:rPr>
              <w:t>in free-standing plant</w:t>
            </w:r>
          </w:p>
        </w:tc>
        <w:tc>
          <w:tcPr>
            <w:tcW w:w="3157" w:type="dxa"/>
            <w:tcBorders>
              <w:top w:val="single" w:sz="2" w:space="0" w:color="auto"/>
              <w:left w:val="single" w:sz="2" w:space="0" w:color="auto"/>
              <w:bottom w:val="single" w:sz="2" w:space="0" w:color="auto"/>
              <w:right w:val="single" w:sz="2" w:space="0" w:color="auto"/>
            </w:tcBorders>
          </w:tcPr>
          <w:p w14:paraId="4DD2A309" w14:textId="77777777" w:rsidR="001A28A6" w:rsidRPr="004D57EF" w:rsidRDefault="001A28A6" w:rsidP="005B220A">
            <w:pPr>
              <w:pStyle w:val="NormalLeft"/>
              <w:spacing w:line="240" w:lineRule="auto"/>
              <w:rPr>
                <w:noProof/>
                <w:szCs w:val="24"/>
                <w:lang w:val="en-US"/>
              </w:rPr>
            </w:pPr>
            <w:r w:rsidRPr="004D57EF">
              <w:rPr>
                <w:noProof/>
                <w:szCs w:val="24"/>
                <w:lang w:val="en-US"/>
              </w:rPr>
              <w:t>10.3</w:t>
            </w:r>
          </w:p>
        </w:tc>
        <w:tc>
          <w:tcPr>
            <w:tcW w:w="3157" w:type="dxa"/>
            <w:tcBorders>
              <w:top w:val="single" w:sz="2" w:space="0" w:color="auto"/>
              <w:left w:val="single" w:sz="2" w:space="0" w:color="auto"/>
              <w:bottom w:val="single" w:sz="2" w:space="0" w:color="auto"/>
              <w:right w:val="single" w:sz="2" w:space="0" w:color="auto"/>
            </w:tcBorders>
          </w:tcPr>
          <w:p w14:paraId="24C57619" w14:textId="77777777" w:rsidR="001A28A6" w:rsidRPr="004D57EF" w:rsidRDefault="001A28A6" w:rsidP="005B220A">
            <w:pPr>
              <w:pStyle w:val="NormalLeft"/>
              <w:spacing w:line="240" w:lineRule="auto"/>
              <w:rPr>
                <w:noProof/>
                <w:szCs w:val="24"/>
                <w:lang w:val="en-US"/>
              </w:rPr>
            </w:pPr>
            <w:r w:rsidRPr="004D57EF">
              <w:rPr>
                <w:noProof/>
                <w:szCs w:val="24"/>
                <w:lang w:val="en-US"/>
              </w:rPr>
              <w:t>10.3</w:t>
            </w:r>
          </w:p>
        </w:tc>
      </w:tr>
      <w:tr w:rsidR="001A28A6" w:rsidRPr="004D57EF" w14:paraId="5CFD91F5" w14:textId="77777777">
        <w:tc>
          <w:tcPr>
            <w:tcW w:w="2972" w:type="dxa"/>
            <w:tcBorders>
              <w:top w:val="single" w:sz="2" w:space="0" w:color="auto"/>
              <w:left w:val="single" w:sz="2" w:space="0" w:color="auto"/>
              <w:bottom w:val="single" w:sz="2" w:space="0" w:color="auto"/>
              <w:right w:val="single" w:sz="2" w:space="0" w:color="auto"/>
            </w:tcBorders>
          </w:tcPr>
          <w:p w14:paraId="1711B75E"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Fischer-Tropsch diesel in free-standing plant</w:t>
            </w:r>
          </w:p>
        </w:tc>
        <w:tc>
          <w:tcPr>
            <w:tcW w:w="3157" w:type="dxa"/>
            <w:tcBorders>
              <w:top w:val="single" w:sz="2" w:space="0" w:color="auto"/>
              <w:left w:val="single" w:sz="2" w:space="0" w:color="auto"/>
              <w:bottom w:val="single" w:sz="2" w:space="0" w:color="auto"/>
              <w:right w:val="single" w:sz="2" w:space="0" w:color="auto"/>
            </w:tcBorders>
          </w:tcPr>
          <w:p w14:paraId="1DB44E98" w14:textId="77777777" w:rsidR="001A28A6" w:rsidRPr="004D57EF" w:rsidRDefault="001A28A6" w:rsidP="005B220A">
            <w:pPr>
              <w:pStyle w:val="NormalLeft"/>
              <w:spacing w:line="240" w:lineRule="auto"/>
              <w:rPr>
                <w:noProof/>
                <w:szCs w:val="24"/>
                <w:lang w:val="en-US"/>
              </w:rPr>
            </w:pPr>
            <w:r w:rsidRPr="004D57EF">
              <w:rPr>
                <w:noProof/>
                <w:szCs w:val="24"/>
                <w:lang w:val="en-US"/>
              </w:rPr>
              <w:t>8.4</w:t>
            </w:r>
          </w:p>
        </w:tc>
        <w:tc>
          <w:tcPr>
            <w:tcW w:w="3157" w:type="dxa"/>
            <w:tcBorders>
              <w:top w:val="single" w:sz="2" w:space="0" w:color="auto"/>
              <w:left w:val="single" w:sz="2" w:space="0" w:color="auto"/>
              <w:bottom w:val="single" w:sz="2" w:space="0" w:color="auto"/>
              <w:right w:val="single" w:sz="2" w:space="0" w:color="auto"/>
            </w:tcBorders>
          </w:tcPr>
          <w:p w14:paraId="2937CE99" w14:textId="77777777" w:rsidR="001A28A6" w:rsidRPr="004D57EF" w:rsidRDefault="001A28A6" w:rsidP="005B220A">
            <w:pPr>
              <w:pStyle w:val="NormalLeft"/>
              <w:spacing w:line="240" w:lineRule="auto"/>
              <w:rPr>
                <w:noProof/>
                <w:szCs w:val="24"/>
                <w:lang w:val="en-US"/>
              </w:rPr>
            </w:pPr>
            <w:r w:rsidRPr="004D57EF">
              <w:rPr>
                <w:noProof/>
                <w:szCs w:val="24"/>
                <w:lang w:val="en-US"/>
              </w:rPr>
              <w:t>8.4</w:t>
            </w:r>
          </w:p>
        </w:tc>
      </w:tr>
      <w:tr w:rsidR="001A28A6" w:rsidRPr="004D57EF" w14:paraId="2317906A" w14:textId="77777777">
        <w:tc>
          <w:tcPr>
            <w:tcW w:w="2972" w:type="dxa"/>
            <w:tcBorders>
              <w:top w:val="single" w:sz="2" w:space="0" w:color="auto"/>
              <w:left w:val="single" w:sz="2" w:space="0" w:color="auto"/>
              <w:bottom w:val="single" w:sz="2" w:space="0" w:color="auto"/>
              <w:right w:val="single" w:sz="2" w:space="0" w:color="auto"/>
            </w:tcBorders>
            <w:hideMark/>
          </w:tcPr>
          <w:p w14:paraId="06D53DB2" w14:textId="77777777" w:rsidR="001A28A6" w:rsidRPr="004D57EF" w:rsidRDefault="001A28A6" w:rsidP="005B220A">
            <w:pPr>
              <w:pStyle w:val="NormalLeft"/>
              <w:spacing w:line="240" w:lineRule="auto"/>
              <w:rPr>
                <w:noProof/>
                <w:szCs w:val="24"/>
                <w:lang w:val="en-US"/>
              </w:rPr>
            </w:pPr>
            <w:r w:rsidRPr="004D57EF">
              <w:rPr>
                <w:noProof/>
                <w:szCs w:val="24"/>
                <w:lang w:val="en-US"/>
              </w:rPr>
              <w:t>waste wood Fischer-Tropsch petrol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3DAC9966" w14:textId="77777777" w:rsidR="001A28A6" w:rsidRPr="004D57EF" w:rsidRDefault="001A28A6" w:rsidP="005B220A">
            <w:pPr>
              <w:pStyle w:val="NormalLeft"/>
              <w:spacing w:line="240" w:lineRule="auto"/>
              <w:rPr>
                <w:noProof/>
                <w:szCs w:val="24"/>
                <w:lang w:val="en-US"/>
              </w:rPr>
            </w:pPr>
            <w:r w:rsidRPr="004D57EF">
              <w:rPr>
                <w:noProof/>
                <w:szCs w:val="24"/>
                <w:lang w:val="en-US"/>
              </w:rPr>
              <w:t>10.3</w:t>
            </w:r>
          </w:p>
        </w:tc>
        <w:tc>
          <w:tcPr>
            <w:tcW w:w="3157" w:type="dxa"/>
            <w:tcBorders>
              <w:top w:val="single" w:sz="2" w:space="0" w:color="auto"/>
              <w:left w:val="single" w:sz="2" w:space="0" w:color="auto"/>
              <w:bottom w:val="single" w:sz="2" w:space="0" w:color="auto"/>
              <w:right w:val="single" w:sz="2" w:space="0" w:color="auto"/>
            </w:tcBorders>
            <w:hideMark/>
          </w:tcPr>
          <w:p w14:paraId="2185BFB0" w14:textId="77777777" w:rsidR="001A28A6" w:rsidRPr="004D57EF" w:rsidRDefault="001A28A6" w:rsidP="005B220A">
            <w:pPr>
              <w:pStyle w:val="NormalLeft"/>
              <w:spacing w:line="240" w:lineRule="auto"/>
              <w:rPr>
                <w:noProof/>
                <w:szCs w:val="24"/>
                <w:lang w:val="en-US"/>
              </w:rPr>
            </w:pPr>
            <w:r w:rsidRPr="004D57EF">
              <w:rPr>
                <w:noProof/>
                <w:szCs w:val="24"/>
                <w:lang w:val="en-US"/>
              </w:rPr>
              <w:t>10.3</w:t>
            </w:r>
          </w:p>
        </w:tc>
      </w:tr>
      <w:tr w:rsidR="001A28A6" w:rsidRPr="004D57EF" w14:paraId="25648E48" w14:textId="77777777">
        <w:tc>
          <w:tcPr>
            <w:tcW w:w="2972" w:type="dxa"/>
            <w:tcBorders>
              <w:top w:val="single" w:sz="2" w:space="0" w:color="auto"/>
              <w:left w:val="single" w:sz="2" w:space="0" w:color="auto"/>
              <w:bottom w:val="single" w:sz="2" w:space="0" w:color="auto"/>
              <w:right w:val="single" w:sz="2" w:space="0" w:color="auto"/>
            </w:tcBorders>
            <w:hideMark/>
          </w:tcPr>
          <w:p w14:paraId="5A0C054D"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Fischer-Tropsch petrol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1A34502A" w14:textId="77777777" w:rsidR="001A28A6" w:rsidRPr="004D57EF" w:rsidRDefault="001A28A6" w:rsidP="005B220A">
            <w:pPr>
              <w:pStyle w:val="NormalLeft"/>
              <w:spacing w:line="240" w:lineRule="auto"/>
              <w:rPr>
                <w:noProof/>
                <w:szCs w:val="24"/>
                <w:lang w:val="en-US"/>
              </w:rPr>
            </w:pPr>
            <w:r w:rsidRPr="004D57EF">
              <w:rPr>
                <w:noProof/>
                <w:szCs w:val="24"/>
                <w:lang w:val="en-US"/>
              </w:rPr>
              <w:t>8.4</w:t>
            </w:r>
          </w:p>
        </w:tc>
        <w:tc>
          <w:tcPr>
            <w:tcW w:w="3157" w:type="dxa"/>
            <w:tcBorders>
              <w:top w:val="single" w:sz="2" w:space="0" w:color="auto"/>
              <w:left w:val="single" w:sz="2" w:space="0" w:color="auto"/>
              <w:bottom w:val="single" w:sz="2" w:space="0" w:color="auto"/>
              <w:right w:val="single" w:sz="2" w:space="0" w:color="auto"/>
            </w:tcBorders>
            <w:hideMark/>
          </w:tcPr>
          <w:p w14:paraId="63F41207" w14:textId="77777777" w:rsidR="001A28A6" w:rsidRPr="004D57EF" w:rsidRDefault="001A28A6" w:rsidP="005B220A">
            <w:pPr>
              <w:pStyle w:val="NormalLeft"/>
              <w:spacing w:line="240" w:lineRule="auto"/>
              <w:rPr>
                <w:noProof/>
                <w:szCs w:val="24"/>
                <w:lang w:val="en-US"/>
              </w:rPr>
            </w:pPr>
            <w:r w:rsidRPr="004D57EF">
              <w:rPr>
                <w:noProof/>
                <w:szCs w:val="24"/>
                <w:lang w:val="en-US"/>
              </w:rPr>
              <w:t>8.4</w:t>
            </w:r>
          </w:p>
        </w:tc>
      </w:tr>
      <w:tr w:rsidR="001A28A6" w:rsidRPr="004D57EF" w14:paraId="527B2902" w14:textId="77777777">
        <w:tc>
          <w:tcPr>
            <w:tcW w:w="2972" w:type="dxa"/>
            <w:tcBorders>
              <w:top w:val="single" w:sz="2" w:space="0" w:color="auto"/>
              <w:left w:val="single" w:sz="2" w:space="0" w:color="auto"/>
              <w:bottom w:val="single" w:sz="2" w:space="0" w:color="auto"/>
              <w:right w:val="single" w:sz="2" w:space="0" w:color="auto"/>
            </w:tcBorders>
            <w:hideMark/>
          </w:tcPr>
          <w:p w14:paraId="1DB31DAD" w14:textId="77777777" w:rsidR="001A28A6" w:rsidRPr="004D57EF" w:rsidRDefault="001A28A6" w:rsidP="005B220A">
            <w:pPr>
              <w:pStyle w:val="NormalLeft"/>
              <w:spacing w:line="240" w:lineRule="auto"/>
              <w:rPr>
                <w:noProof/>
                <w:szCs w:val="24"/>
                <w:lang w:val="en-US"/>
              </w:rPr>
            </w:pPr>
            <w:r w:rsidRPr="004D57EF">
              <w:rPr>
                <w:noProof/>
                <w:szCs w:val="24"/>
                <w:lang w:val="en-US"/>
              </w:rPr>
              <w:t>waste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7B862E31" w14:textId="77777777" w:rsidR="001A28A6" w:rsidRPr="004D57EF" w:rsidRDefault="001A28A6" w:rsidP="005B220A">
            <w:pPr>
              <w:pStyle w:val="NormalLeft"/>
              <w:spacing w:line="240" w:lineRule="auto"/>
              <w:rPr>
                <w:noProof/>
                <w:szCs w:val="24"/>
                <w:lang w:val="en-US"/>
              </w:rPr>
            </w:pPr>
            <w:r w:rsidRPr="004D57EF">
              <w:rPr>
                <w:noProof/>
                <w:szCs w:val="24"/>
                <w:lang w:val="en-US"/>
              </w:rPr>
              <w:t>10.4</w:t>
            </w:r>
          </w:p>
        </w:tc>
        <w:tc>
          <w:tcPr>
            <w:tcW w:w="3157" w:type="dxa"/>
            <w:tcBorders>
              <w:top w:val="single" w:sz="2" w:space="0" w:color="auto"/>
              <w:left w:val="single" w:sz="2" w:space="0" w:color="auto"/>
              <w:bottom w:val="single" w:sz="2" w:space="0" w:color="auto"/>
              <w:right w:val="single" w:sz="2" w:space="0" w:color="auto"/>
            </w:tcBorders>
            <w:hideMark/>
          </w:tcPr>
          <w:p w14:paraId="65A6FE6B" w14:textId="77777777" w:rsidR="001A28A6" w:rsidRPr="004D57EF" w:rsidRDefault="001A28A6" w:rsidP="005B220A">
            <w:pPr>
              <w:pStyle w:val="NormalLeft"/>
              <w:spacing w:line="240" w:lineRule="auto"/>
              <w:rPr>
                <w:noProof/>
                <w:szCs w:val="24"/>
                <w:lang w:val="en-US"/>
              </w:rPr>
            </w:pPr>
            <w:r w:rsidRPr="004D57EF">
              <w:rPr>
                <w:noProof/>
                <w:szCs w:val="24"/>
                <w:lang w:val="en-US"/>
              </w:rPr>
              <w:t>10.4</w:t>
            </w:r>
          </w:p>
        </w:tc>
      </w:tr>
      <w:tr w:rsidR="001A28A6" w:rsidRPr="004D57EF" w14:paraId="208522C3" w14:textId="77777777">
        <w:tc>
          <w:tcPr>
            <w:tcW w:w="2972" w:type="dxa"/>
            <w:tcBorders>
              <w:top w:val="single" w:sz="2" w:space="0" w:color="auto"/>
              <w:left w:val="single" w:sz="2" w:space="0" w:color="auto"/>
              <w:bottom w:val="single" w:sz="2" w:space="0" w:color="auto"/>
              <w:right w:val="single" w:sz="2" w:space="0" w:color="auto"/>
            </w:tcBorders>
            <w:hideMark/>
          </w:tcPr>
          <w:p w14:paraId="59E11F45"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2C798956" w14:textId="77777777" w:rsidR="001A28A6" w:rsidRPr="004D57EF" w:rsidRDefault="001A28A6" w:rsidP="005B220A">
            <w:pPr>
              <w:pStyle w:val="NormalLeft"/>
              <w:spacing w:line="240" w:lineRule="auto"/>
              <w:rPr>
                <w:noProof/>
                <w:szCs w:val="24"/>
                <w:lang w:val="en-US"/>
              </w:rPr>
            </w:pPr>
            <w:r w:rsidRPr="004D57EF">
              <w:rPr>
                <w:noProof/>
                <w:szCs w:val="24"/>
                <w:lang w:val="en-US"/>
              </w:rPr>
              <w:t>8.6</w:t>
            </w:r>
          </w:p>
        </w:tc>
        <w:tc>
          <w:tcPr>
            <w:tcW w:w="3157" w:type="dxa"/>
            <w:tcBorders>
              <w:top w:val="single" w:sz="2" w:space="0" w:color="auto"/>
              <w:left w:val="single" w:sz="2" w:space="0" w:color="auto"/>
              <w:bottom w:val="single" w:sz="2" w:space="0" w:color="auto"/>
              <w:right w:val="single" w:sz="2" w:space="0" w:color="auto"/>
            </w:tcBorders>
            <w:hideMark/>
          </w:tcPr>
          <w:p w14:paraId="4D9677F7" w14:textId="77777777" w:rsidR="001A28A6" w:rsidRPr="004D57EF" w:rsidRDefault="001A28A6" w:rsidP="005B220A">
            <w:pPr>
              <w:pStyle w:val="NormalLeft"/>
              <w:spacing w:line="240" w:lineRule="auto"/>
              <w:rPr>
                <w:noProof/>
                <w:szCs w:val="24"/>
                <w:lang w:val="en-US"/>
              </w:rPr>
            </w:pPr>
            <w:r w:rsidRPr="004D57EF">
              <w:rPr>
                <w:noProof/>
                <w:szCs w:val="24"/>
                <w:lang w:val="en-US"/>
              </w:rPr>
              <w:t>8.6</w:t>
            </w:r>
          </w:p>
        </w:tc>
      </w:tr>
      <w:tr w:rsidR="001A28A6" w:rsidRPr="004D57EF" w14:paraId="4A928614" w14:textId="77777777">
        <w:tc>
          <w:tcPr>
            <w:tcW w:w="2972" w:type="dxa"/>
            <w:tcBorders>
              <w:top w:val="single" w:sz="2" w:space="0" w:color="auto"/>
              <w:left w:val="single" w:sz="2" w:space="0" w:color="auto"/>
              <w:bottom w:val="single" w:sz="2" w:space="0" w:color="auto"/>
              <w:right w:val="single" w:sz="2" w:space="0" w:color="auto"/>
            </w:tcBorders>
            <w:hideMark/>
          </w:tcPr>
          <w:p w14:paraId="2E935920" w14:textId="77777777" w:rsidR="001A28A6" w:rsidRPr="004D57EF" w:rsidRDefault="001A28A6" w:rsidP="005B220A">
            <w:pPr>
              <w:pStyle w:val="NormalLeft"/>
              <w:spacing w:line="240" w:lineRule="auto"/>
              <w:rPr>
                <w:noProof/>
                <w:szCs w:val="24"/>
                <w:lang w:val="en-US"/>
              </w:rPr>
            </w:pPr>
            <w:r w:rsidRPr="004D57EF">
              <w:rPr>
                <w:noProof/>
                <w:szCs w:val="24"/>
                <w:lang w:val="en-US"/>
              </w:rPr>
              <w:t>waste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65CEE2A3" w14:textId="77777777" w:rsidR="001A28A6" w:rsidRPr="004D57EF" w:rsidRDefault="001A28A6" w:rsidP="005B220A">
            <w:pPr>
              <w:pStyle w:val="NormalLeft"/>
              <w:spacing w:line="240" w:lineRule="auto"/>
              <w:rPr>
                <w:noProof/>
                <w:szCs w:val="24"/>
                <w:lang w:val="en-US"/>
              </w:rPr>
            </w:pPr>
            <w:r w:rsidRPr="004D57EF">
              <w:rPr>
                <w:noProof/>
                <w:szCs w:val="24"/>
                <w:lang w:val="en-US"/>
              </w:rPr>
              <w:t>10.4</w:t>
            </w:r>
          </w:p>
        </w:tc>
        <w:tc>
          <w:tcPr>
            <w:tcW w:w="3157" w:type="dxa"/>
            <w:tcBorders>
              <w:top w:val="single" w:sz="2" w:space="0" w:color="auto"/>
              <w:left w:val="single" w:sz="2" w:space="0" w:color="auto"/>
              <w:bottom w:val="single" w:sz="2" w:space="0" w:color="auto"/>
              <w:right w:val="single" w:sz="2" w:space="0" w:color="auto"/>
            </w:tcBorders>
            <w:hideMark/>
          </w:tcPr>
          <w:p w14:paraId="4CD96207" w14:textId="77777777" w:rsidR="001A28A6" w:rsidRPr="004D57EF" w:rsidRDefault="001A28A6" w:rsidP="005B220A">
            <w:pPr>
              <w:pStyle w:val="NormalLeft"/>
              <w:spacing w:line="240" w:lineRule="auto"/>
              <w:rPr>
                <w:noProof/>
                <w:szCs w:val="24"/>
                <w:lang w:val="en-US"/>
              </w:rPr>
            </w:pPr>
            <w:r w:rsidRPr="004D57EF">
              <w:rPr>
                <w:noProof/>
                <w:szCs w:val="24"/>
                <w:lang w:val="en-US"/>
              </w:rPr>
              <w:t>10.4</w:t>
            </w:r>
          </w:p>
        </w:tc>
      </w:tr>
      <w:tr w:rsidR="001A28A6" w:rsidRPr="004D57EF" w14:paraId="58995CB2" w14:textId="77777777">
        <w:tc>
          <w:tcPr>
            <w:tcW w:w="2972" w:type="dxa"/>
            <w:tcBorders>
              <w:top w:val="single" w:sz="2" w:space="0" w:color="auto"/>
              <w:left w:val="single" w:sz="2" w:space="0" w:color="auto"/>
              <w:bottom w:val="single" w:sz="2" w:space="0" w:color="auto"/>
              <w:right w:val="single" w:sz="2" w:space="0" w:color="auto"/>
            </w:tcBorders>
            <w:hideMark/>
          </w:tcPr>
          <w:p w14:paraId="722E7771"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7BA92382" w14:textId="77777777" w:rsidR="001A28A6" w:rsidRPr="004D57EF" w:rsidRDefault="001A28A6" w:rsidP="005B220A">
            <w:pPr>
              <w:pStyle w:val="NormalLeft"/>
              <w:spacing w:line="240" w:lineRule="auto"/>
              <w:rPr>
                <w:noProof/>
                <w:szCs w:val="24"/>
                <w:lang w:val="en-US"/>
              </w:rPr>
            </w:pPr>
            <w:r w:rsidRPr="004D57EF">
              <w:rPr>
                <w:noProof/>
                <w:szCs w:val="24"/>
                <w:lang w:val="en-US"/>
              </w:rPr>
              <w:t>8.6</w:t>
            </w:r>
          </w:p>
        </w:tc>
        <w:tc>
          <w:tcPr>
            <w:tcW w:w="3157" w:type="dxa"/>
            <w:tcBorders>
              <w:top w:val="single" w:sz="2" w:space="0" w:color="auto"/>
              <w:left w:val="single" w:sz="2" w:space="0" w:color="auto"/>
              <w:bottom w:val="single" w:sz="2" w:space="0" w:color="auto"/>
              <w:right w:val="single" w:sz="2" w:space="0" w:color="auto"/>
            </w:tcBorders>
            <w:hideMark/>
          </w:tcPr>
          <w:p w14:paraId="22C41D00" w14:textId="77777777" w:rsidR="001A28A6" w:rsidRPr="004D57EF" w:rsidRDefault="001A28A6" w:rsidP="005B220A">
            <w:pPr>
              <w:pStyle w:val="NormalLeft"/>
              <w:spacing w:line="240" w:lineRule="auto"/>
              <w:rPr>
                <w:noProof/>
                <w:szCs w:val="24"/>
                <w:lang w:val="en-US"/>
              </w:rPr>
            </w:pPr>
            <w:r w:rsidRPr="004D57EF">
              <w:rPr>
                <w:noProof/>
                <w:szCs w:val="24"/>
                <w:lang w:val="en-US"/>
              </w:rPr>
              <w:t>8.6</w:t>
            </w:r>
          </w:p>
        </w:tc>
      </w:tr>
    </w:tbl>
    <w:p w14:paraId="4072B664" w14:textId="77777777" w:rsidR="00402886" w:rsidRDefault="00402886">
      <w:r>
        <w:br w:type="page"/>
      </w:r>
    </w:p>
    <w:tbl>
      <w:tblPr>
        <w:tblW w:w="0" w:type="auto"/>
        <w:tblLayout w:type="fixed"/>
        <w:tblLook w:val="04A0" w:firstRow="1" w:lastRow="0" w:firstColumn="1" w:lastColumn="0" w:noHBand="0" w:noVBand="1"/>
      </w:tblPr>
      <w:tblGrid>
        <w:gridCol w:w="2972"/>
        <w:gridCol w:w="3157"/>
        <w:gridCol w:w="3157"/>
      </w:tblGrid>
      <w:tr w:rsidR="001A28A6" w:rsidRPr="004D57EF" w14:paraId="7B2D84F7" w14:textId="77777777">
        <w:tc>
          <w:tcPr>
            <w:tcW w:w="2972" w:type="dxa"/>
            <w:tcBorders>
              <w:top w:val="single" w:sz="2" w:space="0" w:color="auto"/>
              <w:left w:val="single" w:sz="2" w:space="0" w:color="auto"/>
              <w:bottom w:val="single" w:sz="2" w:space="0" w:color="auto"/>
              <w:right w:val="single" w:sz="2" w:space="0" w:color="auto"/>
            </w:tcBorders>
            <w:hideMark/>
          </w:tcPr>
          <w:p w14:paraId="0E85EE63" w14:textId="1E51BAA9" w:rsidR="001A28A6" w:rsidRPr="004D57EF" w:rsidRDefault="001A28A6" w:rsidP="005B220A">
            <w:pPr>
              <w:pStyle w:val="NormalLeft"/>
              <w:spacing w:line="240" w:lineRule="auto"/>
              <w:rPr>
                <w:noProof/>
                <w:szCs w:val="24"/>
                <w:lang w:val="en-US"/>
              </w:rPr>
            </w:pPr>
            <w:r w:rsidRPr="004D57EF">
              <w:rPr>
                <w:noProof/>
                <w:szCs w:val="24"/>
                <w:lang w:val="en-US"/>
              </w:rPr>
              <w:t>Fischer - Tropsch diesel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4316F7A6" w14:textId="77777777" w:rsidR="001A28A6" w:rsidRPr="004D57EF" w:rsidRDefault="001A28A6" w:rsidP="005B220A">
            <w:pPr>
              <w:pStyle w:val="NormalLeft"/>
              <w:spacing w:line="240" w:lineRule="auto"/>
              <w:rPr>
                <w:noProof/>
                <w:szCs w:val="24"/>
                <w:lang w:val="en-US"/>
              </w:rPr>
            </w:pPr>
            <w:r w:rsidRPr="004D57EF">
              <w:rPr>
                <w:noProof/>
                <w:szCs w:val="24"/>
                <w:lang w:val="en-US"/>
              </w:rPr>
              <w:t>7.7</w:t>
            </w:r>
          </w:p>
        </w:tc>
        <w:tc>
          <w:tcPr>
            <w:tcW w:w="3157" w:type="dxa"/>
            <w:tcBorders>
              <w:top w:val="single" w:sz="2" w:space="0" w:color="auto"/>
              <w:left w:val="single" w:sz="2" w:space="0" w:color="auto"/>
              <w:bottom w:val="single" w:sz="2" w:space="0" w:color="auto"/>
              <w:right w:val="single" w:sz="2" w:space="0" w:color="auto"/>
            </w:tcBorders>
            <w:hideMark/>
          </w:tcPr>
          <w:p w14:paraId="6327712C" w14:textId="77777777" w:rsidR="001A28A6" w:rsidRPr="004D57EF" w:rsidRDefault="001A28A6" w:rsidP="005B220A">
            <w:pPr>
              <w:pStyle w:val="NormalLeft"/>
              <w:spacing w:line="240" w:lineRule="auto"/>
              <w:rPr>
                <w:noProof/>
                <w:szCs w:val="24"/>
                <w:lang w:val="en-US"/>
              </w:rPr>
            </w:pPr>
            <w:r w:rsidRPr="004D57EF">
              <w:rPr>
                <w:noProof/>
                <w:szCs w:val="24"/>
                <w:lang w:val="en-US"/>
              </w:rPr>
              <w:t>7.7</w:t>
            </w:r>
          </w:p>
        </w:tc>
      </w:tr>
      <w:tr w:rsidR="001A28A6" w:rsidRPr="004D57EF" w14:paraId="29E4BA38" w14:textId="77777777">
        <w:tc>
          <w:tcPr>
            <w:tcW w:w="2972" w:type="dxa"/>
            <w:tcBorders>
              <w:top w:val="single" w:sz="2" w:space="0" w:color="auto"/>
              <w:left w:val="single" w:sz="2" w:space="0" w:color="auto"/>
              <w:bottom w:val="single" w:sz="2" w:space="0" w:color="auto"/>
              <w:right w:val="single" w:sz="2" w:space="0" w:color="auto"/>
            </w:tcBorders>
            <w:hideMark/>
          </w:tcPr>
          <w:p w14:paraId="1C52EBB9" w14:textId="77777777" w:rsidR="001A28A6" w:rsidRPr="004D57EF" w:rsidRDefault="001A28A6" w:rsidP="005B220A">
            <w:pPr>
              <w:pStyle w:val="NormalLeft"/>
              <w:spacing w:line="240" w:lineRule="auto"/>
              <w:rPr>
                <w:noProof/>
                <w:szCs w:val="24"/>
                <w:lang w:val="en-US"/>
              </w:rPr>
            </w:pPr>
            <w:r w:rsidRPr="004D57EF">
              <w:rPr>
                <w:noProof/>
                <w:szCs w:val="24"/>
                <w:lang w:val="en-US"/>
              </w:rPr>
              <w:t>Fischer – Tropsch petrol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3429D294" w14:textId="77777777" w:rsidR="001A28A6" w:rsidRPr="004D57EF" w:rsidRDefault="001A28A6" w:rsidP="005B220A">
            <w:pPr>
              <w:pStyle w:val="NormalLeft"/>
              <w:spacing w:line="240" w:lineRule="auto"/>
              <w:rPr>
                <w:noProof/>
                <w:szCs w:val="24"/>
                <w:lang w:val="en-US"/>
              </w:rPr>
            </w:pPr>
            <w:r w:rsidRPr="004D57EF">
              <w:rPr>
                <w:noProof/>
                <w:szCs w:val="24"/>
                <w:lang w:val="en-US"/>
              </w:rPr>
              <w:t>7.9</w:t>
            </w:r>
          </w:p>
        </w:tc>
        <w:tc>
          <w:tcPr>
            <w:tcW w:w="3157" w:type="dxa"/>
            <w:tcBorders>
              <w:top w:val="single" w:sz="2" w:space="0" w:color="auto"/>
              <w:left w:val="single" w:sz="2" w:space="0" w:color="auto"/>
              <w:bottom w:val="single" w:sz="2" w:space="0" w:color="auto"/>
              <w:right w:val="single" w:sz="2" w:space="0" w:color="auto"/>
            </w:tcBorders>
            <w:hideMark/>
          </w:tcPr>
          <w:p w14:paraId="43803E59" w14:textId="77777777" w:rsidR="001A28A6" w:rsidRPr="004D57EF" w:rsidRDefault="001A28A6" w:rsidP="005B220A">
            <w:pPr>
              <w:pStyle w:val="NormalLeft"/>
              <w:spacing w:line="240" w:lineRule="auto"/>
              <w:rPr>
                <w:noProof/>
                <w:szCs w:val="24"/>
                <w:lang w:val="en-US"/>
              </w:rPr>
            </w:pPr>
            <w:r w:rsidRPr="004D57EF">
              <w:rPr>
                <w:noProof/>
                <w:szCs w:val="24"/>
                <w:lang w:val="en-US"/>
              </w:rPr>
              <w:t>7.9</w:t>
            </w:r>
          </w:p>
        </w:tc>
      </w:tr>
      <w:tr w:rsidR="001A28A6" w:rsidRPr="004D57EF" w14:paraId="3AC62A8C" w14:textId="77777777">
        <w:tc>
          <w:tcPr>
            <w:tcW w:w="2972" w:type="dxa"/>
            <w:tcBorders>
              <w:top w:val="single" w:sz="2" w:space="0" w:color="auto"/>
              <w:left w:val="single" w:sz="2" w:space="0" w:color="auto"/>
              <w:bottom w:val="single" w:sz="2" w:space="0" w:color="auto"/>
              <w:right w:val="single" w:sz="2" w:space="0" w:color="auto"/>
            </w:tcBorders>
            <w:hideMark/>
          </w:tcPr>
          <w:p w14:paraId="46C8C0AC" w14:textId="77777777" w:rsidR="001A28A6" w:rsidRPr="004D57EF" w:rsidRDefault="001A28A6" w:rsidP="005B220A">
            <w:pPr>
              <w:pStyle w:val="NormalLeft"/>
              <w:spacing w:line="240" w:lineRule="auto"/>
              <w:rPr>
                <w:noProof/>
                <w:szCs w:val="24"/>
                <w:lang w:val="en-US"/>
              </w:rPr>
            </w:pPr>
            <w:r w:rsidRPr="004D57EF">
              <w:rPr>
                <w:noProof/>
                <w:szCs w:val="24"/>
                <w:lang w:val="en-US"/>
              </w:rPr>
              <w:t>DME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1E946785" w14:textId="77777777" w:rsidR="001A28A6" w:rsidRPr="004D57EF" w:rsidRDefault="001A28A6" w:rsidP="005B220A">
            <w:pPr>
              <w:pStyle w:val="NormalLeft"/>
              <w:spacing w:line="240" w:lineRule="auto"/>
              <w:rPr>
                <w:noProof/>
                <w:szCs w:val="24"/>
                <w:lang w:val="en-US"/>
              </w:rPr>
            </w:pPr>
            <w:r w:rsidRPr="004D57EF">
              <w:rPr>
                <w:noProof/>
                <w:szCs w:val="24"/>
                <w:lang w:val="en-US"/>
              </w:rPr>
              <w:t>7.7</w:t>
            </w:r>
          </w:p>
        </w:tc>
        <w:tc>
          <w:tcPr>
            <w:tcW w:w="3157" w:type="dxa"/>
            <w:tcBorders>
              <w:top w:val="single" w:sz="2" w:space="0" w:color="auto"/>
              <w:left w:val="single" w:sz="2" w:space="0" w:color="auto"/>
              <w:bottom w:val="single" w:sz="2" w:space="0" w:color="auto"/>
              <w:right w:val="single" w:sz="2" w:space="0" w:color="auto"/>
            </w:tcBorders>
            <w:hideMark/>
          </w:tcPr>
          <w:p w14:paraId="3E541569" w14:textId="77777777" w:rsidR="001A28A6" w:rsidRPr="004D57EF" w:rsidRDefault="001A28A6" w:rsidP="005B220A">
            <w:pPr>
              <w:pStyle w:val="NormalLeft"/>
              <w:spacing w:line="240" w:lineRule="auto"/>
              <w:rPr>
                <w:noProof/>
                <w:szCs w:val="24"/>
                <w:lang w:val="en-US"/>
              </w:rPr>
            </w:pPr>
            <w:r w:rsidRPr="004D57EF">
              <w:rPr>
                <w:noProof/>
                <w:szCs w:val="24"/>
                <w:lang w:val="en-US"/>
              </w:rPr>
              <w:t>7.7</w:t>
            </w:r>
          </w:p>
        </w:tc>
      </w:tr>
      <w:tr w:rsidR="001A28A6" w:rsidRPr="004D57EF" w14:paraId="0D7AEF2F" w14:textId="77777777">
        <w:tc>
          <w:tcPr>
            <w:tcW w:w="2972" w:type="dxa"/>
            <w:tcBorders>
              <w:top w:val="single" w:sz="2" w:space="0" w:color="auto"/>
              <w:left w:val="single" w:sz="2" w:space="0" w:color="auto"/>
              <w:bottom w:val="single" w:sz="2" w:space="0" w:color="auto"/>
              <w:right w:val="single" w:sz="2" w:space="0" w:color="auto"/>
            </w:tcBorders>
            <w:hideMark/>
          </w:tcPr>
          <w:p w14:paraId="5F5B08AF" w14:textId="77777777" w:rsidR="001A28A6" w:rsidRPr="004D57EF" w:rsidRDefault="001A28A6" w:rsidP="005B220A">
            <w:pPr>
              <w:pStyle w:val="NormalLeft"/>
              <w:spacing w:line="240" w:lineRule="auto"/>
              <w:rPr>
                <w:noProof/>
                <w:szCs w:val="24"/>
                <w:lang w:val="en-US"/>
              </w:rPr>
            </w:pPr>
            <w:r w:rsidRPr="004D57EF">
              <w:rPr>
                <w:noProof/>
                <w:szCs w:val="24"/>
                <w:lang w:val="en-US"/>
              </w:rPr>
              <w:t>methanol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42691AE2" w14:textId="77777777" w:rsidR="001A28A6" w:rsidRPr="004D57EF" w:rsidRDefault="001A28A6" w:rsidP="005B220A">
            <w:pPr>
              <w:pStyle w:val="NormalLeft"/>
              <w:spacing w:line="240" w:lineRule="auto"/>
              <w:rPr>
                <w:noProof/>
                <w:szCs w:val="24"/>
                <w:lang w:val="en-US"/>
              </w:rPr>
            </w:pPr>
            <w:r w:rsidRPr="004D57EF">
              <w:rPr>
                <w:noProof/>
                <w:szCs w:val="24"/>
                <w:lang w:val="en-US"/>
              </w:rPr>
              <w:t>7.9</w:t>
            </w:r>
          </w:p>
        </w:tc>
        <w:tc>
          <w:tcPr>
            <w:tcW w:w="3157" w:type="dxa"/>
            <w:tcBorders>
              <w:top w:val="single" w:sz="2" w:space="0" w:color="auto"/>
              <w:left w:val="single" w:sz="2" w:space="0" w:color="auto"/>
              <w:bottom w:val="single" w:sz="2" w:space="0" w:color="auto"/>
              <w:right w:val="single" w:sz="2" w:space="0" w:color="auto"/>
            </w:tcBorders>
            <w:hideMark/>
          </w:tcPr>
          <w:p w14:paraId="55392CDD" w14:textId="77777777" w:rsidR="001A28A6" w:rsidRPr="004D57EF" w:rsidRDefault="001A28A6" w:rsidP="005B220A">
            <w:pPr>
              <w:pStyle w:val="NormalLeft"/>
              <w:spacing w:line="240" w:lineRule="auto"/>
              <w:rPr>
                <w:noProof/>
                <w:szCs w:val="24"/>
                <w:lang w:val="en-US"/>
              </w:rPr>
            </w:pPr>
            <w:r w:rsidRPr="004D57EF">
              <w:rPr>
                <w:noProof/>
                <w:szCs w:val="24"/>
                <w:lang w:val="en-US"/>
              </w:rPr>
              <w:t>7.9</w:t>
            </w:r>
          </w:p>
        </w:tc>
      </w:tr>
      <w:tr w:rsidR="001A28A6" w:rsidRPr="004D57EF" w14:paraId="050052D9" w14:textId="77777777">
        <w:tc>
          <w:tcPr>
            <w:tcW w:w="2972" w:type="dxa"/>
            <w:tcBorders>
              <w:top w:val="single" w:sz="2" w:space="0" w:color="auto"/>
              <w:left w:val="single" w:sz="2" w:space="0" w:color="auto"/>
              <w:bottom w:val="single" w:sz="2" w:space="0" w:color="auto"/>
              <w:right w:val="single" w:sz="2" w:space="0" w:color="auto"/>
            </w:tcBorders>
            <w:hideMark/>
          </w:tcPr>
          <w:p w14:paraId="403689D5" w14:textId="77777777" w:rsidR="001A28A6" w:rsidRPr="004D57EF" w:rsidRDefault="001A28A6" w:rsidP="005B220A">
            <w:pPr>
              <w:pStyle w:val="NormalLeft"/>
              <w:spacing w:line="240" w:lineRule="auto"/>
              <w:rPr>
                <w:noProof/>
                <w:szCs w:val="24"/>
                <w:lang w:val="en-US"/>
              </w:rPr>
            </w:pPr>
            <w:r w:rsidRPr="004D57EF">
              <w:rPr>
                <w:noProof/>
                <w:szCs w:val="24"/>
                <w:lang w:val="en-US"/>
              </w:rPr>
              <w:t>the part from renewable sources of MTBE</w:t>
            </w:r>
          </w:p>
        </w:tc>
        <w:tc>
          <w:tcPr>
            <w:tcW w:w="6314" w:type="dxa"/>
            <w:gridSpan w:val="2"/>
            <w:tcBorders>
              <w:top w:val="single" w:sz="2" w:space="0" w:color="auto"/>
              <w:left w:val="single" w:sz="2" w:space="0" w:color="auto"/>
              <w:bottom w:val="single" w:sz="2" w:space="0" w:color="auto"/>
              <w:right w:val="single" w:sz="2" w:space="0" w:color="auto"/>
            </w:tcBorders>
            <w:hideMark/>
          </w:tcPr>
          <w:p w14:paraId="07528D38" w14:textId="77777777" w:rsidR="001A28A6" w:rsidRPr="004D57EF" w:rsidRDefault="001A28A6" w:rsidP="005B220A">
            <w:pPr>
              <w:pStyle w:val="NormalLeft"/>
              <w:spacing w:line="240" w:lineRule="auto"/>
              <w:rPr>
                <w:noProof/>
                <w:szCs w:val="24"/>
                <w:lang w:val="en-US"/>
              </w:rPr>
            </w:pPr>
            <w:r w:rsidRPr="004D57EF">
              <w:rPr>
                <w:noProof/>
                <w:szCs w:val="24"/>
                <w:lang w:val="en-US"/>
              </w:rPr>
              <w:t>Equal to that of the methanol production pathway used</w:t>
            </w:r>
          </w:p>
        </w:tc>
      </w:tr>
    </w:tbl>
    <w:p w14:paraId="7876F677" w14:textId="77777777" w:rsidR="001A28A6" w:rsidRPr="004D57EF" w:rsidRDefault="001A28A6">
      <w:pPr>
        <w:rPr>
          <w:noProof/>
          <w:szCs w:val="24"/>
        </w:rPr>
      </w:pPr>
    </w:p>
    <w:p w14:paraId="7C75552C" w14:textId="77777777" w:rsidR="001A28A6" w:rsidRPr="004D57EF" w:rsidRDefault="001A28A6" w:rsidP="005B220A">
      <w:pPr>
        <w:pStyle w:val="ManualHeading2"/>
        <w:tabs>
          <w:tab w:val="clear" w:pos="850"/>
          <w:tab w:val="left" w:pos="0"/>
        </w:tabs>
        <w:ind w:left="142" w:hanging="142"/>
        <w:rPr>
          <w:i/>
          <w:iCs/>
          <w:noProof/>
          <w:szCs w:val="24"/>
        </w:rPr>
      </w:pPr>
      <w:r w:rsidRPr="004D57EF">
        <w:rPr>
          <w:i/>
          <w:iCs/>
          <w:noProof/>
          <w:szCs w:val="24"/>
        </w:rPr>
        <w:t>Disaggregated default values for transport and distribution of final fuel only. These are already included in table of “transport and distribution emissions e</w:t>
      </w:r>
      <w:r w:rsidRPr="004D57EF">
        <w:rPr>
          <w:i/>
          <w:iCs/>
          <w:noProof/>
          <w:szCs w:val="24"/>
          <w:vertAlign w:val="subscript"/>
        </w:rPr>
        <w:t>td</w:t>
      </w:r>
      <w:r w:rsidRPr="004D57EF">
        <w:rPr>
          <w:i/>
          <w:iCs/>
          <w:noProof/>
          <w:szCs w:val="24"/>
        </w:rPr>
        <w:t>” as defined in part C of this Annex, but the following values are useful if an economic operator wishes to declare actual transport emissions for feedstock transport only).</w:t>
      </w:r>
    </w:p>
    <w:tbl>
      <w:tblPr>
        <w:tblW w:w="0" w:type="auto"/>
        <w:tblLayout w:type="fixed"/>
        <w:tblLook w:val="04A0" w:firstRow="1" w:lastRow="0" w:firstColumn="1" w:lastColumn="0" w:noHBand="0" w:noVBand="1"/>
      </w:tblPr>
      <w:tblGrid>
        <w:gridCol w:w="2972"/>
        <w:gridCol w:w="3157"/>
        <w:gridCol w:w="3157"/>
      </w:tblGrid>
      <w:tr w:rsidR="001A28A6" w:rsidRPr="004D57EF" w14:paraId="7D38BAC9" w14:textId="77777777">
        <w:tc>
          <w:tcPr>
            <w:tcW w:w="2972" w:type="dxa"/>
            <w:tcBorders>
              <w:top w:val="single" w:sz="2" w:space="0" w:color="auto"/>
              <w:left w:val="single" w:sz="2" w:space="0" w:color="auto"/>
              <w:bottom w:val="single" w:sz="2" w:space="0" w:color="auto"/>
              <w:right w:val="single" w:sz="2" w:space="0" w:color="auto"/>
            </w:tcBorders>
            <w:hideMark/>
          </w:tcPr>
          <w:p w14:paraId="3C517F1B" w14:textId="77777777" w:rsidR="001A28A6" w:rsidRPr="004D57EF" w:rsidRDefault="001A28A6" w:rsidP="005B220A">
            <w:pPr>
              <w:pStyle w:val="NormalCentered"/>
              <w:spacing w:line="240" w:lineRule="auto"/>
              <w:rPr>
                <w:noProof/>
                <w:szCs w:val="24"/>
                <w:lang w:val="en-US"/>
              </w:rPr>
            </w:pPr>
            <w:r w:rsidRPr="004D57EF">
              <w:rPr>
                <w:noProof/>
                <w:szCs w:val="24"/>
                <w:lang w:val="en-US"/>
              </w:rPr>
              <w:t>Biofuel and bioliquid production pathway</w:t>
            </w:r>
          </w:p>
        </w:tc>
        <w:tc>
          <w:tcPr>
            <w:tcW w:w="3157" w:type="dxa"/>
            <w:tcBorders>
              <w:top w:val="single" w:sz="2" w:space="0" w:color="auto"/>
              <w:left w:val="single" w:sz="2" w:space="0" w:color="auto"/>
              <w:bottom w:val="single" w:sz="2" w:space="0" w:color="auto"/>
              <w:right w:val="single" w:sz="2" w:space="0" w:color="auto"/>
            </w:tcBorders>
            <w:hideMark/>
          </w:tcPr>
          <w:p w14:paraId="1D860E0B" w14:textId="77777777" w:rsidR="001A28A6" w:rsidRPr="004D57EF" w:rsidRDefault="001A28A6" w:rsidP="005B220A">
            <w:pPr>
              <w:pStyle w:val="NormalCentered"/>
              <w:spacing w:line="240" w:lineRule="auto"/>
              <w:rPr>
                <w:noProof/>
                <w:szCs w:val="24"/>
                <w:lang w:val="en-US"/>
              </w:rPr>
            </w:pPr>
            <w:r w:rsidRPr="004D57EF">
              <w:rPr>
                <w:noProof/>
                <w:szCs w:val="24"/>
                <w:lang w:val="en-US"/>
              </w:rPr>
              <w:t>Typical greenhouse gas emissions</w:t>
            </w:r>
          </w:p>
          <w:p w14:paraId="3AD590AA"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c>
          <w:tcPr>
            <w:tcW w:w="3157" w:type="dxa"/>
            <w:tcBorders>
              <w:top w:val="single" w:sz="2" w:space="0" w:color="auto"/>
              <w:left w:val="single" w:sz="2" w:space="0" w:color="auto"/>
              <w:bottom w:val="single" w:sz="2" w:space="0" w:color="auto"/>
              <w:right w:val="single" w:sz="2" w:space="0" w:color="auto"/>
            </w:tcBorders>
            <w:hideMark/>
          </w:tcPr>
          <w:p w14:paraId="2E1BAD57" w14:textId="77777777" w:rsidR="001A28A6" w:rsidRPr="004D57EF" w:rsidRDefault="001A28A6" w:rsidP="005B220A">
            <w:pPr>
              <w:pStyle w:val="NormalCentered"/>
              <w:spacing w:line="240" w:lineRule="auto"/>
              <w:rPr>
                <w:noProof/>
                <w:szCs w:val="24"/>
                <w:lang w:val="en-US"/>
              </w:rPr>
            </w:pPr>
            <w:r w:rsidRPr="004D57EF">
              <w:rPr>
                <w:noProof/>
                <w:szCs w:val="24"/>
                <w:lang w:val="en-US"/>
              </w:rPr>
              <w:t>Default greenhouse gas emissions</w:t>
            </w:r>
          </w:p>
          <w:p w14:paraId="76D5A570" w14:textId="77777777" w:rsidR="001A28A6" w:rsidRPr="004D57EF" w:rsidRDefault="001A28A6" w:rsidP="005B220A">
            <w:pPr>
              <w:pStyle w:val="NormalCentered"/>
              <w:spacing w:line="240" w:lineRule="auto"/>
              <w:rPr>
                <w:noProof/>
                <w:szCs w:val="24"/>
                <w:lang w:val="en-US"/>
              </w:rPr>
            </w:pPr>
            <w:r w:rsidRPr="004D57EF">
              <w:rPr>
                <w:noProof/>
                <w:szCs w:val="24"/>
                <w:lang w:val="en-US"/>
              </w:rPr>
              <w:t>(gCO</w:t>
            </w:r>
            <w:r w:rsidRPr="004D57EF">
              <w:rPr>
                <w:noProof/>
                <w:szCs w:val="24"/>
                <w:vertAlign w:val="subscript"/>
                <w:lang w:val="en-US"/>
              </w:rPr>
              <w:t>2eq</w:t>
            </w:r>
            <w:r w:rsidRPr="004D57EF">
              <w:rPr>
                <w:noProof/>
                <w:szCs w:val="24"/>
                <w:lang w:val="en-US"/>
              </w:rPr>
              <w:t>/MJ)</w:t>
            </w:r>
          </w:p>
        </w:tc>
      </w:tr>
      <w:tr w:rsidR="001A28A6" w:rsidRPr="004D57EF" w14:paraId="7E0BA05B" w14:textId="77777777">
        <w:tc>
          <w:tcPr>
            <w:tcW w:w="2972" w:type="dxa"/>
            <w:tcBorders>
              <w:top w:val="single" w:sz="2" w:space="0" w:color="auto"/>
              <w:left w:val="single" w:sz="2" w:space="0" w:color="auto"/>
              <w:bottom w:val="single" w:sz="2" w:space="0" w:color="auto"/>
              <w:right w:val="single" w:sz="2" w:space="0" w:color="auto"/>
            </w:tcBorders>
            <w:hideMark/>
          </w:tcPr>
          <w:p w14:paraId="0462B007" w14:textId="77777777" w:rsidR="001A28A6" w:rsidRPr="004D57EF" w:rsidRDefault="001A28A6" w:rsidP="005B220A">
            <w:pPr>
              <w:pStyle w:val="NormalLeft"/>
              <w:spacing w:line="240" w:lineRule="auto"/>
              <w:rPr>
                <w:noProof/>
                <w:szCs w:val="24"/>
                <w:lang w:val="en-US"/>
              </w:rPr>
            </w:pPr>
            <w:r w:rsidRPr="004D57EF">
              <w:rPr>
                <w:noProof/>
                <w:szCs w:val="24"/>
                <w:lang w:val="en-US"/>
              </w:rPr>
              <w:t>wheat straw ethanol</w:t>
            </w:r>
          </w:p>
        </w:tc>
        <w:tc>
          <w:tcPr>
            <w:tcW w:w="3157" w:type="dxa"/>
            <w:tcBorders>
              <w:top w:val="single" w:sz="2" w:space="0" w:color="auto"/>
              <w:left w:val="single" w:sz="2" w:space="0" w:color="auto"/>
              <w:bottom w:val="single" w:sz="2" w:space="0" w:color="auto"/>
              <w:right w:val="single" w:sz="2" w:space="0" w:color="auto"/>
            </w:tcBorders>
            <w:hideMark/>
          </w:tcPr>
          <w:p w14:paraId="5907AB86"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c>
          <w:tcPr>
            <w:tcW w:w="3157" w:type="dxa"/>
            <w:tcBorders>
              <w:top w:val="single" w:sz="2" w:space="0" w:color="auto"/>
              <w:left w:val="single" w:sz="2" w:space="0" w:color="auto"/>
              <w:bottom w:val="single" w:sz="2" w:space="0" w:color="auto"/>
              <w:right w:val="single" w:sz="2" w:space="0" w:color="auto"/>
            </w:tcBorders>
            <w:hideMark/>
          </w:tcPr>
          <w:p w14:paraId="164C0940" w14:textId="77777777" w:rsidR="001A28A6" w:rsidRPr="004D57EF" w:rsidRDefault="001A28A6" w:rsidP="005B220A">
            <w:pPr>
              <w:pStyle w:val="NormalLeft"/>
              <w:spacing w:line="240" w:lineRule="auto"/>
              <w:rPr>
                <w:noProof/>
                <w:szCs w:val="24"/>
                <w:lang w:val="en-US"/>
              </w:rPr>
            </w:pPr>
            <w:r w:rsidRPr="004D57EF">
              <w:rPr>
                <w:noProof/>
                <w:szCs w:val="24"/>
                <w:lang w:val="en-US"/>
              </w:rPr>
              <w:t>1.6</w:t>
            </w:r>
          </w:p>
        </w:tc>
      </w:tr>
      <w:tr w:rsidR="001A28A6" w:rsidRPr="004D57EF" w14:paraId="32533F78" w14:textId="77777777">
        <w:tc>
          <w:tcPr>
            <w:tcW w:w="2972" w:type="dxa"/>
            <w:tcBorders>
              <w:top w:val="single" w:sz="2" w:space="0" w:color="auto"/>
              <w:left w:val="single" w:sz="2" w:space="0" w:color="auto"/>
              <w:bottom w:val="single" w:sz="2" w:space="0" w:color="auto"/>
              <w:right w:val="single" w:sz="2" w:space="0" w:color="auto"/>
            </w:tcBorders>
            <w:hideMark/>
          </w:tcPr>
          <w:p w14:paraId="1F13C789" w14:textId="77777777" w:rsidR="001A28A6" w:rsidRPr="004D57EF" w:rsidRDefault="001A28A6" w:rsidP="005B220A">
            <w:pPr>
              <w:pStyle w:val="NormalLeft"/>
              <w:spacing w:line="240" w:lineRule="auto"/>
              <w:rPr>
                <w:noProof/>
                <w:szCs w:val="24"/>
                <w:lang w:val="de-DE"/>
              </w:rPr>
            </w:pPr>
            <w:r w:rsidRPr="004D57EF">
              <w:rPr>
                <w:noProof/>
                <w:szCs w:val="24"/>
                <w:lang w:val="de-DE"/>
              </w:rPr>
              <w:t>waste wood Fischer-Tropsch diesel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54DA8BA4"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3157" w:type="dxa"/>
            <w:tcBorders>
              <w:top w:val="single" w:sz="2" w:space="0" w:color="auto"/>
              <w:left w:val="single" w:sz="2" w:space="0" w:color="auto"/>
              <w:bottom w:val="single" w:sz="2" w:space="0" w:color="auto"/>
              <w:right w:val="single" w:sz="2" w:space="0" w:color="auto"/>
            </w:tcBorders>
            <w:hideMark/>
          </w:tcPr>
          <w:p w14:paraId="5F2BE73F"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12CE5FAC" w14:textId="77777777">
        <w:tc>
          <w:tcPr>
            <w:tcW w:w="2972" w:type="dxa"/>
            <w:tcBorders>
              <w:top w:val="single" w:sz="2" w:space="0" w:color="auto"/>
              <w:left w:val="single" w:sz="2" w:space="0" w:color="auto"/>
              <w:bottom w:val="single" w:sz="2" w:space="0" w:color="auto"/>
              <w:right w:val="single" w:sz="2" w:space="0" w:color="auto"/>
            </w:tcBorders>
            <w:hideMark/>
          </w:tcPr>
          <w:p w14:paraId="3EB6A16E" w14:textId="77777777" w:rsidR="001A28A6" w:rsidRPr="004D57EF" w:rsidRDefault="001A28A6" w:rsidP="005B220A">
            <w:pPr>
              <w:pStyle w:val="NormalLeft"/>
              <w:spacing w:line="240" w:lineRule="auto"/>
              <w:rPr>
                <w:noProof/>
                <w:szCs w:val="24"/>
                <w:lang w:val="en-US"/>
              </w:rPr>
            </w:pPr>
            <w:r w:rsidRPr="004D57EF">
              <w:rPr>
                <w:noProof/>
                <w:szCs w:val="24"/>
                <w:lang w:val="en-US"/>
              </w:rPr>
              <w:t xml:space="preserve">farmed wood Fischer-Tropsch diesel in free-standing plant </w:t>
            </w:r>
          </w:p>
        </w:tc>
        <w:tc>
          <w:tcPr>
            <w:tcW w:w="3157" w:type="dxa"/>
            <w:tcBorders>
              <w:top w:val="single" w:sz="2" w:space="0" w:color="auto"/>
              <w:left w:val="single" w:sz="2" w:space="0" w:color="auto"/>
              <w:bottom w:val="single" w:sz="2" w:space="0" w:color="auto"/>
              <w:right w:val="single" w:sz="2" w:space="0" w:color="auto"/>
            </w:tcBorders>
            <w:hideMark/>
          </w:tcPr>
          <w:p w14:paraId="7F5BD3B2"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3157" w:type="dxa"/>
            <w:tcBorders>
              <w:top w:val="single" w:sz="2" w:space="0" w:color="auto"/>
              <w:left w:val="single" w:sz="2" w:space="0" w:color="auto"/>
              <w:bottom w:val="single" w:sz="2" w:space="0" w:color="auto"/>
              <w:right w:val="single" w:sz="2" w:space="0" w:color="auto"/>
            </w:tcBorders>
            <w:hideMark/>
          </w:tcPr>
          <w:p w14:paraId="00D55299"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09055D14" w14:textId="77777777">
        <w:tc>
          <w:tcPr>
            <w:tcW w:w="2972" w:type="dxa"/>
            <w:tcBorders>
              <w:top w:val="single" w:sz="2" w:space="0" w:color="auto"/>
              <w:left w:val="single" w:sz="2" w:space="0" w:color="auto"/>
              <w:bottom w:val="single" w:sz="2" w:space="0" w:color="auto"/>
              <w:right w:val="single" w:sz="2" w:space="0" w:color="auto"/>
            </w:tcBorders>
            <w:hideMark/>
          </w:tcPr>
          <w:p w14:paraId="123903C8" w14:textId="77777777" w:rsidR="001A28A6" w:rsidRPr="004D57EF" w:rsidRDefault="001A28A6" w:rsidP="00402886">
            <w:pPr>
              <w:pStyle w:val="NormalLeft"/>
              <w:pageBreakBefore/>
              <w:spacing w:line="240" w:lineRule="auto"/>
              <w:rPr>
                <w:noProof/>
                <w:szCs w:val="24"/>
                <w:lang w:val="en-US"/>
              </w:rPr>
            </w:pPr>
            <w:r w:rsidRPr="004D57EF">
              <w:rPr>
                <w:noProof/>
                <w:szCs w:val="24"/>
                <w:lang w:val="en-US"/>
              </w:rPr>
              <w:t>waste wood Fischer-Tropsch petrol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3052DAC6"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3157" w:type="dxa"/>
            <w:tcBorders>
              <w:top w:val="single" w:sz="2" w:space="0" w:color="auto"/>
              <w:left w:val="single" w:sz="2" w:space="0" w:color="auto"/>
              <w:bottom w:val="single" w:sz="2" w:space="0" w:color="auto"/>
              <w:right w:val="single" w:sz="2" w:space="0" w:color="auto"/>
            </w:tcBorders>
            <w:hideMark/>
          </w:tcPr>
          <w:p w14:paraId="759FA838"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1022FF9B" w14:textId="77777777">
        <w:tc>
          <w:tcPr>
            <w:tcW w:w="2972" w:type="dxa"/>
            <w:tcBorders>
              <w:top w:val="single" w:sz="2" w:space="0" w:color="auto"/>
              <w:left w:val="single" w:sz="2" w:space="0" w:color="auto"/>
              <w:bottom w:val="single" w:sz="2" w:space="0" w:color="auto"/>
              <w:right w:val="single" w:sz="2" w:space="0" w:color="auto"/>
            </w:tcBorders>
            <w:hideMark/>
          </w:tcPr>
          <w:p w14:paraId="2DD0735A"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Fischer-Tropsch petrol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30E6082E"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c>
          <w:tcPr>
            <w:tcW w:w="3157" w:type="dxa"/>
            <w:tcBorders>
              <w:top w:val="single" w:sz="2" w:space="0" w:color="auto"/>
              <w:left w:val="single" w:sz="2" w:space="0" w:color="auto"/>
              <w:bottom w:val="single" w:sz="2" w:space="0" w:color="auto"/>
              <w:right w:val="single" w:sz="2" w:space="0" w:color="auto"/>
            </w:tcBorders>
            <w:hideMark/>
          </w:tcPr>
          <w:p w14:paraId="03D4A74E" w14:textId="77777777" w:rsidR="001A28A6" w:rsidRPr="004D57EF" w:rsidRDefault="001A28A6" w:rsidP="005B220A">
            <w:pPr>
              <w:pStyle w:val="NormalLeft"/>
              <w:spacing w:line="240" w:lineRule="auto"/>
              <w:rPr>
                <w:noProof/>
                <w:szCs w:val="24"/>
                <w:lang w:val="en-US"/>
              </w:rPr>
            </w:pPr>
            <w:r w:rsidRPr="004D57EF">
              <w:rPr>
                <w:noProof/>
                <w:szCs w:val="24"/>
                <w:lang w:val="en-US"/>
              </w:rPr>
              <w:t>1.2</w:t>
            </w:r>
          </w:p>
        </w:tc>
      </w:tr>
      <w:tr w:rsidR="001A28A6" w:rsidRPr="004D57EF" w14:paraId="685E4E9A" w14:textId="77777777">
        <w:tc>
          <w:tcPr>
            <w:tcW w:w="2972" w:type="dxa"/>
            <w:tcBorders>
              <w:top w:val="single" w:sz="2" w:space="0" w:color="auto"/>
              <w:left w:val="single" w:sz="2" w:space="0" w:color="auto"/>
              <w:bottom w:val="single" w:sz="2" w:space="0" w:color="auto"/>
              <w:right w:val="single" w:sz="2" w:space="0" w:color="auto"/>
            </w:tcBorders>
            <w:hideMark/>
          </w:tcPr>
          <w:p w14:paraId="29B48D7D" w14:textId="77777777" w:rsidR="001A28A6" w:rsidRPr="004D57EF" w:rsidRDefault="001A28A6" w:rsidP="005B220A">
            <w:pPr>
              <w:pStyle w:val="NormalLeft"/>
              <w:spacing w:line="240" w:lineRule="auto"/>
              <w:rPr>
                <w:noProof/>
                <w:szCs w:val="24"/>
                <w:lang w:val="en-US"/>
              </w:rPr>
            </w:pPr>
            <w:r w:rsidRPr="004D57EF">
              <w:rPr>
                <w:noProof/>
                <w:szCs w:val="24"/>
                <w:lang w:val="en-US"/>
              </w:rPr>
              <w:t>waste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0EA4C663"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c>
          <w:tcPr>
            <w:tcW w:w="3157" w:type="dxa"/>
            <w:tcBorders>
              <w:top w:val="single" w:sz="2" w:space="0" w:color="auto"/>
              <w:left w:val="single" w:sz="2" w:space="0" w:color="auto"/>
              <w:bottom w:val="single" w:sz="2" w:space="0" w:color="auto"/>
              <w:right w:val="single" w:sz="2" w:space="0" w:color="auto"/>
            </w:tcBorders>
            <w:hideMark/>
          </w:tcPr>
          <w:p w14:paraId="625B6C80"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r>
      <w:tr w:rsidR="001A28A6" w:rsidRPr="004D57EF" w14:paraId="2D3C5C47" w14:textId="77777777">
        <w:tc>
          <w:tcPr>
            <w:tcW w:w="2972" w:type="dxa"/>
            <w:tcBorders>
              <w:top w:val="single" w:sz="2" w:space="0" w:color="auto"/>
              <w:left w:val="single" w:sz="2" w:space="0" w:color="auto"/>
              <w:bottom w:val="single" w:sz="2" w:space="0" w:color="auto"/>
              <w:right w:val="single" w:sz="2" w:space="0" w:color="auto"/>
            </w:tcBorders>
            <w:hideMark/>
          </w:tcPr>
          <w:p w14:paraId="04FA5D90"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13E41B35"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c>
          <w:tcPr>
            <w:tcW w:w="3157" w:type="dxa"/>
            <w:tcBorders>
              <w:top w:val="single" w:sz="2" w:space="0" w:color="auto"/>
              <w:left w:val="single" w:sz="2" w:space="0" w:color="auto"/>
              <w:bottom w:val="single" w:sz="2" w:space="0" w:color="auto"/>
              <w:right w:val="single" w:sz="2" w:space="0" w:color="auto"/>
            </w:tcBorders>
            <w:hideMark/>
          </w:tcPr>
          <w:p w14:paraId="30F47514"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r>
      <w:tr w:rsidR="001A28A6" w:rsidRPr="004D57EF" w14:paraId="6FF8E12E" w14:textId="77777777">
        <w:tc>
          <w:tcPr>
            <w:tcW w:w="2972" w:type="dxa"/>
            <w:tcBorders>
              <w:top w:val="single" w:sz="2" w:space="0" w:color="auto"/>
              <w:left w:val="single" w:sz="2" w:space="0" w:color="auto"/>
              <w:bottom w:val="single" w:sz="2" w:space="0" w:color="auto"/>
              <w:right w:val="single" w:sz="2" w:space="0" w:color="auto"/>
            </w:tcBorders>
            <w:hideMark/>
          </w:tcPr>
          <w:p w14:paraId="7FACEBBA" w14:textId="77777777" w:rsidR="001A28A6" w:rsidRPr="004D57EF" w:rsidRDefault="001A28A6" w:rsidP="005B220A">
            <w:pPr>
              <w:pStyle w:val="NormalLeft"/>
              <w:spacing w:line="240" w:lineRule="auto"/>
              <w:rPr>
                <w:noProof/>
                <w:szCs w:val="24"/>
                <w:lang w:val="en-US"/>
              </w:rPr>
            </w:pPr>
            <w:r w:rsidRPr="004D57EF">
              <w:rPr>
                <w:noProof/>
                <w:szCs w:val="24"/>
                <w:lang w:val="en-US"/>
              </w:rPr>
              <w:t>waste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27DC39E7"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c>
          <w:tcPr>
            <w:tcW w:w="3157" w:type="dxa"/>
            <w:tcBorders>
              <w:top w:val="single" w:sz="2" w:space="0" w:color="auto"/>
              <w:left w:val="single" w:sz="2" w:space="0" w:color="auto"/>
              <w:bottom w:val="single" w:sz="2" w:space="0" w:color="auto"/>
              <w:right w:val="single" w:sz="2" w:space="0" w:color="auto"/>
            </w:tcBorders>
            <w:hideMark/>
          </w:tcPr>
          <w:p w14:paraId="46A62C28"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r>
      <w:tr w:rsidR="001A28A6" w:rsidRPr="004D57EF" w14:paraId="27022F3F" w14:textId="77777777">
        <w:tc>
          <w:tcPr>
            <w:tcW w:w="2972" w:type="dxa"/>
            <w:tcBorders>
              <w:top w:val="single" w:sz="2" w:space="0" w:color="auto"/>
              <w:left w:val="single" w:sz="2" w:space="0" w:color="auto"/>
              <w:bottom w:val="single" w:sz="2" w:space="0" w:color="auto"/>
              <w:right w:val="single" w:sz="2" w:space="0" w:color="auto"/>
            </w:tcBorders>
            <w:hideMark/>
          </w:tcPr>
          <w:p w14:paraId="39E39C12" w14:textId="77777777" w:rsidR="001A28A6" w:rsidRPr="004D57EF" w:rsidRDefault="001A28A6" w:rsidP="005B220A">
            <w:pPr>
              <w:pStyle w:val="NormalLeft"/>
              <w:spacing w:line="240" w:lineRule="auto"/>
              <w:rPr>
                <w:noProof/>
                <w:szCs w:val="24"/>
                <w:lang w:val="en-US"/>
              </w:rPr>
            </w:pPr>
            <w:r w:rsidRPr="004D57EF">
              <w:rPr>
                <w:noProof/>
                <w:szCs w:val="24"/>
                <w:lang w:val="en-US"/>
              </w:rPr>
              <w:t>farmed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6BE729D7"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c>
          <w:tcPr>
            <w:tcW w:w="3157" w:type="dxa"/>
            <w:tcBorders>
              <w:top w:val="single" w:sz="2" w:space="0" w:color="auto"/>
              <w:left w:val="single" w:sz="2" w:space="0" w:color="auto"/>
              <w:bottom w:val="single" w:sz="2" w:space="0" w:color="auto"/>
              <w:right w:val="single" w:sz="2" w:space="0" w:color="auto"/>
            </w:tcBorders>
            <w:hideMark/>
          </w:tcPr>
          <w:p w14:paraId="1E3D0C00"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r>
      <w:tr w:rsidR="001A28A6" w:rsidRPr="004D57EF" w14:paraId="63E1BBC0" w14:textId="77777777">
        <w:tc>
          <w:tcPr>
            <w:tcW w:w="2972" w:type="dxa"/>
            <w:tcBorders>
              <w:top w:val="single" w:sz="2" w:space="0" w:color="auto"/>
              <w:left w:val="single" w:sz="2" w:space="0" w:color="auto"/>
              <w:bottom w:val="single" w:sz="2" w:space="0" w:color="auto"/>
              <w:right w:val="single" w:sz="2" w:space="0" w:color="auto"/>
            </w:tcBorders>
            <w:hideMark/>
          </w:tcPr>
          <w:p w14:paraId="19DB5629" w14:textId="77777777" w:rsidR="001A28A6" w:rsidRPr="004D57EF" w:rsidRDefault="001A28A6" w:rsidP="005B220A">
            <w:pPr>
              <w:pStyle w:val="NormalLeft"/>
              <w:spacing w:line="240" w:lineRule="auto"/>
              <w:rPr>
                <w:noProof/>
                <w:szCs w:val="24"/>
                <w:lang w:val="en-US"/>
              </w:rPr>
            </w:pPr>
            <w:r w:rsidRPr="004D57EF">
              <w:rPr>
                <w:noProof/>
                <w:szCs w:val="24"/>
                <w:lang w:val="en-US"/>
              </w:rPr>
              <w:t>Fischer Tropsch diesel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0E85274F"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c>
          <w:tcPr>
            <w:tcW w:w="3157" w:type="dxa"/>
            <w:tcBorders>
              <w:top w:val="single" w:sz="2" w:space="0" w:color="auto"/>
              <w:left w:val="single" w:sz="2" w:space="0" w:color="auto"/>
              <w:bottom w:val="single" w:sz="2" w:space="0" w:color="auto"/>
              <w:right w:val="single" w:sz="2" w:space="0" w:color="auto"/>
            </w:tcBorders>
            <w:hideMark/>
          </w:tcPr>
          <w:p w14:paraId="2541AEF5"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r>
      <w:tr w:rsidR="001A28A6" w:rsidRPr="004D57EF" w14:paraId="34AC0A6E" w14:textId="77777777">
        <w:tc>
          <w:tcPr>
            <w:tcW w:w="2972" w:type="dxa"/>
            <w:tcBorders>
              <w:top w:val="single" w:sz="2" w:space="0" w:color="auto"/>
              <w:left w:val="single" w:sz="2" w:space="0" w:color="auto"/>
              <w:bottom w:val="single" w:sz="2" w:space="0" w:color="auto"/>
              <w:right w:val="single" w:sz="2" w:space="0" w:color="auto"/>
            </w:tcBorders>
            <w:hideMark/>
          </w:tcPr>
          <w:p w14:paraId="65ECB147" w14:textId="77777777" w:rsidR="001A28A6" w:rsidRPr="004D57EF" w:rsidRDefault="001A28A6" w:rsidP="005B220A">
            <w:pPr>
              <w:pStyle w:val="NormalLeft"/>
              <w:spacing w:line="240" w:lineRule="auto"/>
              <w:rPr>
                <w:noProof/>
                <w:szCs w:val="24"/>
                <w:lang w:val="en-US"/>
              </w:rPr>
            </w:pPr>
            <w:r w:rsidRPr="004D57EF">
              <w:rPr>
                <w:noProof/>
                <w:szCs w:val="24"/>
                <w:lang w:val="en-US"/>
              </w:rPr>
              <w:t>Fischer Tropsch petrol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4459ECA6"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c>
          <w:tcPr>
            <w:tcW w:w="3157" w:type="dxa"/>
            <w:tcBorders>
              <w:top w:val="single" w:sz="2" w:space="0" w:color="auto"/>
              <w:left w:val="single" w:sz="2" w:space="0" w:color="auto"/>
              <w:bottom w:val="single" w:sz="2" w:space="0" w:color="auto"/>
              <w:right w:val="single" w:sz="2" w:space="0" w:color="auto"/>
            </w:tcBorders>
            <w:hideMark/>
          </w:tcPr>
          <w:p w14:paraId="48D87FCF"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r>
      <w:tr w:rsidR="001A28A6" w:rsidRPr="004D57EF" w14:paraId="72323830" w14:textId="77777777">
        <w:tc>
          <w:tcPr>
            <w:tcW w:w="2972" w:type="dxa"/>
            <w:tcBorders>
              <w:top w:val="single" w:sz="2" w:space="0" w:color="auto"/>
              <w:left w:val="single" w:sz="2" w:space="0" w:color="auto"/>
              <w:bottom w:val="single" w:sz="2" w:space="0" w:color="auto"/>
              <w:right w:val="single" w:sz="2" w:space="0" w:color="auto"/>
            </w:tcBorders>
            <w:hideMark/>
          </w:tcPr>
          <w:p w14:paraId="4718FCD2" w14:textId="77777777" w:rsidR="001A28A6" w:rsidRPr="004D57EF" w:rsidRDefault="001A28A6" w:rsidP="005B220A">
            <w:pPr>
              <w:pStyle w:val="NormalLeft"/>
              <w:spacing w:line="240" w:lineRule="auto"/>
              <w:rPr>
                <w:noProof/>
                <w:szCs w:val="24"/>
                <w:lang w:val="en-US"/>
              </w:rPr>
            </w:pPr>
            <w:r w:rsidRPr="004D57EF">
              <w:rPr>
                <w:noProof/>
                <w:szCs w:val="24"/>
                <w:lang w:val="en-US"/>
              </w:rPr>
              <w:t>DME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24A7DC7B"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c>
          <w:tcPr>
            <w:tcW w:w="3157" w:type="dxa"/>
            <w:tcBorders>
              <w:top w:val="single" w:sz="2" w:space="0" w:color="auto"/>
              <w:left w:val="single" w:sz="2" w:space="0" w:color="auto"/>
              <w:bottom w:val="single" w:sz="2" w:space="0" w:color="auto"/>
              <w:right w:val="single" w:sz="2" w:space="0" w:color="auto"/>
            </w:tcBorders>
            <w:hideMark/>
          </w:tcPr>
          <w:p w14:paraId="56C22C81"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r>
      <w:tr w:rsidR="001A28A6" w:rsidRPr="004D57EF" w14:paraId="209BDA01" w14:textId="77777777">
        <w:tc>
          <w:tcPr>
            <w:tcW w:w="2972" w:type="dxa"/>
            <w:tcBorders>
              <w:top w:val="single" w:sz="2" w:space="0" w:color="auto"/>
              <w:left w:val="single" w:sz="2" w:space="0" w:color="auto"/>
              <w:bottom w:val="single" w:sz="2" w:space="0" w:color="auto"/>
              <w:right w:val="single" w:sz="2" w:space="0" w:color="auto"/>
            </w:tcBorders>
            <w:hideMark/>
          </w:tcPr>
          <w:p w14:paraId="0BA275CA" w14:textId="77777777" w:rsidR="001A28A6" w:rsidRPr="004D57EF" w:rsidRDefault="001A28A6" w:rsidP="005B220A">
            <w:pPr>
              <w:pStyle w:val="NormalLeft"/>
              <w:spacing w:line="240" w:lineRule="auto"/>
              <w:rPr>
                <w:noProof/>
                <w:szCs w:val="24"/>
                <w:lang w:val="en-US"/>
              </w:rPr>
            </w:pPr>
            <w:r w:rsidRPr="004D57EF">
              <w:rPr>
                <w:noProof/>
                <w:szCs w:val="24"/>
                <w:lang w:val="en-US"/>
              </w:rPr>
              <w:t>methanol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728D6CAB"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c>
          <w:tcPr>
            <w:tcW w:w="3157" w:type="dxa"/>
            <w:tcBorders>
              <w:top w:val="single" w:sz="2" w:space="0" w:color="auto"/>
              <w:left w:val="single" w:sz="2" w:space="0" w:color="auto"/>
              <w:bottom w:val="single" w:sz="2" w:space="0" w:color="auto"/>
              <w:right w:val="single" w:sz="2" w:space="0" w:color="auto"/>
            </w:tcBorders>
            <w:hideMark/>
          </w:tcPr>
          <w:p w14:paraId="368ED55B" w14:textId="77777777" w:rsidR="001A28A6" w:rsidRPr="004D57EF" w:rsidRDefault="001A28A6" w:rsidP="005B220A">
            <w:pPr>
              <w:pStyle w:val="NormalLeft"/>
              <w:spacing w:line="240" w:lineRule="auto"/>
              <w:rPr>
                <w:noProof/>
                <w:szCs w:val="24"/>
                <w:lang w:val="en-US"/>
              </w:rPr>
            </w:pPr>
            <w:r w:rsidRPr="004D57EF">
              <w:rPr>
                <w:noProof/>
                <w:szCs w:val="24"/>
                <w:lang w:val="en-US"/>
              </w:rPr>
              <w:t>2.0</w:t>
            </w:r>
          </w:p>
        </w:tc>
      </w:tr>
      <w:tr w:rsidR="001A28A6" w:rsidRPr="004D57EF" w14:paraId="3FA5F68C" w14:textId="77777777">
        <w:tc>
          <w:tcPr>
            <w:tcW w:w="2972" w:type="dxa"/>
            <w:tcBorders>
              <w:top w:val="single" w:sz="2" w:space="0" w:color="auto"/>
              <w:left w:val="single" w:sz="2" w:space="0" w:color="auto"/>
              <w:bottom w:val="single" w:sz="2" w:space="0" w:color="auto"/>
              <w:right w:val="single" w:sz="2" w:space="0" w:color="auto"/>
            </w:tcBorders>
            <w:hideMark/>
          </w:tcPr>
          <w:p w14:paraId="160718F4" w14:textId="77777777" w:rsidR="001A28A6" w:rsidRPr="004D57EF" w:rsidRDefault="001A28A6" w:rsidP="005B220A">
            <w:pPr>
              <w:pStyle w:val="NormalLeft"/>
              <w:spacing w:line="240" w:lineRule="auto"/>
              <w:rPr>
                <w:noProof/>
                <w:szCs w:val="24"/>
                <w:lang w:val="en-US"/>
              </w:rPr>
            </w:pPr>
            <w:r w:rsidRPr="004D57EF">
              <w:rPr>
                <w:noProof/>
                <w:szCs w:val="24"/>
                <w:lang w:val="en-US"/>
              </w:rPr>
              <w:t>the part from renewable sources of MTBE</w:t>
            </w:r>
          </w:p>
        </w:tc>
        <w:tc>
          <w:tcPr>
            <w:tcW w:w="6314" w:type="dxa"/>
            <w:gridSpan w:val="2"/>
            <w:tcBorders>
              <w:top w:val="single" w:sz="2" w:space="0" w:color="auto"/>
              <w:left w:val="single" w:sz="2" w:space="0" w:color="auto"/>
              <w:bottom w:val="single" w:sz="2" w:space="0" w:color="auto"/>
              <w:right w:val="single" w:sz="2" w:space="0" w:color="auto"/>
            </w:tcBorders>
            <w:hideMark/>
          </w:tcPr>
          <w:p w14:paraId="29551226" w14:textId="77777777" w:rsidR="001A28A6" w:rsidRPr="004D57EF" w:rsidRDefault="001A28A6" w:rsidP="005B220A">
            <w:pPr>
              <w:pStyle w:val="NormalLeft"/>
              <w:spacing w:line="240" w:lineRule="auto"/>
              <w:rPr>
                <w:noProof/>
                <w:szCs w:val="24"/>
                <w:lang w:val="en-US"/>
              </w:rPr>
            </w:pPr>
            <w:r w:rsidRPr="004D57EF">
              <w:rPr>
                <w:noProof/>
                <w:szCs w:val="24"/>
                <w:lang w:val="en-US"/>
              </w:rPr>
              <w:t>Equal to that of the methanol production pathway used</w:t>
            </w:r>
          </w:p>
        </w:tc>
      </w:tr>
    </w:tbl>
    <w:p w14:paraId="5CF04248" w14:textId="77777777" w:rsidR="00EC5D00" w:rsidRDefault="00EC5D00">
      <w:pPr>
        <w:pStyle w:val="ManualHeading2"/>
        <w:ind w:left="851" w:hanging="851"/>
        <w:rPr>
          <w:i/>
          <w:iCs/>
          <w:noProof/>
          <w:szCs w:val="24"/>
        </w:rPr>
      </w:pPr>
    </w:p>
    <w:p w14:paraId="082BB3CE" w14:textId="7956ACFA" w:rsidR="001A28A6" w:rsidRPr="004D57EF" w:rsidRDefault="00402886">
      <w:pPr>
        <w:pStyle w:val="ManualHeading2"/>
        <w:ind w:left="851" w:hanging="851"/>
        <w:rPr>
          <w:noProof/>
          <w:szCs w:val="24"/>
        </w:rPr>
      </w:pPr>
      <w:r>
        <w:rPr>
          <w:i/>
          <w:iCs/>
          <w:noProof/>
          <w:szCs w:val="24"/>
        </w:rPr>
        <w:br w:type="page"/>
      </w:r>
      <w:r w:rsidR="001A28A6" w:rsidRPr="004D57EF">
        <w:rPr>
          <w:i/>
          <w:iCs/>
          <w:noProof/>
          <w:szCs w:val="24"/>
        </w:rPr>
        <w:t>Total for cultivation, processing, transport and distribution</w:t>
      </w:r>
    </w:p>
    <w:tbl>
      <w:tblPr>
        <w:tblW w:w="0" w:type="auto"/>
        <w:tblLayout w:type="fixed"/>
        <w:tblLook w:val="04A0" w:firstRow="1" w:lastRow="0" w:firstColumn="1" w:lastColumn="0" w:noHBand="0" w:noVBand="1"/>
      </w:tblPr>
      <w:tblGrid>
        <w:gridCol w:w="2972"/>
        <w:gridCol w:w="3157"/>
        <w:gridCol w:w="3157"/>
      </w:tblGrid>
      <w:tr w:rsidR="001A28A6" w:rsidRPr="004D57EF" w14:paraId="1A8BD2D7" w14:textId="77777777">
        <w:tc>
          <w:tcPr>
            <w:tcW w:w="2972" w:type="dxa"/>
            <w:tcBorders>
              <w:top w:val="single" w:sz="2" w:space="0" w:color="auto"/>
              <w:left w:val="single" w:sz="2" w:space="0" w:color="auto"/>
              <w:bottom w:val="single" w:sz="2" w:space="0" w:color="auto"/>
              <w:right w:val="single" w:sz="2" w:space="0" w:color="auto"/>
            </w:tcBorders>
            <w:hideMark/>
          </w:tcPr>
          <w:p w14:paraId="0F9D8BAE" w14:textId="77777777" w:rsidR="001A28A6" w:rsidRPr="00EC5D00" w:rsidRDefault="001A28A6" w:rsidP="005B220A">
            <w:pPr>
              <w:pStyle w:val="NormalCentered"/>
              <w:spacing w:line="240" w:lineRule="auto"/>
              <w:rPr>
                <w:noProof/>
                <w:szCs w:val="24"/>
                <w:lang w:val="en-US"/>
              </w:rPr>
            </w:pPr>
            <w:r w:rsidRPr="00EC5D00">
              <w:rPr>
                <w:noProof/>
                <w:szCs w:val="24"/>
                <w:lang w:val="en-US"/>
              </w:rPr>
              <w:t>Biofuel and bioliquid production pathway</w:t>
            </w:r>
          </w:p>
        </w:tc>
        <w:tc>
          <w:tcPr>
            <w:tcW w:w="3157" w:type="dxa"/>
            <w:tcBorders>
              <w:top w:val="single" w:sz="2" w:space="0" w:color="auto"/>
              <w:left w:val="single" w:sz="2" w:space="0" w:color="auto"/>
              <w:bottom w:val="single" w:sz="2" w:space="0" w:color="auto"/>
              <w:right w:val="single" w:sz="2" w:space="0" w:color="auto"/>
            </w:tcBorders>
            <w:hideMark/>
          </w:tcPr>
          <w:p w14:paraId="2A043B46" w14:textId="77777777" w:rsidR="001A28A6" w:rsidRPr="00EC5D00" w:rsidRDefault="001A28A6" w:rsidP="005B220A">
            <w:pPr>
              <w:pStyle w:val="NormalCentered"/>
              <w:spacing w:line="240" w:lineRule="auto"/>
              <w:rPr>
                <w:noProof/>
                <w:szCs w:val="24"/>
                <w:lang w:val="en-US"/>
              </w:rPr>
            </w:pPr>
            <w:r w:rsidRPr="00EC5D00">
              <w:rPr>
                <w:noProof/>
                <w:szCs w:val="24"/>
                <w:lang w:val="en-US"/>
              </w:rPr>
              <w:t>Typical greenhouse gas emissions</w:t>
            </w:r>
          </w:p>
          <w:p w14:paraId="7F62B495" w14:textId="77777777" w:rsidR="001A28A6" w:rsidRPr="00EC5D00" w:rsidRDefault="001A28A6" w:rsidP="005B220A">
            <w:pPr>
              <w:pStyle w:val="NormalCentered"/>
              <w:spacing w:line="240" w:lineRule="auto"/>
              <w:rPr>
                <w:noProof/>
                <w:szCs w:val="24"/>
                <w:lang w:val="en-US"/>
              </w:rPr>
            </w:pPr>
            <w:r w:rsidRPr="00EC5D00">
              <w:rPr>
                <w:noProof/>
                <w:szCs w:val="24"/>
                <w:lang w:val="en-US"/>
              </w:rPr>
              <w:t>(gCO</w:t>
            </w:r>
            <w:r w:rsidRPr="00EC5D00">
              <w:rPr>
                <w:noProof/>
                <w:szCs w:val="24"/>
                <w:vertAlign w:val="subscript"/>
                <w:lang w:val="en-US"/>
              </w:rPr>
              <w:t>2eq</w:t>
            </w:r>
            <w:r w:rsidRPr="00EC5D00">
              <w:rPr>
                <w:noProof/>
                <w:szCs w:val="24"/>
                <w:lang w:val="en-US"/>
              </w:rPr>
              <w:t>/MJ)</w:t>
            </w:r>
          </w:p>
        </w:tc>
        <w:tc>
          <w:tcPr>
            <w:tcW w:w="3157" w:type="dxa"/>
            <w:tcBorders>
              <w:top w:val="single" w:sz="2" w:space="0" w:color="auto"/>
              <w:left w:val="single" w:sz="2" w:space="0" w:color="auto"/>
              <w:bottom w:val="single" w:sz="2" w:space="0" w:color="auto"/>
              <w:right w:val="single" w:sz="2" w:space="0" w:color="auto"/>
            </w:tcBorders>
            <w:hideMark/>
          </w:tcPr>
          <w:p w14:paraId="08B6B543" w14:textId="77777777" w:rsidR="001A28A6" w:rsidRPr="00EC5D00" w:rsidRDefault="001A28A6" w:rsidP="005B220A">
            <w:pPr>
              <w:pStyle w:val="NormalCentered"/>
              <w:spacing w:line="240" w:lineRule="auto"/>
              <w:rPr>
                <w:noProof/>
                <w:szCs w:val="24"/>
                <w:lang w:val="en-US"/>
              </w:rPr>
            </w:pPr>
            <w:r w:rsidRPr="00EC5D00">
              <w:rPr>
                <w:noProof/>
                <w:szCs w:val="24"/>
                <w:lang w:val="en-US"/>
              </w:rPr>
              <w:t>Default greenhouse gas emissions</w:t>
            </w:r>
          </w:p>
          <w:p w14:paraId="64548C00" w14:textId="77777777" w:rsidR="001A28A6" w:rsidRPr="00EC5D00" w:rsidRDefault="001A28A6" w:rsidP="005B220A">
            <w:pPr>
              <w:pStyle w:val="NormalCentered"/>
              <w:spacing w:line="240" w:lineRule="auto"/>
              <w:rPr>
                <w:noProof/>
                <w:szCs w:val="24"/>
                <w:lang w:val="en-US"/>
              </w:rPr>
            </w:pPr>
            <w:r w:rsidRPr="00EC5D00">
              <w:rPr>
                <w:noProof/>
                <w:szCs w:val="24"/>
                <w:lang w:val="en-US"/>
              </w:rPr>
              <w:t>(gCO</w:t>
            </w:r>
            <w:r w:rsidRPr="00EC5D00">
              <w:rPr>
                <w:noProof/>
                <w:szCs w:val="24"/>
                <w:vertAlign w:val="subscript"/>
                <w:lang w:val="en-US"/>
              </w:rPr>
              <w:t>2eq</w:t>
            </w:r>
            <w:r w:rsidRPr="00EC5D00">
              <w:rPr>
                <w:noProof/>
                <w:szCs w:val="24"/>
                <w:lang w:val="en-US"/>
              </w:rPr>
              <w:t>/MJ)</w:t>
            </w:r>
          </w:p>
        </w:tc>
      </w:tr>
      <w:tr w:rsidR="001A28A6" w:rsidRPr="004D57EF" w14:paraId="5612E37D" w14:textId="77777777">
        <w:tc>
          <w:tcPr>
            <w:tcW w:w="2972" w:type="dxa"/>
            <w:tcBorders>
              <w:top w:val="single" w:sz="2" w:space="0" w:color="auto"/>
              <w:left w:val="single" w:sz="2" w:space="0" w:color="auto"/>
              <w:bottom w:val="single" w:sz="2" w:space="0" w:color="auto"/>
              <w:right w:val="single" w:sz="2" w:space="0" w:color="auto"/>
            </w:tcBorders>
            <w:hideMark/>
          </w:tcPr>
          <w:p w14:paraId="012438BB" w14:textId="77777777" w:rsidR="001A28A6" w:rsidRPr="00EC5D00" w:rsidRDefault="001A28A6" w:rsidP="005B220A">
            <w:pPr>
              <w:pStyle w:val="NormalLeft"/>
              <w:spacing w:line="240" w:lineRule="auto"/>
              <w:rPr>
                <w:noProof/>
                <w:szCs w:val="24"/>
                <w:lang w:val="en-US"/>
              </w:rPr>
            </w:pPr>
            <w:r w:rsidRPr="00EC5D00">
              <w:rPr>
                <w:noProof/>
                <w:szCs w:val="24"/>
                <w:lang w:val="en-US"/>
              </w:rPr>
              <w:t>wheat straw ethanol</w:t>
            </w:r>
          </w:p>
        </w:tc>
        <w:tc>
          <w:tcPr>
            <w:tcW w:w="3157" w:type="dxa"/>
            <w:tcBorders>
              <w:top w:val="single" w:sz="2" w:space="0" w:color="auto"/>
              <w:left w:val="single" w:sz="2" w:space="0" w:color="auto"/>
              <w:bottom w:val="single" w:sz="2" w:space="0" w:color="auto"/>
              <w:right w:val="single" w:sz="2" w:space="0" w:color="auto"/>
            </w:tcBorders>
            <w:hideMark/>
          </w:tcPr>
          <w:p w14:paraId="65A1215E" w14:textId="77777777" w:rsidR="001A28A6" w:rsidRPr="00EC5D00" w:rsidRDefault="001A28A6" w:rsidP="005B220A">
            <w:pPr>
              <w:pStyle w:val="NormalLeft"/>
              <w:spacing w:line="240" w:lineRule="auto"/>
              <w:rPr>
                <w:noProof/>
                <w:szCs w:val="24"/>
                <w:lang w:val="en-US"/>
              </w:rPr>
            </w:pPr>
            <w:r w:rsidRPr="00EC5D00">
              <w:rPr>
                <w:noProof/>
                <w:szCs w:val="24"/>
                <w:lang w:val="en-US"/>
              </w:rPr>
              <w:t>13.7</w:t>
            </w:r>
          </w:p>
        </w:tc>
        <w:tc>
          <w:tcPr>
            <w:tcW w:w="3157" w:type="dxa"/>
            <w:tcBorders>
              <w:top w:val="single" w:sz="2" w:space="0" w:color="auto"/>
              <w:left w:val="single" w:sz="2" w:space="0" w:color="auto"/>
              <w:bottom w:val="single" w:sz="2" w:space="0" w:color="auto"/>
              <w:right w:val="single" w:sz="2" w:space="0" w:color="auto"/>
            </w:tcBorders>
            <w:hideMark/>
          </w:tcPr>
          <w:p w14:paraId="7189FF45" w14:textId="77777777" w:rsidR="001A28A6" w:rsidRPr="00EC5D00" w:rsidRDefault="001A28A6" w:rsidP="005B220A">
            <w:pPr>
              <w:pStyle w:val="NormalLeft"/>
              <w:spacing w:line="240" w:lineRule="auto"/>
              <w:rPr>
                <w:noProof/>
                <w:szCs w:val="24"/>
                <w:lang w:val="en-US"/>
              </w:rPr>
            </w:pPr>
            <w:r w:rsidRPr="00EC5D00">
              <w:rPr>
                <w:noProof/>
                <w:szCs w:val="24"/>
                <w:lang w:val="en-US"/>
              </w:rPr>
              <w:t>15.7</w:t>
            </w:r>
          </w:p>
        </w:tc>
      </w:tr>
      <w:tr w:rsidR="001A28A6" w:rsidRPr="004D57EF" w14:paraId="0FF0F410" w14:textId="77777777">
        <w:tc>
          <w:tcPr>
            <w:tcW w:w="2972" w:type="dxa"/>
            <w:tcBorders>
              <w:top w:val="single" w:sz="2" w:space="0" w:color="auto"/>
              <w:left w:val="single" w:sz="2" w:space="0" w:color="auto"/>
              <w:bottom w:val="single" w:sz="2" w:space="0" w:color="auto"/>
              <w:right w:val="single" w:sz="2" w:space="0" w:color="auto"/>
            </w:tcBorders>
            <w:hideMark/>
          </w:tcPr>
          <w:p w14:paraId="2DAE2221" w14:textId="77777777" w:rsidR="001A28A6" w:rsidRPr="00EC5D00" w:rsidRDefault="001A28A6" w:rsidP="005B220A">
            <w:pPr>
              <w:pStyle w:val="NormalLeft"/>
              <w:spacing w:line="240" w:lineRule="auto"/>
              <w:rPr>
                <w:noProof/>
                <w:szCs w:val="24"/>
                <w:lang w:val="en-US"/>
              </w:rPr>
            </w:pPr>
            <w:r w:rsidRPr="00EC5D00">
              <w:rPr>
                <w:noProof/>
                <w:szCs w:val="24"/>
                <w:lang w:val="en-US"/>
              </w:rPr>
              <w:t>waste wood Fischer-Tropsch diesel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0C601F2A" w14:textId="77777777" w:rsidR="001A28A6" w:rsidRPr="00EC5D00" w:rsidRDefault="001A28A6" w:rsidP="005B220A">
            <w:pPr>
              <w:pStyle w:val="NormalLeft"/>
              <w:spacing w:line="240" w:lineRule="auto"/>
              <w:rPr>
                <w:noProof/>
                <w:szCs w:val="24"/>
                <w:lang w:val="en-US"/>
              </w:rPr>
            </w:pPr>
            <w:r w:rsidRPr="00EC5D00">
              <w:rPr>
                <w:noProof/>
                <w:szCs w:val="24"/>
                <w:lang w:val="en-US"/>
              </w:rPr>
              <w:t>13.7</w:t>
            </w:r>
          </w:p>
        </w:tc>
        <w:tc>
          <w:tcPr>
            <w:tcW w:w="3157" w:type="dxa"/>
            <w:tcBorders>
              <w:top w:val="single" w:sz="2" w:space="0" w:color="auto"/>
              <w:left w:val="single" w:sz="2" w:space="0" w:color="auto"/>
              <w:bottom w:val="single" w:sz="2" w:space="0" w:color="auto"/>
              <w:right w:val="single" w:sz="2" w:space="0" w:color="auto"/>
            </w:tcBorders>
            <w:hideMark/>
          </w:tcPr>
          <w:p w14:paraId="5E983332" w14:textId="77777777" w:rsidR="001A28A6" w:rsidRPr="00EC5D00" w:rsidRDefault="001A28A6" w:rsidP="005B220A">
            <w:pPr>
              <w:pStyle w:val="NormalLeft"/>
              <w:spacing w:line="240" w:lineRule="auto"/>
              <w:rPr>
                <w:noProof/>
                <w:szCs w:val="24"/>
                <w:lang w:val="en-US"/>
              </w:rPr>
            </w:pPr>
            <w:r w:rsidRPr="00EC5D00">
              <w:rPr>
                <w:noProof/>
                <w:szCs w:val="24"/>
                <w:lang w:val="en-US"/>
              </w:rPr>
              <w:t>13.7</w:t>
            </w:r>
          </w:p>
        </w:tc>
      </w:tr>
      <w:tr w:rsidR="001A28A6" w:rsidRPr="004D57EF" w14:paraId="4CE02C34" w14:textId="77777777">
        <w:tc>
          <w:tcPr>
            <w:tcW w:w="2972" w:type="dxa"/>
            <w:tcBorders>
              <w:top w:val="single" w:sz="2" w:space="0" w:color="auto"/>
              <w:left w:val="single" w:sz="2" w:space="0" w:color="auto"/>
              <w:bottom w:val="single" w:sz="2" w:space="0" w:color="auto"/>
              <w:right w:val="single" w:sz="2" w:space="0" w:color="auto"/>
            </w:tcBorders>
            <w:hideMark/>
          </w:tcPr>
          <w:p w14:paraId="29CFB6B2" w14:textId="77777777" w:rsidR="001A28A6" w:rsidRPr="00EC5D00" w:rsidRDefault="001A28A6" w:rsidP="005B220A">
            <w:pPr>
              <w:pStyle w:val="NormalLeft"/>
              <w:spacing w:line="240" w:lineRule="auto"/>
              <w:rPr>
                <w:noProof/>
                <w:szCs w:val="24"/>
                <w:lang w:val="en-US"/>
              </w:rPr>
            </w:pPr>
            <w:r w:rsidRPr="00EC5D00">
              <w:rPr>
                <w:noProof/>
                <w:szCs w:val="24"/>
                <w:lang w:val="en-US"/>
              </w:rPr>
              <w:t>farmed wood Fischer-Tropsch diesel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20A09CF0" w14:textId="77777777" w:rsidR="001A28A6" w:rsidRPr="00EC5D00" w:rsidRDefault="001A28A6" w:rsidP="005B220A">
            <w:pPr>
              <w:pStyle w:val="NormalLeft"/>
              <w:spacing w:line="240" w:lineRule="auto"/>
              <w:rPr>
                <w:noProof/>
                <w:szCs w:val="24"/>
                <w:lang w:val="en-US"/>
              </w:rPr>
            </w:pPr>
            <w:r w:rsidRPr="00EC5D00">
              <w:rPr>
                <w:noProof/>
                <w:szCs w:val="24"/>
                <w:lang w:val="en-US"/>
              </w:rPr>
              <w:t>16.7</w:t>
            </w:r>
          </w:p>
        </w:tc>
        <w:tc>
          <w:tcPr>
            <w:tcW w:w="3157" w:type="dxa"/>
            <w:tcBorders>
              <w:top w:val="single" w:sz="2" w:space="0" w:color="auto"/>
              <w:left w:val="single" w:sz="2" w:space="0" w:color="auto"/>
              <w:bottom w:val="single" w:sz="2" w:space="0" w:color="auto"/>
              <w:right w:val="single" w:sz="2" w:space="0" w:color="auto"/>
            </w:tcBorders>
            <w:hideMark/>
          </w:tcPr>
          <w:p w14:paraId="4CB16799" w14:textId="77777777" w:rsidR="001A28A6" w:rsidRPr="00EC5D00" w:rsidRDefault="001A28A6" w:rsidP="005B220A">
            <w:pPr>
              <w:pStyle w:val="NormalLeft"/>
              <w:spacing w:line="240" w:lineRule="auto"/>
              <w:rPr>
                <w:noProof/>
                <w:szCs w:val="24"/>
                <w:lang w:val="en-US"/>
              </w:rPr>
            </w:pPr>
            <w:r w:rsidRPr="00EC5D00">
              <w:rPr>
                <w:noProof/>
                <w:szCs w:val="24"/>
                <w:lang w:val="en-US"/>
              </w:rPr>
              <w:t>16.7</w:t>
            </w:r>
          </w:p>
        </w:tc>
      </w:tr>
      <w:tr w:rsidR="001A28A6" w:rsidRPr="004D57EF" w14:paraId="1501193F" w14:textId="77777777">
        <w:tc>
          <w:tcPr>
            <w:tcW w:w="2972" w:type="dxa"/>
            <w:tcBorders>
              <w:top w:val="single" w:sz="2" w:space="0" w:color="auto"/>
              <w:left w:val="single" w:sz="2" w:space="0" w:color="auto"/>
              <w:bottom w:val="single" w:sz="2" w:space="0" w:color="auto"/>
              <w:right w:val="single" w:sz="2" w:space="0" w:color="auto"/>
            </w:tcBorders>
            <w:hideMark/>
          </w:tcPr>
          <w:p w14:paraId="4F0C95A4" w14:textId="77777777" w:rsidR="001A28A6" w:rsidRPr="00EC5D00" w:rsidRDefault="001A28A6" w:rsidP="00402886">
            <w:pPr>
              <w:pStyle w:val="NormalLeft"/>
              <w:spacing w:line="240" w:lineRule="auto"/>
              <w:rPr>
                <w:noProof/>
                <w:szCs w:val="24"/>
              </w:rPr>
            </w:pPr>
            <w:r w:rsidRPr="00EC5D00">
              <w:rPr>
                <w:noProof/>
                <w:szCs w:val="24"/>
              </w:rPr>
              <w:t xml:space="preserve">waste wood Fischer-Tropsch petrol </w:t>
            </w:r>
            <w:r w:rsidRPr="00EC5D00">
              <w:rPr>
                <w:noProof/>
                <w:szCs w:val="24"/>
                <w:lang w:val="en-US"/>
              </w:rPr>
              <w:t>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30D58ABF" w14:textId="77777777" w:rsidR="001A28A6" w:rsidRPr="00EC5D00" w:rsidRDefault="001A28A6" w:rsidP="005B220A">
            <w:pPr>
              <w:pStyle w:val="NormalLeft"/>
              <w:spacing w:line="240" w:lineRule="auto"/>
              <w:rPr>
                <w:noProof/>
                <w:szCs w:val="24"/>
                <w:lang w:val="en-US"/>
              </w:rPr>
            </w:pPr>
            <w:r w:rsidRPr="00EC5D00">
              <w:rPr>
                <w:noProof/>
                <w:szCs w:val="24"/>
                <w:lang w:val="en-US"/>
              </w:rPr>
              <w:t>13.7</w:t>
            </w:r>
          </w:p>
        </w:tc>
        <w:tc>
          <w:tcPr>
            <w:tcW w:w="3157" w:type="dxa"/>
            <w:tcBorders>
              <w:top w:val="single" w:sz="2" w:space="0" w:color="auto"/>
              <w:left w:val="single" w:sz="2" w:space="0" w:color="auto"/>
              <w:bottom w:val="single" w:sz="2" w:space="0" w:color="auto"/>
              <w:right w:val="single" w:sz="2" w:space="0" w:color="auto"/>
            </w:tcBorders>
            <w:hideMark/>
          </w:tcPr>
          <w:p w14:paraId="0B3896E2" w14:textId="77777777" w:rsidR="001A28A6" w:rsidRPr="00EC5D00" w:rsidRDefault="001A28A6" w:rsidP="005B220A">
            <w:pPr>
              <w:pStyle w:val="NormalLeft"/>
              <w:spacing w:line="240" w:lineRule="auto"/>
              <w:rPr>
                <w:noProof/>
                <w:szCs w:val="24"/>
                <w:lang w:val="en-US"/>
              </w:rPr>
            </w:pPr>
            <w:r w:rsidRPr="00EC5D00">
              <w:rPr>
                <w:noProof/>
                <w:szCs w:val="24"/>
                <w:lang w:val="en-US"/>
              </w:rPr>
              <w:t>13.7</w:t>
            </w:r>
          </w:p>
        </w:tc>
      </w:tr>
      <w:tr w:rsidR="001A28A6" w:rsidRPr="004D57EF" w14:paraId="27031921" w14:textId="77777777">
        <w:tc>
          <w:tcPr>
            <w:tcW w:w="2972" w:type="dxa"/>
            <w:tcBorders>
              <w:top w:val="single" w:sz="2" w:space="0" w:color="auto"/>
              <w:left w:val="single" w:sz="2" w:space="0" w:color="auto"/>
              <w:bottom w:val="single" w:sz="2" w:space="0" w:color="auto"/>
              <w:right w:val="single" w:sz="2" w:space="0" w:color="auto"/>
            </w:tcBorders>
            <w:hideMark/>
          </w:tcPr>
          <w:p w14:paraId="663241C1" w14:textId="77777777" w:rsidR="001A28A6" w:rsidRPr="00EC5D00" w:rsidRDefault="001A28A6" w:rsidP="005B220A">
            <w:pPr>
              <w:pStyle w:val="NormalLeft"/>
              <w:spacing w:line="240" w:lineRule="auto"/>
              <w:rPr>
                <w:noProof/>
                <w:szCs w:val="24"/>
                <w:lang w:val="en-US"/>
              </w:rPr>
            </w:pPr>
            <w:r w:rsidRPr="00EC5D00">
              <w:rPr>
                <w:noProof/>
                <w:szCs w:val="24"/>
                <w:lang w:val="en-US"/>
              </w:rPr>
              <w:t>farmed wood Fischer-Tropsch petrol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311167F9" w14:textId="77777777" w:rsidR="001A28A6" w:rsidRPr="00EC5D00" w:rsidRDefault="001A28A6" w:rsidP="005B220A">
            <w:pPr>
              <w:pStyle w:val="NormalLeft"/>
              <w:spacing w:line="240" w:lineRule="auto"/>
              <w:rPr>
                <w:noProof/>
                <w:szCs w:val="24"/>
                <w:lang w:val="en-US"/>
              </w:rPr>
            </w:pPr>
            <w:r w:rsidRPr="00EC5D00">
              <w:rPr>
                <w:noProof/>
                <w:szCs w:val="24"/>
                <w:lang w:val="en-US"/>
              </w:rPr>
              <w:t>16.7</w:t>
            </w:r>
          </w:p>
        </w:tc>
        <w:tc>
          <w:tcPr>
            <w:tcW w:w="3157" w:type="dxa"/>
            <w:tcBorders>
              <w:top w:val="single" w:sz="2" w:space="0" w:color="auto"/>
              <w:left w:val="single" w:sz="2" w:space="0" w:color="auto"/>
              <w:bottom w:val="single" w:sz="2" w:space="0" w:color="auto"/>
              <w:right w:val="single" w:sz="2" w:space="0" w:color="auto"/>
            </w:tcBorders>
            <w:hideMark/>
          </w:tcPr>
          <w:p w14:paraId="03CE93A7" w14:textId="77777777" w:rsidR="001A28A6" w:rsidRPr="00EC5D00" w:rsidRDefault="001A28A6" w:rsidP="005B220A">
            <w:pPr>
              <w:pStyle w:val="NormalLeft"/>
              <w:spacing w:line="240" w:lineRule="auto"/>
              <w:rPr>
                <w:noProof/>
                <w:szCs w:val="24"/>
                <w:lang w:val="en-US"/>
              </w:rPr>
            </w:pPr>
            <w:r w:rsidRPr="00EC5D00">
              <w:rPr>
                <w:noProof/>
                <w:szCs w:val="24"/>
                <w:lang w:val="en-US"/>
              </w:rPr>
              <w:t>16.7</w:t>
            </w:r>
          </w:p>
        </w:tc>
      </w:tr>
      <w:tr w:rsidR="001A28A6" w:rsidRPr="004D57EF" w14:paraId="261E3C6D" w14:textId="77777777">
        <w:tc>
          <w:tcPr>
            <w:tcW w:w="2972" w:type="dxa"/>
            <w:tcBorders>
              <w:top w:val="single" w:sz="2" w:space="0" w:color="auto"/>
              <w:left w:val="single" w:sz="2" w:space="0" w:color="auto"/>
              <w:bottom w:val="single" w:sz="2" w:space="0" w:color="auto"/>
              <w:right w:val="single" w:sz="2" w:space="0" w:color="auto"/>
            </w:tcBorders>
            <w:hideMark/>
          </w:tcPr>
          <w:p w14:paraId="3CE7C7F4" w14:textId="77777777" w:rsidR="001A28A6" w:rsidRPr="00EC5D00" w:rsidRDefault="001A28A6" w:rsidP="005B220A">
            <w:pPr>
              <w:pStyle w:val="NormalLeft"/>
              <w:spacing w:line="240" w:lineRule="auto"/>
              <w:rPr>
                <w:noProof/>
                <w:szCs w:val="24"/>
                <w:lang w:val="en-US"/>
              </w:rPr>
            </w:pPr>
            <w:r w:rsidRPr="00EC5D00">
              <w:rPr>
                <w:noProof/>
                <w:szCs w:val="24"/>
                <w:lang w:val="en-US"/>
              </w:rPr>
              <w:t>waste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22EEA1A0" w14:textId="77777777" w:rsidR="001A28A6" w:rsidRPr="00EC5D00" w:rsidRDefault="001A28A6" w:rsidP="005B220A">
            <w:pPr>
              <w:pStyle w:val="NormalLeft"/>
              <w:spacing w:line="240" w:lineRule="auto"/>
              <w:rPr>
                <w:noProof/>
                <w:szCs w:val="24"/>
                <w:lang w:val="en-US"/>
              </w:rPr>
            </w:pPr>
            <w:r w:rsidRPr="00EC5D00">
              <w:rPr>
                <w:noProof/>
                <w:szCs w:val="24"/>
                <w:lang w:val="en-US"/>
              </w:rPr>
              <w:t>13.5</w:t>
            </w:r>
          </w:p>
        </w:tc>
        <w:tc>
          <w:tcPr>
            <w:tcW w:w="3157" w:type="dxa"/>
            <w:tcBorders>
              <w:top w:val="single" w:sz="2" w:space="0" w:color="auto"/>
              <w:left w:val="single" w:sz="2" w:space="0" w:color="auto"/>
              <w:bottom w:val="single" w:sz="2" w:space="0" w:color="auto"/>
              <w:right w:val="single" w:sz="2" w:space="0" w:color="auto"/>
            </w:tcBorders>
            <w:hideMark/>
          </w:tcPr>
          <w:p w14:paraId="37BB43A1" w14:textId="77777777" w:rsidR="001A28A6" w:rsidRPr="00EC5D00" w:rsidRDefault="001A28A6" w:rsidP="005B220A">
            <w:pPr>
              <w:pStyle w:val="NormalLeft"/>
              <w:spacing w:line="240" w:lineRule="auto"/>
              <w:rPr>
                <w:noProof/>
                <w:szCs w:val="24"/>
                <w:lang w:val="en-US"/>
              </w:rPr>
            </w:pPr>
            <w:r w:rsidRPr="00EC5D00">
              <w:rPr>
                <w:noProof/>
                <w:szCs w:val="24"/>
                <w:lang w:val="en-US"/>
              </w:rPr>
              <w:t>13.5</w:t>
            </w:r>
          </w:p>
        </w:tc>
      </w:tr>
      <w:tr w:rsidR="001A28A6" w:rsidRPr="004D57EF" w14:paraId="6D088811" w14:textId="77777777">
        <w:tc>
          <w:tcPr>
            <w:tcW w:w="2972" w:type="dxa"/>
            <w:tcBorders>
              <w:top w:val="single" w:sz="2" w:space="0" w:color="auto"/>
              <w:left w:val="single" w:sz="2" w:space="0" w:color="auto"/>
              <w:bottom w:val="single" w:sz="2" w:space="0" w:color="auto"/>
              <w:right w:val="single" w:sz="2" w:space="0" w:color="auto"/>
            </w:tcBorders>
            <w:hideMark/>
          </w:tcPr>
          <w:p w14:paraId="7100D944" w14:textId="77777777" w:rsidR="001A28A6" w:rsidRPr="00EC5D00" w:rsidRDefault="001A28A6" w:rsidP="005B220A">
            <w:pPr>
              <w:pStyle w:val="NormalLeft"/>
              <w:spacing w:line="240" w:lineRule="auto"/>
              <w:rPr>
                <w:noProof/>
                <w:szCs w:val="24"/>
                <w:lang w:val="en-US"/>
              </w:rPr>
            </w:pPr>
            <w:r w:rsidRPr="00EC5D00">
              <w:rPr>
                <w:noProof/>
                <w:szCs w:val="24"/>
                <w:lang w:val="en-US"/>
              </w:rPr>
              <w:t>farmed wood dimethylether (DME)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489C0455" w14:textId="77777777" w:rsidR="001A28A6" w:rsidRPr="00EC5D00" w:rsidRDefault="001A28A6" w:rsidP="005B220A">
            <w:pPr>
              <w:pStyle w:val="NormalLeft"/>
              <w:spacing w:line="240" w:lineRule="auto"/>
              <w:rPr>
                <w:noProof/>
                <w:szCs w:val="24"/>
                <w:lang w:val="en-US"/>
              </w:rPr>
            </w:pPr>
            <w:r w:rsidRPr="00EC5D00">
              <w:rPr>
                <w:noProof/>
                <w:szCs w:val="24"/>
                <w:lang w:val="en-US"/>
              </w:rPr>
              <w:t>16.2</w:t>
            </w:r>
          </w:p>
        </w:tc>
        <w:tc>
          <w:tcPr>
            <w:tcW w:w="3157" w:type="dxa"/>
            <w:tcBorders>
              <w:top w:val="single" w:sz="2" w:space="0" w:color="auto"/>
              <w:left w:val="single" w:sz="2" w:space="0" w:color="auto"/>
              <w:bottom w:val="single" w:sz="2" w:space="0" w:color="auto"/>
              <w:right w:val="single" w:sz="2" w:space="0" w:color="auto"/>
            </w:tcBorders>
            <w:hideMark/>
          </w:tcPr>
          <w:p w14:paraId="245F09D2" w14:textId="77777777" w:rsidR="001A28A6" w:rsidRPr="00EC5D00" w:rsidRDefault="001A28A6" w:rsidP="005B220A">
            <w:pPr>
              <w:pStyle w:val="NormalLeft"/>
              <w:spacing w:line="240" w:lineRule="auto"/>
              <w:rPr>
                <w:noProof/>
                <w:szCs w:val="24"/>
                <w:lang w:val="en-US"/>
              </w:rPr>
            </w:pPr>
            <w:r w:rsidRPr="00EC5D00">
              <w:rPr>
                <w:noProof/>
                <w:szCs w:val="24"/>
                <w:lang w:val="en-US"/>
              </w:rPr>
              <w:t>16.2</w:t>
            </w:r>
          </w:p>
        </w:tc>
      </w:tr>
      <w:tr w:rsidR="001A28A6" w:rsidRPr="004D57EF" w14:paraId="5FC6283B" w14:textId="77777777">
        <w:tc>
          <w:tcPr>
            <w:tcW w:w="2972" w:type="dxa"/>
            <w:tcBorders>
              <w:top w:val="single" w:sz="2" w:space="0" w:color="auto"/>
              <w:left w:val="single" w:sz="2" w:space="0" w:color="auto"/>
              <w:bottom w:val="single" w:sz="2" w:space="0" w:color="auto"/>
              <w:right w:val="single" w:sz="2" w:space="0" w:color="auto"/>
            </w:tcBorders>
            <w:hideMark/>
          </w:tcPr>
          <w:p w14:paraId="7B58D8A7" w14:textId="77777777" w:rsidR="001A28A6" w:rsidRPr="00EC5D00" w:rsidRDefault="001A28A6" w:rsidP="005B220A">
            <w:pPr>
              <w:pStyle w:val="NormalLeft"/>
              <w:spacing w:line="240" w:lineRule="auto"/>
              <w:rPr>
                <w:noProof/>
                <w:szCs w:val="24"/>
                <w:lang w:val="en-US"/>
              </w:rPr>
            </w:pPr>
            <w:r w:rsidRPr="00EC5D00">
              <w:rPr>
                <w:noProof/>
                <w:szCs w:val="24"/>
                <w:lang w:val="en-US"/>
              </w:rPr>
              <w:t>waste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1A7C6ED7" w14:textId="77777777" w:rsidR="001A28A6" w:rsidRPr="00EC5D00" w:rsidRDefault="001A28A6" w:rsidP="005B220A">
            <w:pPr>
              <w:pStyle w:val="NormalLeft"/>
              <w:spacing w:line="240" w:lineRule="auto"/>
              <w:rPr>
                <w:noProof/>
                <w:szCs w:val="24"/>
                <w:lang w:val="en-US"/>
              </w:rPr>
            </w:pPr>
            <w:r w:rsidRPr="00EC5D00">
              <w:rPr>
                <w:noProof/>
                <w:szCs w:val="24"/>
                <w:lang w:val="en-US"/>
              </w:rPr>
              <w:t>13.5</w:t>
            </w:r>
          </w:p>
        </w:tc>
        <w:tc>
          <w:tcPr>
            <w:tcW w:w="3157" w:type="dxa"/>
            <w:tcBorders>
              <w:top w:val="single" w:sz="2" w:space="0" w:color="auto"/>
              <w:left w:val="single" w:sz="2" w:space="0" w:color="auto"/>
              <w:bottom w:val="single" w:sz="2" w:space="0" w:color="auto"/>
              <w:right w:val="single" w:sz="2" w:space="0" w:color="auto"/>
            </w:tcBorders>
            <w:hideMark/>
          </w:tcPr>
          <w:p w14:paraId="32B4DE6F" w14:textId="77777777" w:rsidR="001A28A6" w:rsidRPr="00EC5D00" w:rsidRDefault="001A28A6" w:rsidP="005B220A">
            <w:pPr>
              <w:pStyle w:val="NormalLeft"/>
              <w:spacing w:line="240" w:lineRule="auto"/>
              <w:rPr>
                <w:noProof/>
                <w:szCs w:val="24"/>
                <w:lang w:val="en-US"/>
              </w:rPr>
            </w:pPr>
            <w:r w:rsidRPr="00EC5D00">
              <w:rPr>
                <w:noProof/>
                <w:szCs w:val="24"/>
                <w:lang w:val="en-US"/>
              </w:rPr>
              <w:t>13.5</w:t>
            </w:r>
          </w:p>
        </w:tc>
      </w:tr>
      <w:tr w:rsidR="001A28A6" w:rsidRPr="004D57EF" w14:paraId="6BF93DE0" w14:textId="77777777">
        <w:tc>
          <w:tcPr>
            <w:tcW w:w="2972" w:type="dxa"/>
            <w:tcBorders>
              <w:top w:val="single" w:sz="2" w:space="0" w:color="auto"/>
              <w:left w:val="single" w:sz="2" w:space="0" w:color="auto"/>
              <w:bottom w:val="single" w:sz="2" w:space="0" w:color="auto"/>
              <w:right w:val="single" w:sz="2" w:space="0" w:color="auto"/>
            </w:tcBorders>
            <w:hideMark/>
          </w:tcPr>
          <w:p w14:paraId="50024C74" w14:textId="77777777" w:rsidR="001A28A6" w:rsidRPr="00EC5D00" w:rsidRDefault="001A28A6" w:rsidP="005B220A">
            <w:pPr>
              <w:pStyle w:val="NormalLeft"/>
              <w:spacing w:line="240" w:lineRule="auto"/>
              <w:rPr>
                <w:noProof/>
                <w:szCs w:val="24"/>
                <w:lang w:val="en-US"/>
              </w:rPr>
            </w:pPr>
            <w:r w:rsidRPr="00EC5D00">
              <w:rPr>
                <w:noProof/>
                <w:szCs w:val="24"/>
                <w:lang w:val="en-US"/>
              </w:rPr>
              <w:t>farmed wood methanol in free-standing plant</w:t>
            </w:r>
          </w:p>
        </w:tc>
        <w:tc>
          <w:tcPr>
            <w:tcW w:w="3157" w:type="dxa"/>
            <w:tcBorders>
              <w:top w:val="single" w:sz="2" w:space="0" w:color="auto"/>
              <w:left w:val="single" w:sz="2" w:space="0" w:color="auto"/>
              <w:bottom w:val="single" w:sz="2" w:space="0" w:color="auto"/>
              <w:right w:val="single" w:sz="2" w:space="0" w:color="auto"/>
            </w:tcBorders>
            <w:hideMark/>
          </w:tcPr>
          <w:p w14:paraId="033BE300" w14:textId="77777777" w:rsidR="001A28A6" w:rsidRPr="00EC5D00" w:rsidRDefault="001A28A6" w:rsidP="005B220A">
            <w:pPr>
              <w:pStyle w:val="NormalLeft"/>
              <w:spacing w:line="240" w:lineRule="auto"/>
              <w:rPr>
                <w:noProof/>
                <w:szCs w:val="24"/>
                <w:lang w:val="en-US"/>
              </w:rPr>
            </w:pPr>
            <w:r w:rsidRPr="00EC5D00">
              <w:rPr>
                <w:noProof/>
                <w:szCs w:val="24"/>
                <w:lang w:val="en-US"/>
              </w:rPr>
              <w:t>16.2</w:t>
            </w:r>
          </w:p>
        </w:tc>
        <w:tc>
          <w:tcPr>
            <w:tcW w:w="3157" w:type="dxa"/>
            <w:tcBorders>
              <w:top w:val="single" w:sz="2" w:space="0" w:color="auto"/>
              <w:left w:val="single" w:sz="2" w:space="0" w:color="auto"/>
              <w:bottom w:val="single" w:sz="2" w:space="0" w:color="auto"/>
              <w:right w:val="single" w:sz="2" w:space="0" w:color="auto"/>
            </w:tcBorders>
            <w:hideMark/>
          </w:tcPr>
          <w:p w14:paraId="2B8016D9" w14:textId="77777777" w:rsidR="001A28A6" w:rsidRPr="00EC5D00" w:rsidRDefault="001A28A6" w:rsidP="005B220A">
            <w:pPr>
              <w:pStyle w:val="NormalLeft"/>
              <w:spacing w:line="240" w:lineRule="auto"/>
              <w:rPr>
                <w:noProof/>
                <w:szCs w:val="24"/>
                <w:lang w:val="el-GR"/>
              </w:rPr>
            </w:pPr>
            <w:r w:rsidRPr="00EC5D00">
              <w:rPr>
                <w:noProof/>
                <w:szCs w:val="24"/>
                <w:lang w:val="en-US"/>
              </w:rPr>
              <w:t>16.2</w:t>
            </w:r>
          </w:p>
        </w:tc>
      </w:tr>
      <w:tr w:rsidR="001A28A6" w:rsidRPr="004D57EF" w14:paraId="5389687E" w14:textId="77777777">
        <w:tc>
          <w:tcPr>
            <w:tcW w:w="2972" w:type="dxa"/>
            <w:tcBorders>
              <w:top w:val="single" w:sz="2" w:space="0" w:color="auto"/>
              <w:left w:val="single" w:sz="2" w:space="0" w:color="auto"/>
              <w:bottom w:val="single" w:sz="2" w:space="0" w:color="auto"/>
              <w:right w:val="single" w:sz="2" w:space="0" w:color="auto"/>
            </w:tcBorders>
            <w:hideMark/>
          </w:tcPr>
          <w:p w14:paraId="53C7B050" w14:textId="77777777" w:rsidR="001A28A6" w:rsidRPr="00EC5D00" w:rsidRDefault="001A28A6" w:rsidP="00402886">
            <w:pPr>
              <w:pStyle w:val="NormalLeft"/>
              <w:pageBreakBefore/>
              <w:spacing w:line="240" w:lineRule="auto"/>
              <w:rPr>
                <w:noProof/>
                <w:szCs w:val="24"/>
                <w:lang w:val="en-US"/>
              </w:rPr>
            </w:pPr>
            <w:r w:rsidRPr="00EC5D00">
              <w:rPr>
                <w:noProof/>
                <w:szCs w:val="24"/>
                <w:lang w:val="en-US"/>
              </w:rPr>
              <w:t>Fischer - Tropsch diesel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2EC3C34E" w14:textId="77777777" w:rsidR="001A28A6" w:rsidRPr="00EC5D00" w:rsidRDefault="001A28A6" w:rsidP="005B220A">
            <w:pPr>
              <w:pStyle w:val="NormalLeft"/>
              <w:spacing w:line="240" w:lineRule="auto"/>
              <w:rPr>
                <w:noProof/>
                <w:szCs w:val="24"/>
                <w:lang w:val="en-US"/>
              </w:rPr>
            </w:pPr>
            <w:r w:rsidRPr="00EC5D00">
              <w:rPr>
                <w:noProof/>
                <w:szCs w:val="24"/>
                <w:lang w:val="en-US"/>
              </w:rPr>
              <w:t>10.2</w:t>
            </w:r>
          </w:p>
        </w:tc>
        <w:tc>
          <w:tcPr>
            <w:tcW w:w="3157" w:type="dxa"/>
            <w:tcBorders>
              <w:top w:val="single" w:sz="2" w:space="0" w:color="auto"/>
              <w:left w:val="single" w:sz="2" w:space="0" w:color="auto"/>
              <w:bottom w:val="single" w:sz="2" w:space="0" w:color="auto"/>
              <w:right w:val="single" w:sz="2" w:space="0" w:color="auto"/>
            </w:tcBorders>
            <w:hideMark/>
          </w:tcPr>
          <w:p w14:paraId="272863CD" w14:textId="77777777" w:rsidR="001A28A6" w:rsidRPr="00EC5D00" w:rsidRDefault="001A28A6" w:rsidP="005B220A">
            <w:pPr>
              <w:pStyle w:val="NormalLeft"/>
              <w:spacing w:line="240" w:lineRule="auto"/>
              <w:rPr>
                <w:noProof/>
                <w:szCs w:val="24"/>
                <w:lang w:val="en-US"/>
              </w:rPr>
            </w:pPr>
            <w:r w:rsidRPr="00EC5D00">
              <w:rPr>
                <w:noProof/>
                <w:szCs w:val="24"/>
                <w:lang w:val="en-US"/>
              </w:rPr>
              <w:t>10.2</w:t>
            </w:r>
          </w:p>
        </w:tc>
      </w:tr>
      <w:tr w:rsidR="001A28A6" w:rsidRPr="004D57EF" w14:paraId="24AC1D64" w14:textId="77777777">
        <w:tc>
          <w:tcPr>
            <w:tcW w:w="2972" w:type="dxa"/>
            <w:tcBorders>
              <w:top w:val="single" w:sz="2" w:space="0" w:color="auto"/>
              <w:left w:val="single" w:sz="2" w:space="0" w:color="auto"/>
              <w:bottom w:val="single" w:sz="2" w:space="0" w:color="auto"/>
              <w:right w:val="single" w:sz="2" w:space="0" w:color="auto"/>
            </w:tcBorders>
            <w:hideMark/>
          </w:tcPr>
          <w:p w14:paraId="597A8C61" w14:textId="77777777" w:rsidR="001A28A6" w:rsidRPr="00EC5D00" w:rsidRDefault="001A28A6" w:rsidP="005B220A">
            <w:pPr>
              <w:pStyle w:val="NormalLeft"/>
              <w:spacing w:line="240" w:lineRule="auto"/>
              <w:rPr>
                <w:noProof/>
                <w:szCs w:val="24"/>
                <w:lang w:val="en-US"/>
              </w:rPr>
            </w:pPr>
            <w:r w:rsidRPr="00EC5D00">
              <w:rPr>
                <w:noProof/>
                <w:szCs w:val="24"/>
                <w:lang w:val="en-US"/>
              </w:rPr>
              <w:t>Fischer – Tropsch petrol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4D684093" w14:textId="77777777" w:rsidR="001A28A6" w:rsidRPr="00EC5D00" w:rsidRDefault="001A28A6" w:rsidP="005B220A">
            <w:pPr>
              <w:pStyle w:val="NormalLeft"/>
              <w:spacing w:line="240" w:lineRule="auto"/>
              <w:rPr>
                <w:noProof/>
                <w:szCs w:val="24"/>
                <w:lang w:val="en-US"/>
              </w:rPr>
            </w:pPr>
            <w:r w:rsidRPr="00EC5D00">
              <w:rPr>
                <w:noProof/>
                <w:szCs w:val="24"/>
                <w:lang w:val="en-US"/>
              </w:rPr>
              <w:t>10.4</w:t>
            </w:r>
          </w:p>
        </w:tc>
        <w:tc>
          <w:tcPr>
            <w:tcW w:w="3157" w:type="dxa"/>
            <w:tcBorders>
              <w:top w:val="single" w:sz="2" w:space="0" w:color="auto"/>
              <w:left w:val="single" w:sz="2" w:space="0" w:color="auto"/>
              <w:bottom w:val="single" w:sz="2" w:space="0" w:color="auto"/>
              <w:right w:val="single" w:sz="2" w:space="0" w:color="auto"/>
            </w:tcBorders>
            <w:hideMark/>
          </w:tcPr>
          <w:p w14:paraId="3382315A" w14:textId="77777777" w:rsidR="001A28A6" w:rsidRPr="00EC5D00" w:rsidRDefault="001A28A6" w:rsidP="005B220A">
            <w:pPr>
              <w:pStyle w:val="NormalLeft"/>
              <w:spacing w:line="240" w:lineRule="auto"/>
              <w:rPr>
                <w:noProof/>
                <w:szCs w:val="24"/>
                <w:lang w:val="en-US"/>
              </w:rPr>
            </w:pPr>
            <w:r w:rsidRPr="00EC5D00">
              <w:rPr>
                <w:noProof/>
                <w:szCs w:val="24"/>
                <w:lang w:val="en-US"/>
              </w:rPr>
              <w:t>10.4</w:t>
            </w:r>
          </w:p>
        </w:tc>
      </w:tr>
      <w:tr w:rsidR="001A28A6" w:rsidRPr="004D57EF" w14:paraId="41475429" w14:textId="77777777">
        <w:tc>
          <w:tcPr>
            <w:tcW w:w="2972" w:type="dxa"/>
            <w:tcBorders>
              <w:top w:val="single" w:sz="2" w:space="0" w:color="auto"/>
              <w:left w:val="single" w:sz="2" w:space="0" w:color="auto"/>
              <w:bottom w:val="single" w:sz="2" w:space="0" w:color="auto"/>
              <w:right w:val="single" w:sz="2" w:space="0" w:color="auto"/>
            </w:tcBorders>
            <w:hideMark/>
          </w:tcPr>
          <w:p w14:paraId="79F05B0B" w14:textId="77777777" w:rsidR="001A28A6" w:rsidRPr="00EC5D00" w:rsidRDefault="001A28A6" w:rsidP="005B220A">
            <w:pPr>
              <w:pStyle w:val="NormalLeft"/>
              <w:spacing w:line="240" w:lineRule="auto"/>
              <w:rPr>
                <w:noProof/>
                <w:szCs w:val="24"/>
                <w:lang w:val="en-US"/>
              </w:rPr>
            </w:pPr>
            <w:r w:rsidRPr="00EC5D00">
              <w:rPr>
                <w:noProof/>
                <w:szCs w:val="24"/>
                <w:lang w:val="en-US"/>
              </w:rPr>
              <w:t>dimethylether DME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14E1AD69" w14:textId="77777777" w:rsidR="001A28A6" w:rsidRPr="00EC5D00" w:rsidRDefault="001A28A6" w:rsidP="005B220A">
            <w:pPr>
              <w:pStyle w:val="NormalLeft"/>
              <w:spacing w:line="240" w:lineRule="auto"/>
              <w:rPr>
                <w:noProof/>
                <w:szCs w:val="24"/>
                <w:lang w:val="en-US"/>
              </w:rPr>
            </w:pPr>
            <w:r w:rsidRPr="00EC5D00">
              <w:rPr>
                <w:noProof/>
                <w:szCs w:val="24"/>
                <w:lang w:val="en-US"/>
              </w:rPr>
              <w:t>10.2</w:t>
            </w:r>
          </w:p>
        </w:tc>
        <w:tc>
          <w:tcPr>
            <w:tcW w:w="3157" w:type="dxa"/>
            <w:tcBorders>
              <w:top w:val="single" w:sz="2" w:space="0" w:color="auto"/>
              <w:left w:val="single" w:sz="2" w:space="0" w:color="auto"/>
              <w:bottom w:val="single" w:sz="2" w:space="0" w:color="auto"/>
              <w:right w:val="single" w:sz="2" w:space="0" w:color="auto"/>
            </w:tcBorders>
            <w:hideMark/>
          </w:tcPr>
          <w:p w14:paraId="30C644BA" w14:textId="77777777" w:rsidR="001A28A6" w:rsidRPr="00EC5D00" w:rsidRDefault="001A28A6" w:rsidP="005B220A">
            <w:pPr>
              <w:pStyle w:val="NormalLeft"/>
              <w:spacing w:line="240" w:lineRule="auto"/>
              <w:rPr>
                <w:noProof/>
                <w:szCs w:val="24"/>
                <w:lang w:val="en-US"/>
              </w:rPr>
            </w:pPr>
            <w:r w:rsidRPr="00EC5D00">
              <w:rPr>
                <w:noProof/>
                <w:szCs w:val="24"/>
                <w:lang w:val="en-US"/>
              </w:rPr>
              <w:t>10.2</w:t>
            </w:r>
          </w:p>
        </w:tc>
      </w:tr>
      <w:tr w:rsidR="001A28A6" w:rsidRPr="004D57EF" w14:paraId="288E5D12" w14:textId="77777777">
        <w:tc>
          <w:tcPr>
            <w:tcW w:w="2972" w:type="dxa"/>
            <w:tcBorders>
              <w:top w:val="single" w:sz="2" w:space="0" w:color="auto"/>
              <w:left w:val="single" w:sz="2" w:space="0" w:color="auto"/>
              <w:bottom w:val="single" w:sz="2" w:space="0" w:color="auto"/>
              <w:right w:val="single" w:sz="2" w:space="0" w:color="auto"/>
            </w:tcBorders>
            <w:hideMark/>
          </w:tcPr>
          <w:p w14:paraId="68747266" w14:textId="77777777" w:rsidR="001A28A6" w:rsidRPr="004D57EF" w:rsidRDefault="001A28A6" w:rsidP="005B220A">
            <w:pPr>
              <w:pStyle w:val="NormalLeft"/>
              <w:spacing w:line="240" w:lineRule="auto"/>
              <w:rPr>
                <w:noProof/>
                <w:szCs w:val="24"/>
                <w:lang w:val="en-US"/>
              </w:rPr>
            </w:pPr>
            <w:r w:rsidRPr="004D57EF">
              <w:rPr>
                <w:noProof/>
                <w:szCs w:val="24"/>
                <w:lang w:val="en-US"/>
              </w:rPr>
              <w:t>methanol from black-liquor gasification integrated with pulp mill</w:t>
            </w:r>
          </w:p>
        </w:tc>
        <w:tc>
          <w:tcPr>
            <w:tcW w:w="3157" w:type="dxa"/>
            <w:tcBorders>
              <w:top w:val="single" w:sz="2" w:space="0" w:color="auto"/>
              <w:left w:val="single" w:sz="2" w:space="0" w:color="auto"/>
              <w:bottom w:val="single" w:sz="2" w:space="0" w:color="auto"/>
              <w:right w:val="single" w:sz="2" w:space="0" w:color="auto"/>
            </w:tcBorders>
            <w:hideMark/>
          </w:tcPr>
          <w:p w14:paraId="56559429" w14:textId="77777777" w:rsidR="001A28A6" w:rsidRPr="004D57EF" w:rsidRDefault="001A28A6" w:rsidP="005B220A">
            <w:pPr>
              <w:pStyle w:val="NormalLeft"/>
              <w:spacing w:line="240" w:lineRule="auto"/>
              <w:rPr>
                <w:noProof/>
                <w:szCs w:val="24"/>
                <w:lang w:val="en-US"/>
              </w:rPr>
            </w:pPr>
            <w:r w:rsidRPr="004D57EF">
              <w:rPr>
                <w:noProof/>
                <w:szCs w:val="24"/>
                <w:lang w:val="en-US"/>
              </w:rPr>
              <w:t>10.4</w:t>
            </w:r>
          </w:p>
        </w:tc>
        <w:tc>
          <w:tcPr>
            <w:tcW w:w="3157" w:type="dxa"/>
            <w:tcBorders>
              <w:top w:val="single" w:sz="2" w:space="0" w:color="auto"/>
              <w:left w:val="single" w:sz="2" w:space="0" w:color="auto"/>
              <w:bottom w:val="single" w:sz="2" w:space="0" w:color="auto"/>
              <w:right w:val="single" w:sz="2" w:space="0" w:color="auto"/>
            </w:tcBorders>
            <w:hideMark/>
          </w:tcPr>
          <w:p w14:paraId="2C21D252" w14:textId="77777777" w:rsidR="001A28A6" w:rsidRPr="004D57EF" w:rsidRDefault="001A28A6" w:rsidP="005B220A">
            <w:pPr>
              <w:pStyle w:val="NormalLeft"/>
              <w:spacing w:line="240" w:lineRule="auto"/>
              <w:rPr>
                <w:noProof/>
                <w:szCs w:val="24"/>
                <w:lang w:val="en-US"/>
              </w:rPr>
            </w:pPr>
            <w:r w:rsidRPr="004D57EF">
              <w:rPr>
                <w:noProof/>
                <w:szCs w:val="24"/>
                <w:lang w:val="en-US"/>
              </w:rPr>
              <w:t>10.4</w:t>
            </w:r>
          </w:p>
        </w:tc>
      </w:tr>
      <w:tr w:rsidR="001A28A6" w:rsidRPr="004D57EF" w14:paraId="756CEAEE" w14:textId="77777777">
        <w:tc>
          <w:tcPr>
            <w:tcW w:w="2972" w:type="dxa"/>
            <w:tcBorders>
              <w:top w:val="single" w:sz="2" w:space="0" w:color="auto"/>
              <w:left w:val="single" w:sz="2" w:space="0" w:color="auto"/>
              <w:bottom w:val="single" w:sz="2" w:space="0" w:color="auto"/>
              <w:right w:val="single" w:sz="2" w:space="0" w:color="auto"/>
            </w:tcBorders>
            <w:hideMark/>
          </w:tcPr>
          <w:p w14:paraId="789547BD" w14:textId="77777777" w:rsidR="001A28A6" w:rsidRPr="004D57EF" w:rsidRDefault="001A28A6" w:rsidP="005B220A">
            <w:pPr>
              <w:pStyle w:val="NormalLeft"/>
              <w:spacing w:line="240" w:lineRule="auto"/>
              <w:rPr>
                <w:noProof/>
                <w:szCs w:val="24"/>
                <w:lang w:val="en-US"/>
              </w:rPr>
            </w:pPr>
            <w:r w:rsidRPr="004D57EF">
              <w:rPr>
                <w:noProof/>
                <w:szCs w:val="24"/>
                <w:lang w:val="en-US"/>
              </w:rPr>
              <w:t>the part from renewable sources of MTBE</w:t>
            </w:r>
          </w:p>
        </w:tc>
        <w:tc>
          <w:tcPr>
            <w:tcW w:w="6314" w:type="dxa"/>
            <w:gridSpan w:val="2"/>
            <w:tcBorders>
              <w:top w:val="single" w:sz="2" w:space="0" w:color="auto"/>
              <w:left w:val="single" w:sz="2" w:space="0" w:color="auto"/>
              <w:bottom w:val="single" w:sz="2" w:space="0" w:color="auto"/>
              <w:right w:val="single" w:sz="2" w:space="0" w:color="auto"/>
            </w:tcBorders>
            <w:hideMark/>
          </w:tcPr>
          <w:p w14:paraId="11EE1373" w14:textId="77777777" w:rsidR="001A28A6" w:rsidRPr="004D57EF" w:rsidRDefault="001A28A6" w:rsidP="005B220A">
            <w:pPr>
              <w:pStyle w:val="NormalLeft"/>
              <w:spacing w:line="240" w:lineRule="auto"/>
              <w:rPr>
                <w:noProof/>
                <w:szCs w:val="24"/>
                <w:lang w:val="en-US"/>
              </w:rPr>
            </w:pPr>
            <w:r w:rsidRPr="004D57EF">
              <w:rPr>
                <w:noProof/>
                <w:szCs w:val="24"/>
                <w:lang w:val="en-US"/>
              </w:rPr>
              <w:t>Equal to that of the methanol production pathway used</w:t>
            </w:r>
          </w:p>
        </w:tc>
      </w:tr>
    </w:tbl>
    <w:p w14:paraId="6E7DA997" w14:textId="77777777" w:rsidR="001A28A6" w:rsidRPr="004D57EF" w:rsidRDefault="001A28A6">
      <w:pPr>
        <w:pStyle w:val="CRSeparator"/>
        <w:rPr>
          <w:noProof/>
          <w:lang w:val="en-GB"/>
        </w:rPr>
      </w:pPr>
    </w:p>
    <w:p w14:paraId="65DFECE1" w14:textId="77777777" w:rsidR="001A28A6" w:rsidRPr="004D57EF" w:rsidRDefault="001A28A6" w:rsidP="005B220A">
      <w:pPr>
        <w:rPr>
          <w:szCs w:val="24"/>
        </w:rPr>
        <w:sectPr w:rsidR="001A28A6" w:rsidRPr="004D57EF" w:rsidSect="00B450F1">
          <w:pgSz w:w="11907" w:h="16839"/>
          <w:pgMar w:top="1134" w:right="1134" w:bottom="1134" w:left="1134" w:header="567" w:footer="567" w:gutter="0"/>
          <w:cols w:space="720"/>
          <w:docGrid w:linePitch="326"/>
        </w:sectPr>
      </w:pPr>
    </w:p>
    <w:p w14:paraId="5A8F6AA6" w14:textId="77777777" w:rsidR="001A28A6" w:rsidRPr="004D57EF" w:rsidRDefault="001A28A6">
      <w:pPr>
        <w:pStyle w:val="ManualHeading1"/>
        <w:jc w:val="center"/>
        <w:rPr>
          <w:noProof/>
          <w:szCs w:val="24"/>
          <w:lang w:eastAsia="en-US"/>
        </w:rPr>
      </w:pPr>
      <w:r w:rsidRPr="004D57EF">
        <w:rPr>
          <w:noProof/>
          <w:szCs w:val="24"/>
          <w:lang w:eastAsia="en-US"/>
        </w:rPr>
        <w:t>ANNEX VI</w:t>
      </w:r>
    </w:p>
    <w:p w14:paraId="4AFB4642" w14:textId="77777777" w:rsidR="001A28A6" w:rsidRPr="004D57EF" w:rsidRDefault="001A28A6">
      <w:pPr>
        <w:pStyle w:val="ManualHeading2"/>
        <w:rPr>
          <w:noProof/>
          <w:szCs w:val="24"/>
          <w:lang w:eastAsia="en-US"/>
        </w:rPr>
      </w:pPr>
      <w:r w:rsidRPr="004D57EF">
        <w:rPr>
          <w:noProof/>
          <w:szCs w:val="24"/>
          <w:lang w:eastAsia="en-US"/>
        </w:rPr>
        <w:t>Rules for calculating the greenhouse gas impact of biomass fuels and their fossil fuel comparators</w:t>
      </w:r>
    </w:p>
    <w:p w14:paraId="24C337A8" w14:textId="77777777" w:rsidR="001A28A6" w:rsidRPr="004D57EF" w:rsidRDefault="001A28A6">
      <w:pPr>
        <w:keepNext/>
        <w:autoSpaceDE w:val="0"/>
        <w:autoSpaceDN w:val="0"/>
        <w:spacing w:before="360"/>
        <w:outlineLvl w:val="0"/>
        <w:rPr>
          <w:b/>
          <w:bCs/>
          <w:i/>
          <w:smallCaps/>
          <w:noProof/>
          <w:szCs w:val="24"/>
        </w:rPr>
      </w:pPr>
      <w:r w:rsidRPr="004D57EF">
        <w:rPr>
          <w:b/>
          <w:bCs/>
          <w:i/>
          <w:smallCaps/>
          <w:noProof/>
          <w:szCs w:val="24"/>
        </w:rPr>
        <w:t xml:space="preserve">A. </w:t>
      </w:r>
      <w:r w:rsidRPr="004D57EF">
        <w:rPr>
          <w:b/>
          <w:bCs/>
          <w:i/>
          <w:smallCaps/>
          <w:noProof/>
          <w:szCs w:val="24"/>
        </w:rPr>
        <w:tab/>
        <w:t>Typical and default values of greenhouse gas emission savings for biomass fuels if produced with no net-carbon emissions from land-use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415"/>
        <w:gridCol w:w="1171"/>
        <w:gridCol w:w="1666"/>
        <w:gridCol w:w="1217"/>
        <w:gridCol w:w="1551"/>
        <w:gridCol w:w="61"/>
      </w:tblGrid>
      <w:tr w:rsidR="001A28A6" w:rsidRPr="004D57EF" w14:paraId="1FCF9BB3" w14:textId="77777777">
        <w:trPr>
          <w:gridAfter w:val="1"/>
          <w:wAfter w:w="61" w:type="dxa"/>
        </w:trPr>
        <w:tc>
          <w:tcPr>
            <w:tcW w:w="9228" w:type="dxa"/>
            <w:gridSpan w:val="6"/>
            <w:hideMark/>
          </w:tcPr>
          <w:p w14:paraId="703AEE29" w14:textId="77777777" w:rsidR="001A28A6" w:rsidRPr="004D57EF" w:rsidRDefault="001A28A6" w:rsidP="005B220A">
            <w:pPr>
              <w:spacing w:line="240" w:lineRule="auto"/>
              <w:jc w:val="center"/>
              <w:rPr>
                <w:caps/>
                <w:noProof/>
                <w:szCs w:val="24"/>
              </w:rPr>
            </w:pPr>
            <w:r w:rsidRPr="004D57EF">
              <w:rPr>
                <w:caps/>
                <w:noProof/>
                <w:szCs w:val="24"/>
                <w:lang w:eastAsia="de-DE"/>
              </w:rPr>
              <w:t>Woodchips</w:t>
            </w:r>
          </w:p>
        </w:tc>
      </w:tr>
      <w:tr w:rsidR="001A28A6" w:rsidRPr="004D57EF" w14:paraId="30D2A98D" w14:textId="77777777">
        <w:trPr>
          <w:trHeight w:val="318"/>
        </w:trPr>
        <w:tc>
          <w:tcPr>
            <w:tcW w:w="2208" w:type="dxa"/>
            <w:vMerge w:val="restart"/>
            <w:tcBorders>
              <w:bottom w:val="single" w:sz="12" w:space="0" w:color="auto"/>
            </w:tcBorders>
            <w:noWrap/>
            <w:vAlign w:val="center"/>
            <w:hideMark/>
          </w:tcPr>
          <w:p w14:paraId="7A94DECA"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Biomass fuel production system</w:t>
            </w:r>
          </w:p>
        </w:tc>
        <w:tc>
          <w:tcPr>
            <w:tcW w:w="1415" w:type="dxa"/>
            <w:vMerge w:val="restart"/>
            <w:tcBorders>
              <w:bottom w:val="single" w:sz="12" w:space="0" w:color="auto"/>
            </w:tcBorders>
            <w:noWrap/>
            <w:vAlign w:val="center"/>
            <w:hideMark/>
          </w:tcPr>
          <w:p w14:paraId="3C33F780"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Transport distance</w:t>
            </w:r>
          </w:p>
        </w:tc>
        <w:tc>
          <w:tcPr>
            <w:tcW w:w="2837" w:type="dxa"/>
            <w:gridSpan w:val="2"/>
            <w:noWrap/>
            <w:vAlign w:val="center"/>
            <w:hideMark/>
          </w:tcPr>
          <w:p w14:paraId="30AAB6C1"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Typical greenhouse gas emission savings</w:t>
            </w:r>
          </w:p>
        </w:tc>
        <w:tc>
          <w:tcPr>
            <w:tcW w:w="2829" w:type="dxa"/>
            <w:gridSpan w:val="3"/>
            <w:noWrap/>
            <w:vAlign w:val="center"/>
            <w:hideMark/>
          </w:tcPr>
          <w:p w14:paraId="2031C802"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Default greenhouse gas emission savings</w:t>
            </w:r>
          </w:p>
        </w:tc>
      </w:tr>
      <w:tr w:rsidR="001A28A6" w:rsidRPr="004D57EF" w14:paraId="18D2CEB2" w14:textId="77777777">
        <w:trPr>
          <w:trHeight w:val="438"/>
        </w:trPr>
        <w:tc>
          <w:tcPr>
            <w:tcW w:w="2208" w:type="dxa"/>
            <w:vMerge/>
            <w:tcBorders>
              <w:bottom w:val="single" w:sz="12" w:space="0" w:color="auto"/>
            </w:tcBorders>
            <w:vAlign w:val="center"/>
            <w:hideMark/>
          </w:tcPr>
          <w:p w14:paraId="1CBF623D" w14:textId="77777777" w:rsidR="001A28A6" w:rsidRPr="004D57EF" w:rsidRDefault="001A28A6" w:rsidP="005B220A">
            <w:pPr>
              <w:spacing w:before="0" w:after="0" w:line="240" w:lineRule="auto"/>
              <w:rPr>
                <w:b/>
                <w:bCs/>
                <w:noProof/>
                <w:szCs w:val="24"/>
                <w:lang w:val="en-US"/>
              </w:rPr>
            </w:pPr>
          </w:p>
        </w:tc>
        <w:tc>
          <w:tcPr>
            <w:tcW w:w="1415" w:type="dxa"/>
            <w:vMerge/>
            <w:tcBorders>
              <w:bottom w:val="single" w:sz="12" w:space="0" w:color="auto"/>
            </w:tcBorders>
            <w:vAlign w:val="center"/>
            <w:hideMark/>
          </w:tcPr>
          <w:p w14:paraId="752873BB" w14:textId="77777777" w:rsidR="001A28A6" w:rsidRPr="004D57EF" w:rsidRDefault="001A28A6" w:rsidP="005B220A">
            <w:pPr>
              <w:spacing w:before="0" w:after="0" w:line="240" w:lineRule="auto"/>
              <w:rPr>
                <w:b/>
                <w:bCs/>
                <w:noProof/>
                <w:szCs w:val="24"/>
                <w:lang w:val="en-US"/>
              </w:rPr>
            </w:pPr>
          </w:p>
        </w:tc>
        <w:tc>
          <w:tcPr>
            <w:tcW w:w="1171" w:type="dxa"/>
            <w:tcBorders>
              <w:bottom w:val="single" w:sz="12" w:space="0" w:color="auto"/>
            </w:tcBorders>
            <w:noWrap/>
            <w:vAlign w:val="center"/>
            <w:hideMark/>
          </w:tcPr>
          <w:p w14:paraId="2BECC844" w14:textId="77777777" w:rsidR="001A28A6" w:rsidRPr="004D57EF" w:rsidRDefault="001A28A6" w:rsidP="005B220A">
            <w:pPr>
              <w:spacing w:after="0" w:line="240" w:lineRule="auto"/>
              <w:jc w:val="center"/>
              <w:rPr>
                <w:noProof/>
                <w:szCs w:val="24"/>
                <w:lang w:val="en-US"/>
              </w:rPr>
            </w:pPr>
            <w:r w:rsidRPr="004D57EF">
              <w:rPr>
                <w:noProof/>
                <w:szCs w:val="24"/>
                <w:lang w:val="en-US"/>
              </w:rPr>
              <w:t>Heat</w:t>
            </w:r>
          </w:p>
        </w:tc>
        <w:tc>
          <w:tcPr>
            <w:tcW w:w="1666" w:type="dxa"/>
            <w:tcBorders>
              <w:bottom w:val="single" w:sz="12" w:space="0" w:color="auto"/>
            </w:tcBorders>
            <w:noWrap/>
            <w:vAlign w:val="center"/>
            <w:hideMark/>
          </w:tcPr>
          <w:p w14:paraId="35CBB1F2" w14:textId="77777777" w:rsidR="001A28A6" w:rsidRPr="004D57EF" w:rsidRDefault="001A28A6" w:rsidP="005B220A">
            <w:pPr>
              <w:spacing w:after="0" w:line="240" w:lineRule="auto"/>
              <w:jc w:val="center"/>
              <w:rPr>
                <w:noProof/>
                <w:szCs w:val="24"/>
                <w:lang w:val="en-US"/>
              </w:rPr>
            </w:pPr>
            <w:r w:rsidRPr="004D57EF">
              <w:rPr>
                <w:noProof/>
                <w:szCs w:val="24"/>
                <w:lang w:val="en-US"/>
              </w:rPr>
              <w:t xml:space="preserve">Electricity </w:t>
            </w:r>
          </w:p>
        </w:tc>
        <w:tc>
          <w:tcPr>
            <w:tcW w:w="1217" w:type="dxa"/>
            <w:tcBorders>
              <w:bottom w:val="single" w:sz="12" w:space="0" w:color="auto"/>
            </w:tcBorders>
            <w:noWrap/>
            <w:vAlign w:val="center"/>
            <w:hideMark/>
          </w:tcPr>
          <w:p w14:paraId="62765133" w14:textId="77777777" w:rsidR="001A28A6" w:rsidRPr="004D57EF" w:rsidRDefault="001A28A6" w:rsidP="005B220A">
            <w:pPr>
              <w:spacing w:after="0" w:line="240" w:lineRule="auto"/>
              <w:jc w:val="center"/>
              <w:rPr>
                <w:noProof/>
                <w:szCs w:val="24"/>
                <w:lang w:val="en-US"/>
              </w:rPr>
            </w:pPr>
            <w:r w:rsidRPr="004D57EF">
              <w:rPr>
                <w:noProof/>
                <w:szCs w:val="24"/>
                <w:lang w:val="en-US"/>
              </w:rPr>
              <w:t>Heat</w:t>
            </w:r>
          </w:p>
        </w:tc>
        <w:tc>
          <w:tcPr>
            <w:tcW w:w="1612" w:type="dxa"/>
            <w:gridSpan w:val="2"/>
            <w:tcBorders>
              <w:bottom w:val="single" w:sz="12" w:space="0" w:color="auto"/>
            </w:tcBorders>
            <w:noWrap/>
            <w:vAlign w:val="center"/>
            <w:hideMark/>
          </w:tcPr>
          <w:p w14:paraId="70160BE2" w14:textId="77777777" w:rsidR="001A28A6" w:rsidRPr="004D57EF" w:rsidRDefault="001A28A6" w:rsidP="005B220A">
            <w:pPr>
              <w:spacing w:after="0" w:line="240" w:lineRule="auto"/>
              <w:jc w:val="center"/>
              <w:rPr>
                <w:noProof/>
                <w:szCs w:val="24"/>
                <w:lang w:val="en-US"/>
              </w:rPr>
            </w:pPr>
            <w:r w:rsidRPr="004D57EF">
              <w:rPr>
                <w:noProof/>
                <w:szCs w:val="24"/>
                <w:lang w:val="en-US"/>
              </w:rPr>
              <w:t>Electricity</w:t>
            </w:r>
          </w:p>
        </w:tc>
      </w:tr>
      <w:tr w:rsidR="001A28A6" w:rsidRPr="004D57EF" w14:paraId="6D96AECC" w14:textId="77777777">
        <w:trPr>
          <w:trHeight w:val="255"/>
        </w:trPr>
        <w:tc>
          <w:tcPr>
            <w:tcW w:w="2208" w:type="dxa"/>
            <w:vMerge w:val="restart"/>
            <w:tcBorders>
              <w:top w:val="single" w:sz="12" w:space="0" w:color="auto"/>
              <w:bottom w:val="single" w:sz="12" w:space="0" w:color="auto"/>
            </w:tcBorders>
            <w:vAlign w:val="center"/>
            <w:hideMark/>
          </w:tcPr>
          <w:p w14:paraId="6A504439" w14:textId="77777777" w:rsidR="001A28A6" w:rsidRPr="004D57EF" w:rsidRDefault="001A28A6" w:rsidP="005B220A">
            <w:pPr>
              <w:spacing w:after="0" w:line="240" w:lineRule="auto"/>
              <w:jc w:val="center"/>
              <w:rPr>
                <w:noProof/>
                <w:szCs w:val="24"/>
                <w:lang w:val="en-US"/>
              </w:rPr>
            </w:pPr>
            <w:r w:rsidRPr="004D57EF">
              <w:rPr>
                <w:noProof/>
                <w:szCs w:val="24"/>
                <w:lang w:val="en-US"/>
              </w:rPr>
              <w:t xml:space="preserve">Woodchips from forest residues </w:t>
            </w:r>
          </w:p>
        </w:tc>
        <w:tc>
          <w:tcPr>
            <w:tcW w:w="1415" w:type="dxa"/>
            <w:tcBorders>
              <w:top w:val="single" w:sz="12" w:space="0" w:color="auto"/>
            </w:tcBorders>
            <w:noWrap/>
            <w:vAlign w:val="center"/>
            <w:hideMark/>
          </w:tcPr>
          <w:p w14:paraId="24563C70"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171" w:type="dxa"/>
            <w:tcBorders>
              <w:top w:val="single" w:sz="12" w:space="0" w:color="auto"/>
            </w:tcBorders>
            <w:noWrap/>
            <w:hideMark/>
          </w:tcPr>
          <w:p w14:paraId="1B596696" w14:textId="77777777" w:rsidR="001A28A6" w:rsidRPr="004D57EF" w:rsidRDefault="001A28A6" w:rsidP="005B220A">
            <w:pPr>
              <w:spacing w:after="0" w:line="240" w:lineRule="auto"/>
              <w:jc w:val="center"/>
              <w:rPr>
                <w:noProof/>
                <w:szCs w:val="24"/>
                <w:lang w:val="en-US"/>
              </w:rPr>
            </w:pPr>
            <w:r w:rsidRPr="004D57EF">
              <w:rPr>
                <w:noProof/>
                <w:szCs w:val="24"/>
                <w:lang w:val="en-US"/>
              </w:rPr>
              <w:t>93%</w:t>
            </w:r>
          </w:p>
        </w:tc>
        <w:tc>
          <w:tcPr>
            <w:tcW w:w="1666" w:type="dxa"/>
            <w:tcBorders>
              <w:top w:val="single" w:sz="12" w:space="0" w:color="auto"/>
            </w:tcBorders>
            <w:noWrap/>
            <w:hideMark/>
          </w:tcPr>
          <w:p w14:paraId="4FC1506C" w14:textId="77777777" w:rsidR="001A28A6" w:rsidRPr="004D57EF" w:rsidRDefault="001A28A6" w:rsidP="005B220A">
            <w:pPr>
              <w:spacing w:after="0" w:line="240" w:lineRule="auto"/>
              <w:jc w:val="center"/>
              <w:rPr>
                <w:noProof/>
                <w:szCs w:val="24"/>
                <w:lang w:val="en-US"/>
              </w:rPr>
            </w:pPr>
            <w:r w:rsidRPr="004D57EF">
              <w:rPr>
                <w:noProof/>
                <w:szCs w:val="24"/>
                <w:lang w:val="en-US"/>
              </w:rPr>
              <w:t>89%</w:t>
            </w:r>
          </w:p>
        </w:tc>
        <w:tc>
          <w:tcPr>
            <w:tcW w:w="1217" w:type="dxa"/>
            <w:tcBorders>
              <w:top w:val="single" w:sz="12" w:space="0" w:color="auto"/>
            </w:tcBorders>
            <w:noWrap/>
            <w:hideMark/>
          </w:tcPr>
          <w:p w14:paraId="46372776" w14:textId="77777777" w:rsidR="001A28A6" w:rsidRPr="004D57EF" w:rsidRDefault="001A28A6" w:rsidP="005B220A">
            <w:pPr>
              <w:spacing w:after="0" w:line="240" w:lineRule="auto"/>
              <w:jc w:val="center"/>
              <w:rPr>
                <w:noProof/>
                <w:szCs w:val="24"/>
                <w:lang w:val="en-US"/>
              </w:rPr>
            </w:pPr>
            <w:r w:rsidRPr="004D57EF">
              <w:rPr>
                <w:noProof/>
                <w:szCs w:val="24"/>
                <w:lang w:val="en-US"/>
              </w:rPr>
              <w:t>91%</w:t>
            </w:r>
          </w:p>
        </w:tc>
        <w:tc>
          <w:tcPr>
            <w:tcW w:w="1612" w:type="dxa"/>
            <w:gridSpan w:val="2"/>
            <w:tcBorders>
              <w:top w:val="single" w:sz="12" w:space="0" w:color="auto"/>
            </w:tcBorders>
            <w:noWrap/>
            <w:hideMark/>
          </w:tcPr>
          <w:p w14:paraId="4CF1A6BE"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r>
      <w:tr w:rsidR="001A28A6" w:rsidRPr="004D57EF" w14:paraId="1E19A020" w14:textId="77777777">
        <w:trPr>
          <w:trHeight w:val="255"/>
        </w:trPr>
        <w:tc>
          <w:tcPr>
            <w:tcW w:w="2208" w:type="dxa"/>
            <w:vMerge/>
            <w:tcBorders>
              <w:top w:val="single" w:sz="12" w:space="0" w:color="auto"/>
              <w:bottom w:val="single" w:sz="12" w:space="0" w:color="auto"/>
            </w:tcBorders>
            <w:vAlign w:val="center"/>
            <w:hideMark/>
          </w:tcPr>
          <w:p w14:paraId="48BCB7E7" w14:textId="77777777" w:rsidR="001A28A6" w:rsidRPr="004D57EF" w:rsidRDefault="001A28A6" w:rsidP="005B220A">
            <w:pPr>
              <w:spacing w:before="0" w:after="0" w:line="240" w:lineRule="auto"/>
              <w:rPr>
                <w:noProof/>
                <w:szCs w:val="24"/>
                <w:lang w:val="en-US"/>
              </w:rPr>
            </w:pPr>
          </w:p>
        </w:tc>
        <w:tc>
          <w:tcPr>
            <w:tcW w:w="1415" w:type="dxa"/>
            <w:noWrap/>
            <w:vAlign w:val="center"/>
            <w:hideMark/>
          </w:tcPr>
          <w:p w14:paraId="0AE7F30F"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171" w:type="dxa"/>
            <w:noWrap/>
            <w:hideMark/>
          </w:tcPr>
          <w:p w14:paraId="7F644DA1" w14:textId="77777777" w:rsidR="001A28A6" w:rsidRPr="004D57EF" w:rsidRDefault="001A28A6" w:rsidP="005B220A">
            <w:pPr>
              <w:spacing w:after="0" w:line="240" w:lineRule="auto"/>
              <w:jc w:val="center"/>
              <w:rPr>
                <w:noProof/>
                <w:szCs w:val="24"/>
                <w:lang w:val="en-US"/>
              </w:rPr>
            </w:pPr>
            <w:r w:rsidRPr="004D57EF">
              <w:rPr>
                <w:noProof/>
                <w:szCs w:val="24"/>
                <w:lang w:val="en-US"/>
              </w:rPr>
              <w:t>89%</w:t>
            </w:r>
          </w:p>
        </w:tc>
        <w:tc>
          <w:tcPr>
            <w:tcW w:w="1666" w:type="dxa"/>
            <w:noWrap/>
            <w:hideMark/>
          </w:tcPr>
          <w:p w14:paraId="460308C2"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c>
          <w:tcPr>
            <w:tcW w:w="1217" w:type="dxa"/>
            <w:noWrap/>
            <w:hideMark/>
          </w:tcPr>
          <w:p w14:paraId="7D73CA46"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c>
          <w:tcPr>
            <w:tcW w:w="1612" w:type="dxa"/>
            <w:gridSpan w:val="2"/>
            <w:noWrap/>
            <w:hideMark/>
          </w:tcPr>
          <w:p w14:paraId="5E23CA6D" w14:textId="77777777" w:rsidR="001A28A6" w:rsidRPr="004D57EF" w:rsidRDefault="001A28A6" w:rsidP="005B220A">
            <w:pPr>
              <w:spacing w:after="0" w:line="240" w:lineRule="auto"/>
              <w:jc w:val="center"/>
              <w:rPr>
                <w:noProof/>
                <w:szCs w:val="24"/>
                <w:lang w:val="en-US"/>
              </w:rPr>
            </w:pPr>
            <w:r w:rsidRPr="004D57EF">
              <w:rPr>
                <w:noProof/>
                <w:szCs w:val="24"/>
                <w:lang w:val="en-US"/>
              </w:rPr>
              <w:t>81%</w:t>
            </w:r>
          </w:p>
        </w:tc>
      </w:tr>
      <w:tr w:rsidR="001A28A6" w:rsidRPr="004D57EF" w14:paraId="55F0D043" w14:textId="77777777">
        <w:trPr>
          <w:trHeight w:val="255"/>
        </w:trPr>
        <w:tc>
          <w:tcPr>
            <w:tcW w:w="2208" w:type="dxa"/>
            <w:vMerge/>
            <w:tcBorders>
              <w:top w:val="single" w:sz="12" w:space="0" w:color="auto"/>
              <w:bottom w:val="single" w:sz="12" w:space="0" w:color="auto"/>
            </w:tcBorders>
            <w:vAlign w:val="center"/>
            <w:hideMark/>
          </w:tcPr>
          <w:p w14:paraId="5820AE03" w14:textId="77777777" w:rsidR="001A28A6" w:rsidRPr="004D57EF" w:rsidRDefault="001A28A6" w:rsidP="005B220A">
            <w:pPr>
              <w:spacing w:before="0" w:after="0" w:line="240" w:lineRule="auto"/>
              <w:rPr>
                <w:noProof/>
                <w:szCs w:val="24"/>
                <w:lang w:val="en-US"/>
              </w:rPr>
            </w:pPr>
          </w:p>
        </w:tc>
        <w:tc>
          <w:tcPr>
            <w:tcW w:w="1415" w:type="dxa"/>
            <w:noWrap/>
            <w:vAlign w:val="center"/>
            <w:hideMark/>
          </w:tcPr>
          <w:p w14:paraId="78C08061"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171" w:type="dxa"/>
            <w:noWrap/>
            <w:hideMark/>
          </w:tcPr>
          <w:p w14:paraId="0C09FA89" w14:textId="77777777" w:rsidR="001A28A6" w:rsidRPr="004D57EF" w:rsidRDefault="001A28A6" w:rsidP="005B220A">
            <w:pPr>
              <w:spacing w:after="0" w:line="240" w:lineRule="auto"/>
              <w:jc w:val="center"/>
              <w:rPr>
                <w:noProof/>
                <w:szCs w:val="24"/>
                <w:lang w:val="en-US"/>
              </w:rPr>
            </w:pPr>
            <w:r w:rsidRPr="004D57EF">
              <w:rPr>
                <w:noProof/>
                <w:szCs w:val="24"/>
                <w:lang w:val="en-US"/>
              </w:rPr>
              <w:t>82%</w:t>
            </w:r>
          </w:p>
        </w:tc>
        <w:tc>
          <w:tcPr>
            <w:tcW w:w="1666" w:type="dxa"/>
            <w:noWrap/>
            <w:hideMark/>
          </w:tcPr>
          <w:p w14:paraId="75DCFF75" w14:textId="77777777" w:rsidR="001A28A6" w:rsidRPr="004D57EF" w:rsidRDefault="001A28A6" w:rsidP="005B220A">
            <w:pPr>
              <w:spacing w:after="0" w:line="240" w:lineRule="auto"/>
              <w:jc w:val="center"/>
              <w:rPr>
                <w:noProof/>
                <w:szCs w:val="24"/>
                <w:lang w:val="en-US"/>
              </w:rPr>
            </w:pPr>
            <w:r w:rsidRPr="004D57EF">
              <w:rPr>
                <w:noProof/>
                <w:szCs w:val="24"/>
                <w:lang w:val="en-US"/>
              </w:rPr>
              <w:t>73%</w:t>
            </w:r>
          </w:p>
        </w:tc>
        <w:tc>
          <w:tcPr>
            <w:tcW w:w="1217" w:type="dxa"/>
            <w:noWrap/>
            <w:hideMark/>
          </w:tcPr>
          <w:p w14:paraId="3A41135B"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c>
          <w:tcPr>
            <w:tcW w:w="1612" w:type="dxa"/>
            <w:gridSpan w:val="2"/>
            <w:noWrap/>
            <w:hideMark/>
          </w:tcPr>
          <w:p w14:paraId="6D905A9B" w14:textId="77777777" w:rsidR="001A28A6" w:rsidRPr="004D57EF" w:rsidRDefault="001A28A6" w:rsidP="005B220A">
            <w:pPr>
              <w:spacing w:after="0" w:line="240" w:lineRule="auto"/>
              <w:jc w:val="center"/>
              <w:rPr>
                <w:noProof/>
                <w:szCs w:val="24"/>
                <w:lang w:val="en-US"/>
              </w:rPr>
            </w:pPr>
            <w:r w:rsidRPr="004D57EF">
              <w:rPr>
                <w:noProof/>
                <w:szCs w:val="24"/>
                <w:lang w:val="en-US"/>
              </w:rPr>
              <w:t>67%</w:t>
            </w:r>
          </w:p>
        </w:tc>
      </w:tr>
      <w:tr w:rsidR="001A28A6" w:rsidRPr="004D57EF" w14:paraId="6843D973" w14:textId="77777777">
        <w:trPr>
          <w:trHeight w:val="255"/>
        </w:trPr>
        <w:tc>
          <w:tcPr>
            <w:tcW w:w="2208" w:type="dxa"/>
            <w:vMerge/>
            <w:tcBorders>
              <w:top w:val="single" w:sz="12" w:space="0" w:color="auto"/>
              <w:bottom w:val="single" w:sz="12" w:space="0" w:color="auto"/>
            </w:tcBorders>
            <w:vAlign w:val="center"/>
            <w:hideMark/>
          </w:tcPr>
          <w:p w14:paraId="1272802C" w14:textId="77777777" w:rsidR="001A28A6" w:rsidRPr="004D57EF" w:rsidRDefault="001A28A6" w:rsidP="005B220A">
            <w:pPr>
              <w:spacing w:before="0" w:after="0" w:line="240" w:lineRule="auto"/>
              <w:rPr>
                <w:noProof/>
                <w:szCs w:val="24"/>
                <w:lang w:val="en-US"/>
              </w:rPr>
            </w:pPr>
          </w:p>
        </w:tc>
        <w:tc>
          <w:tcPr>
            <w:tcW w:w="1415" w:type="dxa"/>
            <w:tcBorders>
              <w:bottom w:val="single" w:sz="12" w:space="0" w:color="auto"/>
            </w:tcBorders>
            <w:noWrap/>
            <w:vAlign w:val="center"/>
            <w:hideMark/>
          </w:tcPr>
          <w:p w14:paraId="4DABC5B1"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171" w:type="dxa"/>
            <w:tcBorders>
              <w:bottom w:val="single" w:sz="12" w:space="0" w:color="auto"/>
            </w:tcBorders>
            <w:noWrap/>
            <w:hideMark/>
          </w:tcPr>
          <w:p w14:paraId="51CBE97F" w14:textId="77777777" w:rsidR="001A28A6" w:rsidRPr="004D57EF" w:rsidRDefault="001A28A6" w:rsidP="005B220A">
            <w:pPr>
              <w:spacing w:after="0" w:line="240" w:lineRule="auto"/>
              <w:jc w:val="center"/>
              <w:rPr>
                <w:noProof/>
                <w:szCs w:val="24"/>
                <w:lang w:val="en-US"/>
              </w:rPr>
            </w:pPr>
            <w:r w:rsidRPr="004D57EF">
              <w:rPr>
                <w:noProof/>
                <w:szCs w:val="24"/>
                <w:lang w:val="en-US"/>
              </w:rPr>
              <w:t>67%</w:t>
            </w:r>
          </w:p>
        </w:tc>
        <w:tc>
          <w:tcPr>
            <w:tcW w:w="1666" w:type="dxa"/>
            <w:tcBorders>
              <w:bottom w:val="single" w:sz="12" w:space="0" w:color="auto"/>
            </w:tcBorders>
            <w:noWrap/>
            <w:hideMark/>
          </w:tcPr>
          <w:p w14:paraId="16C990F2" w14:textId="77777777" w:rsidR="001A28A6" w:rsidRPr="004D57EF" w:rsidRDefault="001A28A6" w:rsidP="005B220A">
            <w:pPr>
              <w:spacing w:after="0" w:line="240" w:lineRule="auto"/>
              <w:jc w:val="center"/>
              <w:rPr>
                <w:noProof/>
                <w:szCs w:val="24"/>
                <w:lang w:val="en-US"/>
              </w:rPr>
            </w:pPr>
            <w:r w:rsidRPr="004D57EF">
              <w:rPr>
                <w:noProof/>
                <w:szCs w:val="24"/>
                <w:lang w:val="en-US"/>
              </w:rPr>
              <w:t>51%</w:t>
            </w:r>
          </w:p>
        </w:tc>
        <w:tc>
          <w:tcPr>
            <w:tcW w:w="1217" w:type="dxa"/>
            <w:tcBorders>
              <w:bottom w:val="single" w:sz="12" w:space="0" w:color="auto"/>
            </w:tcBorders>
            <w:noWrap/>
            <w:hideMark/>
          </w:tcPr>
          <w:p w14:paraId="4DCA454B" w14:textId="77777777" w:rsidR="001A28A6" w:rsidRPr="004D57EF" w:rsidRDefault="001A28A6" w:rsidP="005B220A">
            <w:pPr>
              <w:spacing w:after="0" w:line="240" w:lineRule="auto"/>
              <w:jc w:val="center"/>
              <w:rPr>
                <w:noProof/>
                <w:szCs w:val="24"/>
                <w:lang w:val="en-US"/>
              </w:rPr>
            </w:pPr>
            <w:r w:rsidRPr="004D57EF">
              <w:rPr>
                <w:noProof/>
                <w:szCs w:val="24"/>
                <w:lang w:val="en-US"/>
              </w:rPr>
              <w:t>60%</w:t>
            </w:r>
          </w:p>
        </w:tc>
        <w:tc>
          <w:tcPr>
            <w:tcW w:w="1612" w:type="dxa"/>
            <w:gridSpan w:val="2"/>
            <w:tcBorders>
              <w:bottom w:val="single" w:sz="12" w:space="0" w:color="auto"/>
            </w:tcBorders>
            <w:noWrap/>
            <w:hideMark/>
          </w:tcPr>
          <w:p w14:paraId="63D11C9F" w14:textId="77777777" w:rsidR="001A28A6" w:rsidRPr="004D57EF" w:rsidRDefault="001A28A6" w:rsidP="005B220A">
            <w:pPr>
              <w:spacing w:after="0" w:line="240" w:lineRule="auto"/>
              <w:jc w:val="center"/>
              <w:rPr>
                <w:noProof/>
                <w:szCs w:val="24"/>
                <w:lang w:val="en-US"/>
              </w:rPr>
            </w:pPr>
            <w:r w:rsidRPr="004D57EF">
              <w:rPr>
                <w:noProof/>
                <w:szCs w:val="24"/>
                <w:lang w:val="en-US"/>
              </w:rPr>
              <w:t>41%</w:t>
            </w:r>
          </w:p>
        </w:tc>
      </w:tr>
      <w:tr w:rsidR="001A28A6" w:rsidRPr="004D57EF" w14:paraId="26D17CF5" w14:textId="77777777">
        <w:trPr>
          <w:trHeight w:val="255"/>
        </w:trPr>
        <w:tc>
          <w:tcPr>
            <w:tcW w:w="2208" w:type="dxa"/>
            <w:tcBorders>
              <w:top w:val="single" w:sz="12" w:space="0" w:color="auto"/>
            </w:tcBorders>
            <w:vAlign w:val="center"/>
            <w:hideMark/>
          </w:tcPr>
          <w:p w14:paraId="0DF9FAE1" w14:textId="77777777" w:rsidR="001A28A6" w:rsidRPr="004D57EF" w:rsidRDefault="001A28A6" w:rsidP="005B220A">
            <w:pPr>
              <w:spacing w:after="0" w:line="240" w:lineRule="auto"/>
              <w:jc w:val="center"/>
              <w:rPr>
                <w:noProof/>
                <w:szCs w:val="24"/>
                <w:lang w:val="en-US"/>
              </w:rPr>
            </w:pPr>
            <w:r w:rsidRPr="004D57EF">
              <w:rPr>
                <w:noProof/>
                <w:szCs w:val="24"/>
                <w:lang w:val="en-US"/>
              </w:rPr>
              <w:t>Woodchips from short rotation coppice (Eucalyptus)</w:t>
            </w:r>
          </w:p>
        </w:tc>
        <w:tc>
          <w:tcPr>
            <w:tcW w:w="1415" w:type="dxa"/>
            <w:tcBorders>
              <w:top w:val="single" w:sz="12" w:space="0" w:color="auto"/>
            </w:tcBorders>
            <w:noWrap/>
            <w:vAlign w:val="center"/>
            <w:hideMark/>
          </w:tcPr>
          <w:p w14:paraId="4A1A4502"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171" w:type="dxa"/>
            <w:tcBorders>
              <w:top w:val="single" w:sz="12" w:space="0" w:color="auto"/>
            </w:tcBorders>
            <w:noWrap/>
            <w:hideMark/>
          </w:tcPr>
          <w:p w14:paraId="6CD62B33" w14:textId="77777777" w:rsidR="001A28A6" w:rsidRPr="004D57EF" w:rsidRDefault="001A28A6" w:rsidP="005B220A">
            <w:pPr>
              <w:spacing w:after="0" w:line="240" w:lineRule="auto"/>
              <w:jc w:val="center"/>
              <w:rPr>
                <w:noProof/>
                <w:szCs w:val="24"/>
                <w:lang w:val="en-US"/>
              </w:rPr>
            </w:pPr>
            <w:r w:rsidRPr="004D57EF">
              <w:rPr>
                <w:b/>
                <w:noProof/>
                <w:szCs w:val="24"/>
                <w:lang w:val="en-US"/>
              </w:rPr>
              <w:t>77</w:t>
            </w:r>
            <w:r w:rsidRPr="004D57EF">
              <w:rPr>
                <w:noProof/>
                <w:szCs w:val="24"/>
                <w:lang w:val="en-US"/>
              </w:rPr>
              <w:t>%</w:t>
            </w:r>
          </w:p>
        </w:tc>
        <w:tc>
          <w:tcPr>
            <w:tcW w:w="1666" w:type="dxa"/>
            <w:tcBorders>
              <w:top w:val="single" w:sz="12" w:space="0" w:color="auto"/>
            </w:tcBorders>
            <w:noWrap/>
            <w:hideMark/>
          </w:tcPr>
          <w:p w14:paraId="6F443CAF" w14:textId="77777777" w:rsidR="001A28A6" w:rsidRPr="004D57EF" w:rsidRDefault="001A28A6" w:rsidP="005B220A">
            <w:pPr>
              <w:spacing w:after="0" w:line="240" w:lineRule="auto"/>
              <w:jc w:val="center"/>
              <w:rPr>
                <w:noProof/>
                <w:szCs w:val="24"/>
                <w:lang w:val="en-US"/>
              </w:rPr>
            </w:pPr>
            <w:r w:rsidRPr="004D57EF">
              <w:rPr>
                <w:b/>
                <w:noProof/>
                <w:szCs w:val="24"/>
                <w:lang w:val="en-US"/>
              </w:rPr>
              <w:t>65</w:t>
            </w:r>
            <w:r w:rsidRPr="004D57EF">
              <w:rPr>
                <w:noProof/>
                <w:szCs w:val="24"/>
                <w:lang w:val="en-US"/>
              </w:rPr>
              <w:t>%</w:t>
            </w:r>
          </w:p>
        </w:tc>
        <w:tc>
          <w:tcPr>
            <w:tcW w:w="1217" w:type="dxa"/>
            <w:tcBorders>
              <w:top w:val="single" w:sz="12" w:space="0" w:color="auto"/>
            </w:tcBorders>
            <w:noWrap/>
            <w:hideMark/>
          </w:tcPr>
          <w:p w14:paraId="27D8FAD7" w14:textId="77777777" w:rsidR="001A28A6" w:rsidRPr="004D57EF" w:rsidRDefault="001A28A6" w:rsidP="005B220A">
            <w:pPr>
              <w:spacing w:after="0" w:line="240" w:lineRule="auto"/>
              <w:jc w:val="center"/>
              <w:rPr>
                <w:noProof/>
                <w:szCs w:val="24"/>
                <w:lang w:val="en-US"/>
              </w:rPr>
            </w:pPr>
            <w:r w:rsidRPr="004D57EF">
              <w:rPr>
                <w:b/>
                <w:noProof/>
                <w:szCs w:val="24"/>
                <w:lang w:val="en-US"/>
              </w:rPr>
              <w:t>73</w:t>
            </w:r>
            <w:r w:rsidRPr="004D57EF">
              <w:rPr>
                <w:noProof/>
                <w:szCs w:val="24"/>
                <w:lang w:val="en-US"/>
              </w:rPr>
              <w:t>%</w:t>
            </w:r>
          </w:p>
        </w:tc>
        <w:tc>
          <w:tcPr>
            <w:tcW w:w="1612" w:type="dxa"/>
            <w:gridSpan w:val="2"/>
            <w:tcBorders>
              <w:top w:val="single" w:sz="12" w:space="0" w:color="auto"/>
            </w:tcBorders>
            <w:noWrap/>
            <w:hideMark/>
          </w:tcPr>
          <w:p w14:paraId="4A1BC7EC" w14:textId="77777777" w:rsidR="001A28A6" w:rsidRPr="004D57EF" w:rsidRDefault="001A28A6" w:rsidP="005B220A">
            <w:pPr>
              <w:spacing w:after="0" w:line="240" w:lineRule="auto"/>
              <w:jc w:val="center"/>
              <w:rPr>
                <w:noProof/>
                <w:szCs w:val="24"/>
                <w:lang w:val="en-US"/>
              </w:rPr>
            </w:pPr>
            <w:r w:rsidRPr="004D57EF">
              <w:rPr>
                <w:b/>
                <w:noProof/>
                <w:szCs w:val="24"/>
                <w:lang w:val="en-US"/>
              </w:rPr>
              <w:t>60</w:t>
            </w:r>
            <w:r w:rsidRPr="004D57EF">
              <w:rPr>
                <w:noProof/>
                <w:szCs w:val="24"/>
                <w:lang w:val="en-US"/>
              </w:rPr>
              <w:t>%</w:t>
            </w:r>
          </w:p>
        </w:tc>
      </w:tr>
      <w:tr w:rsidR="001A28A6" w:rsidRPr="004D57EF" w14:paraId="0A9FE770" w14:textId="77777777">
        <w:trPr>
          <w:trHeight w:val="255"/>
        </w:trPr>
        <w:tc>
          <w:tcPr>
            <w:tcW w:w="2208" w:type="dxa"/>
            <w:vMerge w:val="restart"/>
            <w:tcBorders>
              <w:top w:val="single" w:sz="12" w:space="0" w:color="auto"/>
            </w:tcBorders>
            <w:vAlign w:val="center"/>
            <w:hideMark/>
          </w:tcPr>
          <w:p w14:paraId="4DB37CC6" w14:textId="77777777" w:rsidR="001A28A6" w:rsidRPr="004D57EF" w:rsidRDefault="001A28A6" w:rsidP="00EC5D00">
            <w:pPr>
              <w:spacing w:after="0" w:line="240" w:lineRule="auto"/>
              <w:jc w:val="center"/>
              <w:rPr>
                <w:noProof/>
                <w:szCs w:val="24"/>
                <w:lang w:val="en-US"/>
              </w:rPr>
            </w:pPr>
            <w:r w:rsidRPr="004D57EF">
              <w:rPr>
                <w:noProof/>
                <w:szCs w:val="24"/>
                <w:lang w:val="en-US"/>
              </w:rPr>
              <w:t>Woodchips from short rotation coppice (Poplar - Fertilised)</w:t>
            </w:r>
          </w:p>
        </w:tc>
        <w:tc>
          <w:tcPr>
            <w:tcW w:w="1415" w:type="dxa"/>
            <w:tcBorders>
              <w:top w:val="single" w:sz="12" w:space="0" w:color="auto"/>
            </w:tcBorders>
            <w:noWrap/>
            <w:vAlign w:val="center"/>
            <w:hideMark/>
          </w:tcPr>
          <w:p w14:paraId="79C6937D"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171" w:type="dxa"/>
            <w:tcBorders>
              <w:top w:val="single" w:sz="12" w:space="0" w:color="auto"/>
            </w:tcBorders>
            <w:noWrap/>
            <w:hideMark/>
          </w:tcPr>
          <w:p w14:paraId="52152143" w14:textId="77777777" w:rsidR="001A28A6" w:rsidRPr="004D57EF" w:rsidRDefault="001A28A6" w:rsidP="005B220A">
            <w:pPr>
              <w:spacing w:after="0" w:line="240" w:lineRule="auto"/>
              <w:jc w:val="center"/>
              <w:rPr>
                <w:noProof/>
                <w:szCs w:val="24"/>
                <w:lang w:val="en-US"/>
              </w:rPr>
            </w:pPr>
            <w:r w:rsidRPr="004D57EF">
              <w:rPr>
                <w:noProof/>
                <w:szCs w:val="24"/>
                <w:lang w:val="en-US"/>
              </w:rPr>
              <w:t>89%</w:t>
            </w:r>
          </w:p>
        </w:tc>
        <w:tc>
          <w:tcPr>
            <w:tcW w:w="1666" w:type="dxa"/>
            <w:tcBorders>
              <w:top w:val="single" w:sz="12" w:space="0" w:color="auto"/>
            </w:tcBorders>
            <w:noWrap/>
            <w:hideMark/>
          </w:tcPr>
          <w:p w14:paraId="0FA9F51D" w14:textId="77777777" w:rsidR="001A28A6" w:rsidRPr="004D57EF" w:rsidRDefault="001A28A6" w:rsidP="005B220A">
            <w:pPr>
              <w:spacing w:after="0" w:line="240" w:lineRule="auto"/>
              <w:jc w:val="center"/>
              <w:rPr>
                <w:noProof/>
                <w:szCs w:val="24"/>
                <w:lang w:val="en-US"/>
              </w:rPr>
            </w:pPr>
            <w:r w:rsidRPr="004D57EF">
              <w:rPr>
                <w:noProof/>
                <w:szCs w:val="24"/>
                <w:lang w:val="en-US"/>
              </w:rPr>
              <w:t>83%</w:t>
            </w:r>
          </w:p>
        </w:tc>
        <w:tc>
          <w:tcPr>
            <w:tcW w:w="1217" w:type="dxa"/>
            <w:tcBorders>
              <w:top w:val="single" w:sz="12" w:space="0" w:color="auto"/>
            </w:tcBorders>
            <w:noWrap/>
            <w:hideMark/>
          </w:tcPr>
          <w:p w14:paraId="062D10FC"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c>
          <w:tcPr>
            <w:tcW w:w="1612" w:type="dxa"/>
            <w:gridSpan w:val="2"/>
            <w:tcBorders>
              <w:top w:val="single" w:sz="12" w:space="0" w:color="auto"/>
            </w:tcBorders>
            <w:noWrap/>
            <w:hideMark/>
          </w:tcPr>
          <w:p w14:paraId="09F156E9" w14:textId="77777777" w:rsidR="001A28A6" w:rsidRPr="004D57EF" w:rsidRDefault="001A28A6" w:rsidP="005B220A">
            <w:pPr>
              <w:spacing w:after="0" w:line="240" w:lineRule="auto"/>
              <w:jc w:val="center"/>
              <w:rPr>
                <w:noProof/>
                <w:szCs w:val="24"/>
                <w:lang w:val="en-US"/>
              </w:rPr>
            </w:pPr>
            <w:r w:rsidRPr="004D57EF">
              <w:rPr>
                <w:noProof/>
                <w:szCs w:val="24"/>
                <w:lang w:val="en-US"/>
              </w:rPr>
              <w:t>81%</w:t>
            </w:r>
          </w:p>
        </w:tc>
      </w:tr>
      <w:tr w:rsidR="001A28A6" w:rsidRPr="004D57EF" w14:paraId="5AB9E357" w14:textId="77777777">
        <w:trPr>
          <w:trHeight w:val="255"/>
        </w:trPr>
        <w:tc>
          <w:tcPr>
            <w:tcW w:w="2208" w:type="dxa"/>
            <w:vMerge/>
            <w:tcBorders>
              <w:top w:val="single" w:sz="12" w:space="0" w:color="auto"/>
            </w:tcBorders>
            <w:vAlign w:val="center"/>
            <w:hideMark/>
          </w:tcPr>
          <w:p w14:paraId="337E6F68"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1484B9B5"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171" w:type="dxa"/>
            <w:tcBorders>
              <w:top w:val="single" w:sz="12" w:space="0" w:color="auto"/>
            </w:tcBorders>
            <w:noWrap/>
            <w:hideMark/>
          </w:tcPr>
          <w:p w14:paraId="42D50ED3"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c>
          <w:tcPr>
            <w:tcW w:w="1666" w:type="dxa"/>
            <w:tcBorders>
              <w:top w:val="single" w:sz="12" w:space="0" w:color="auto"/>
            </w:tcBorders>
            <w:noWrap/>
            <w:hideMark/>
          </w:tcPr>
          <w:p w14:paraId="02A685BB"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c>
          <w:tcPr>
            <w:tcW w:w="1217" w:type="dxa"/>
            <w:tcBorders>
              <w:top w:val="single" w:sz="12" w:space="0" w:color="auto"/>
            </w:tcBorders>
            <w:noWrap/>
            <w:hideMark/>
          </w:tcPr>
          <w:p w14:paraId="4964F893"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c>
          <w:tcPr>
            <w:tcW w:w="1612" w:type="dxa"/>
            <w:gridSpan w:val="2"/>
            <w:tcBorders>
              <w:top w:val="single" w:sz="12" w:space="0" w:color="auto"/>
            </w:tcBorders>
            <w:noWrap/>
            <w:hideMark/>
          </w:tcPr>
          <w:p w14:paraId="41A10E99" w14:textId="77777777" w:rsidR="001A28A6" w:rsidRPr="004D57EF" w:rsidRDefault="001A28A6" w:rsidP="005B220A">
            <w:pPr>
              <w:spacing w:after="0" w:line="240" w:lineRule="auto"/>
              <w:jc w:val="center"/>
              <w:rPr>
                <w:noProof/>
                <w:szCs w:val="24"/>
                <w:lang w:val="en-US"/>
              </w:rPr>
            </w:pPr>
            <w:r w:rsidRPr="004D57EF">
              <w:rPr>
                <w:noProof/>
                <w:szCs w:val="24"/>
                <w:lang w:val="en-US"/>
              </w:rPr>
              <w:t>76%</w:t>
            </w:r>
          </w:p>
        </w:tc>
      </w:tr>
      <w:tr w:rsidR="001A28A6" w:rsidRPr="004D57EF" w14:paraId="525A0831" w14:textId="77777777">
        <w:trPr>
          <w:trHeight w:val="255"/>
        </w:trPr>
        <w:tc>
          <w:tcPr>
            <w:tcW w:w="2208" w:type="dxa"/>
            <w:vMerge/>
            <w:tcBorders>
              <w:top w:val="single" w:sz="12" w:space="0" w:color="auto"/>
            </w:tcBorders>
            <w:vAlign w:val="center"/>
            <w:hideMark/>
          </w:tcPr>
          <w:p w14:paraId="28535FB1"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218AD009"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171" w:type="dxa"/>
            <w:tcBorders>
              <w:top w:val="single" w:sz="12" w:space="0" w:color="auto"/>
            </w:tcBorders>
            <w:noWrap/>
            <w:hideMark/>
          </w:tcPr>
          <w:p w14:paraId="655BAEBA"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c>
          <w:tcPr>
            <w:tcW w:w="1666" w:type="dxa"/>
            <w:tcBorders>
              <w:top w:val="single" w:sz="12" w:space="0" w:color="auto"/>
            </w:tcBorders>
            <w:noWrap/>
            <w:hideMark/>
          </w:tcPr>
          <w:p w14:paraId="094AFE06" w14:textId="77777777" w:rsidR="001A28A6" w:rsidRPr="004D57EF" w:rsidRDefault="001A28A6" w:rsidP="005B220A">
            <w:pPr>
              <w:spacing w:after="0" w:line="240" w:lineRule="auto"/>
              <w:jc w:val="center"/>
              <w:rPr>
                <w:noProof/>
                <w:szCs w:val="24"/>
                <w:lang w:val="en-US"/>
              </w:rPr>
            </w:pPr>
            <w:r w:rsidRPr="004D57EF">
              <w:rPr>
                <w:noProof/>
                <w:szCs w:val="24"/>
                <w:lang w:val="en-US"/>
              </w:rPr>
              <w:t>67%</w:t>
            </w:r>
          </w:p>
        </w:tc>
        <w:tc>
          <w:tcPr>
            <w:tcW w:w="1217" w:type="dxa"/>
            <w:tcBorders>
              <w:top w:val="single" w:sz="12" w:space="0" w:color="auto"/>
            </w:tcBorders>
            <w:noWrap/>
            <w:hideMark/>
          </w:tcPr>
          <w:p w14:paraId="1CFFE79A" w14:textId="77777777" w:rsidR="001A28A6" w:rsidRPr="004D57EF" w:rsidRDefault="001A28A6" w:rsidP="005B220A">
            <w:pPr>
              <w:spacing w:after="0" w:line="240" w:lineRule="auto"/>
              <w:jc w:val="center"/>
              <w:rPr>
                <w:noProof/>
                <w:szCs w:val="24"/>
                <w:lang w:val="en-US"/>
              </w:rPr>
            </w:pPr>
            <w:r w:rsidRPr="004D57EF">
              <w:rPr>
                <w:noProof/>
                <w:szCs w:val="24"/>
                <w:lang w:val="en-US"/>
              </w:rPr>
              <w:t>74%</w:t>
            </w:r>
          </w:p>
        </w:tc>
        <w:tc>
          <w:tcPr>
            <w:tcW w:w="1612" w:type="dxa"/>
            <w:gridSpan w:val="2"/>
            <w:tcBorders>
              <w:top w:val="single" w:sz="12" w:space="0" w:color="auto"/>
            </w:tcBorders>
            <w:noWrap/>
            <w:hideMark/>
          </w:tcPr>
          <w:p w14:paraId="2064B3FF" w14:textId="77777777" w:rsidR="001A28A6" w:rsidRPr="004D57EF" w:rsidRDefault="001A28A6" w:rsidP="005B220A">
            <w:pPr>
              <w:spacing w:after="0" w:line="240" w:lineRule="auto"/>
              <w:jc w:val="center"/>
              <w:rPr>
                <w:noProof/>
                <w:szCs w:val="24"/>
                <w:lang w:val="en-US"/>
              </w:rPr>
            </w:pPr>
            <w:r w:rsidRPr="004D57EF">
              <w:rPr>
                <w:noProof/>
                <w:szCs w:val="24"/>
                <w:lang w:val="en-US"/>
              </w:rPr>
              <w:t>62%</w:t>
            </w:r>
          </w:p>
        </w:tc>
      </w:tr>
      <w:tr w:rsidR="001A28A6" w:rsidRPr="004D57EF" w14:paraId="5F1AB3D7" w14:textId="77777777">
        <w:trPr>
          <w:trHeight w:val="255"/>
        </w:trPr>
        <w:tc>
          <w:tcPr>
            <w:tcW w:w="2208" w:type="dxa"/>
            <w:vMerge/>
            <w:tcBorders>
              <w:top w:val="single" w:sz="12" w:space="0" w:color="auto"/>
            </w:tcBorders>
            <w:vAlign w:val="center"/>
            <w:hideMark/>
          </w:tcPr>
          <w:p w14:paraId="62F90F5F"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07CFABF9"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171" w:type="dxa"/>
            <w:tcBorders>
              <w:top w:val="single" w:sz="12" w:space="0" w:color="auto"/>
            </w:tcBorders>
            <w:noWrap/>
            <w:hideMark/>
          </w:tcPr>
          <w:p w14:paraId="4505179E" w14:textId="77777777" w:rsidR="001A28A6" w:rsidRPr="004D57EF" w:rsidRDefault="001A28A6" w:rsidP="005B220A">
            <w:pPr>
              <w:spacing w:after="0" w:line="240" w:lineRule="auto"/>
              <w:jc w:val="center"/>
              <w:rPr>
                <w:noProof/>
                <w:szCs w:val="24"/>
                <w:lang w:val="en-US"/>
              </w:rPr>
            </w:pPr>
            <w:r w:rsidRPr="004D57EF">
              <w:rPr>
                <w:noProof/>
                <w:szCs w:val="24"/>
                <w:lang w:val="en-US"/>
              </w:rPr>
              <w:t>63%</w:t>
            </w:r>
          </w:p>
        </w:tc>
        <w:tc>
          <w:tcPr>
            <w:tcW w:w="1666" w:type="dxa"/>
            <w:tcBorders>
              <w:top w:val="single" w:sz="12" w:space="0" w:color="auto"/>
            </w:tcBorders>
            <w:noWrap/>
            <w:hideMark/>
          </w:tcPr>
          <w:p w14:paraId="6F67F006" w14:textId="77777777" w:rsidR="001A28A6" w:rsidRPr="004D57EF" w:rsidRDefault="001A28A6" w:rsidP="005B220A">
            <w:pPr>
              <w:spacing w:after="0" w:line="240" w:lineRule="auto"/>
              <w:jc w:val="center"/>
              <w:rPr>
                <w:noProof/>
                <w:szCs w:val="24"/>
                <w:lang w:val="en-US"/>
              </w:rPr>
            </w:pPr>
            <w:r w:rsidRPr="004D57EF">
              <w:rPr>
                <w:noProof/>
                <w:szCs w:val="24"/>
                <w:lang w:val="en-US"/>
              </w:rPr>
              <w:t>45%</w:t>
            </w:r>
          </w:p>
        </w:tc>
        <w:tc>
          <w:tcPr>
            <w:tcW w:w="1217" w:type="dxa"/>
            <w:tcBorders>
              <w:top w:val="single" w:sz="12" w:space="0" w:color="auto"/>
            </w:tcBorders>
            <w:noWrap/>
            <w:hideMark/>
          </w:tcPr>
          <w:p w14:paraId="016FF80A" w14:textId="77777777" w:rsidR="001A28A6" w:rsidRPr="004D57EF" w:rsidRDefault="001A28A6" w:rsidP="005B220A">
            <w:pPr>
              <w:spacing w:after="0" w:line="240" w:lineRule="auto"/>
              <w:jc w:val="center"/>
              <w:rPr>
                <w:noProof/>
                <w:szCs w:val="24"/>
                <w:lang w:val="en-US"/>
              </w:rPr>
            </w:pPr>
            <w:r w:rsidRPr="004D57EF">
              <w:rPr>
                <w:noProof/>
                <w:szCs w:val="24"/>
                <w:lang w:val="en-US"/>
              </w:rPr>
              <w:t>57%</w:t>
            </w:r>
          </w:p>
        </w:tc>
        <w:tc>
          <w:tcPr>
            <w:tcW w:w="1612" w:type="dxa"/>
            <w:gridSpan w:val="2"/>
            <w:tcBorders>
              <w:top w:val="single" w:sz="12" w:space="0" w:color="auto"/>
            </w:tcBorders>
            <w:noWrap/>
            <w:hideMark/>
          </w:tcPr>
          <w:p w14:paraId="3F8B53CD" w14:textId="77777777" w:rsidR="001A28A6" w:rsidRPr="004D57EF" w:rsidRDefault="001A28A6" w:rsidP="005B220A">
            <w:pPr>
              <w:spacing w:after="0" w:line="240" w:lineRule="auto"/>
              <w:jc w:val="center"/>
              <w:rPr>
                <w:noProof/>
                <w:szCs w:val="24"/>
                <w:lang w:val="en-US"/>
              </w:rPr>
            </w:pPr>
            <w:r w:rsidRPr="004D57EF">
              <w:rPr>
                <w:noProof/>
                <w:szCs w:val="24"/>
                <w:lang w:val="en-US"/>
              </w:rPr>
              <w:t>35%</w:t>
            </w:r>
          </w:p>
        </w:tc>
      </w:tr>
      <w:tr w:rsidR="001A28A6" w:rsidRPr="004D57EF" w14:paraId="064558F5" w14:textId="77777777">
        <w:trPr>
          <w:trHeight w:val="255"/>
        </w:trPr>
        <w:tc>
          <w:tcPr>
            <w:tcW w:w="2208" w:type="dxa"/>
            <w:vMerge w:val="restart"/>
            <w:tcBorders>
              <w:top w:val="single" w:sz="12" w:space="0" w:color="auto"/>
            </w:tcBorders>
            <w:vAlign w:val="center"/>
            <w:hideMark/>
          </w:tcPr>
          <w:p w14:paraId="1E7238A4" w14:textId="77777777" w:rsidR="001A28A6" w:rsidRPr="004D57EF" w:rsidRDefault="001A28A6" w:rsidP="00402886">
            <w:pPr>
              <w:pageBreakBefore/>
              <w:spacing w:after="0" w:line="240" w:lineRule="auto"/>
              <w:jc w:val="center"/>
              <w:rPr>
                <w:noProof/>
                <w:szCs w:val="24"/>
                <w:lang w:val="en-US"/>
              </w:rPr>
            </w:pPr>
            <w:r w:rsidRPr="004D57EF">
              <w:rPr>
                <w:noProof/>
                <w:szCs w:val="24"/>
                <w:lang w:val="en-US"/>
              </w:rPr>
              <w:t>Woodchips from short rotation coppice (Poplar – No fertilisation)</w:t>
            </w:r>
          </w:p>
        </w:tc>
        <w:tc>
          <w:tcPr>
            <w:tcW w:w="1415" w:type="dxa"/>
            <w:tcBorders>
              <w:top w:val="single" w:sz="12" w:space="0" w:color="auto"/>
            </w:tcBorders>
            <w:noWrap/>
            <w:vAlign w:val="center"/>
            <w:hideMark/>
          </w:tcPr>
          <w:p w14:paraId="1EF3B6E2"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171" w:type="dxa"/>
            <w:tcBorders>
              <w:top w:val="single" w:sz="12" w:space="0" w:color="auto"/>
            </w:tcBorders>
            <w:noWrap/>
            <w:hideMark/>
          </w:tcPr>
          <w:p w14:paraId="06BBC4A3" w14:textId="77777777" w:rsidR="001A28A6" w:rsidRPr="004D57EF" w:rsidRDefault="001A28A6" w:rsidP="005B220A">
            <w:pPr>
              <w:spacing w:after="0" w:line="240" w:lineRule="auto"/>
              <w:jc w:val="center"/>
              <w:rPr>
                <w:noProof/>
                <w:szCs w:val="24"/>
                <w:lang w:val="en-US"/>
              </w:rPr>
            </w:pPr>
            <w:r w:rsidRPr="004D57EF">
              <w:rPr>
                <w:noProof/>
                <w:szCs w:val="24"/>
                <w:lang w:val="en-US"/>
              </w:rPr>
              <w:t>91%</w:t>
            </w:r>
          </w:p>
        </w:tc>
        <w:tc>
          <w:tcPr>
            <w:tcW w:w="1666" w:type="dxa"/>
            <w:tcBorders>
              <w:top w:val="single" w:sz="12" w:space="0" w:color="auto"/>
            </w:tcBorders>
            <w:noWrap/>
            <w:hideMark/>
          </w:tcPr>
          <w:p w14:paraId="6C734E18"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c>
          <w:tcPr>
            <w:tcW w:w="1217" w:type="dxa"/>
            <w:tcBorders>
              <w:top w:val="single" w:sz="12" w:space="0" w:color="auto"/>
            </w:tcBorders>
            <w:noWrap/>
            <w:hideMark/>
          </w:tcPr>
          <w:p w14:paraId="1E87E75B"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c>
          <w:tcPr>
            <w:tcW w:w="1612" w:type="dxa"/>
            <w:gridSpan w:val="2"/>
            <w:tcBorders>
              <w:top w:val="single" w:sz="12" w:space="0" w:color="auto"/>
            </w:tcBorders>
            <w:noWrap/>
            <w:hideMark/>
          </w:tcPr>
          <w:p w14:paraId="5EC3529E"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r>
      <w:tr w:rsidR="001A28A6" w:rsidRPr="004D57EF" w14:paraId="58803D7D" w14:textId="77777777">
        <w:trPr>
          <w:trHeight w:val="255"/>
        </w:trPr>
        <w:tc>
          <w:tcPr>
            <w:tcW w:w="2208" w:type="dxa"/>
            <w:vMerge/>
            <w:tcBorders>
              <w:top w:val="single" w:sz="12" w:space="0" w:color="auto"/>
            </w:tcBorders>
            <w:vAlign w:val="center"/>
            <w:hideMark/>
          </w:tcPr>
          <w:p w14:paraId="2D727583"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1B12F982"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171" w:type="dxa"/>
            <w:tcBorders>
              <w:top w:val="single" w:sz="12" w:space="0" w:color="auto"/>
            </w:tcBorders>
            <w:noWrap/>
            <w:hideMark/>
          </w:tcPr>
          <w:p w14:paraId="41FABEAD"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666" w:type="dxa"/>
            <w:tcBorders>
              <w:top w:val="single" w:sz="12" w:space="0" w:color="auto"/>
            </w:tcBorders>
            <w:noWrap/>
            <w:hideMark/>
          </w:tcPr>
          <w:p w14:paraId="4B71D381" w14:textId="77777777" w:rsidR="001A28A6" w:rsidRPr="004D57EF" w:rsidRDefault="001A28A6" w:rsidP="005B220A">
            <w:pPr>
              <w:spacing w:after="0" w:line="240" w:lineRule="auto"/>
              <w:jc w:val="center"/>
              <w:rPr>
                <w:noProof/>
                <w:szCs w:val="24"/>
                <w:lang w:val="en-US"/>
              </w:rPr>
            </w:pPr>
            <w:r w:rsidRPr="004D57EF">
              <w:rPr>
                <w:noProof/>
                <w:szCs w:val="24"/>
                <w:lang w:val="en-US"/>
              </w:rPr>
              <w:t>82%</w:t>
            </w:r>
          </w:p>
        </w:tc>
        <w:tc>
          <w:tcPr>
            <w:tcW w:w="1217" w:type="dxa"/>
            <w:tcBorders>
              <w:top w:val="single" w:sz="12" w:space="0" w:color="auto"/>
            </w:tcBorders>
            <w:noWrap/>
            <w:hideMark/>
          </w:tcPr>
          <w:p w14:paraId="68CBE1D7" w14:textId="77777777" w:rsidR="001A28A6" w:rsidRPr="004D57EF" w:rsidRDefault="001A28A6" w:rsidP="005B220A">
            <w:pPr>
              <w:spacing w:after="0" w:line="240" w:lineRule="auto"/>
              <w:jc w:val="center"/>
              <w:rPr>
                <w:noProof/>
                <w:szCs w:val="24"/>
                <w:lang w:val="en-US"/>
              </w:rPr>
            </w:pPr>
            <w:r w:rsidRPr="004D57EF">
              <w:rPr>
                <w:noProof/>
                <w:szCs w:val="24"/>
                <w:lang w:val="en-US"/>
              </w:rPr>
              <w:t>86%</w:t>
            </w:r>
          </w:p>
        </w:tc>
        <w:tc>
          <w:tcPr>
            <w:tcW w:w="1612" w:type="dxa"/>
            <w:gridSpan w:val="2"/>
            <w:tcBorders>
              <w:top w:val="single" w:sz="12" w:space="0" w:color="auto"/>
            </w:tcBorders>
            <w:noWrap/>
            <w:hideMark/>
          </w:tcPr>
          <w:p w14:paraId="70A3D71C" w14:textId="77777777" w:rsidR="001A28A6" w:rsidRPr="004D57EF" w:rsidRDefault="001A28A6" w:rsidP="005B220A">
            <w:pPr>
              <w:spacing w:after="0" w:line="240" w:lineRule="auto"/>
              <w:jc w:val="center"/>
              <w:rPr>
                <w:noProof/>
                <w:szCs w:val="24"/>
                <w:lang w:val="en-US"/>
              </w:rPr>
            </w:pPr>
            <w:r w:rsidRPr="004D57EF">
              <w:rPr>
                <w:noProof/>
                <w:szCs w:val="24"/>
                <w:lang w:val="en-US"/>
              </w:rPr>
              <w:t>79%</w:t>
            </w:r>
          </w:p>
        </w:tc>
      </w:tr>
      <w:tr w:rsidR="001A28A6" w:rsidRPr="004D57EF" w14:paraId="1670B2BE" w14:textId="77777777">
        <w:trPr>
          <w:trHeight w:val="255"/>
        </w:trPr>
        <w:tc>
          <w:tcPr>
            <w:tcW w:w="2208" w:type="dxa"/>
            <w:vMerge/>
            <w:tcBorders>
              <w:top w:val="single" w:sz="12" w:space="0" w:color="auto"/>
            </w:tcBorders>
            <w:vAlign w:val="center"/>
            <w:hideMark/>
          </w:tcPr>
          <w:p w14:paraId="4AC3C90A"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54045C4C"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171" w:type="dxa"/>
            <w:tcBorders>
              <w:top w:val="single" w:sz="12" w:space="0" w:color="auto"/>
            </w:tcBorders>
            <w:noWrap/>
            <w:hideMark/>
          </w:tcPr>
          <w:p w14:paraId="4655BD61" w14:textId="77777777" w:rsidR="001A28A6" w:rsidRPr="004D57EF" w:rsidRDefault="001A28A6" w:rsidP="005B220A">
            <w:pPr>
              <w:spacing w:after="0" w:line="240" w:lineRule="auto"/>
              <w:jc w:val="center"/>
              <w:rPr>
                <w:noProof/>
                <w:szCs w:val="24"/>
                <w:lang w:val="en-US"/>
              </w:rPr>
            </w:pPr>
            <w:r w:rsidRPr="004D57EF">
              <w:rPr>
                <w:noProof/>
                <w:szCs w:val="24"/>
                <w:lang w:val="en-US"/>
              </w:rPr>
              <w:t>80%</w:t>
            </w:r>
          </w:p>
        </w:tc>
        <w:tc>
          <w:tcPr>
            <w:tcW w:w="1666" w:type="dxa"/>
            <w:tcBorders>
              <w:top w:val="single" w:sz="12" w:space="0" w:color="auto"/>
            </w:tcBorders>
            <w:noWrap/>
            <w:hideMark/>
          </w:tcPr>
          <w:p w14:paraId="624F100C" w14:textId="77777777" w:rsidR="001A28A6" w:rsidRPr="004D57EF" w:rsidRDefault="001A28A6" w:rsidP="005B220A">
            <w:pPr>
              <w:spacing w:after="0" w:line="240" w:lineRule="auto"/>
              <w:jc w:val="center"/>
              <w:rPr>
                <w:noProof/>
                <w:szCs w:val="24"/>
                <w:lang w:val="en-US"/>
              </w:rPr>
            </w:pPr>
            <w:r w:rsidRPr="004D57EF">
              <w:rPr>
                <w:noProof/>
                <w:szCs w:val="24"/>
                <w:lang w:val="en-US"/>
              </w:rPr>
              <w:t>70%</w:t>
            </w:r>
          </w:p>
        </w:tc>
        <w:tc>
          <w:tcPr>
            <w:tcW w:w="1217" w:type="dxa"/>
            <w:tcBorders>
              <w:top w:val="single" w:sz="12" w:space="0" w:color="auto"/>
            </w:tcBorders>
            <w:noWrap/>
            <w:hideMark/>
          </w:tcPr>
          <w:p w14:paraId="0E278616"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c>
          <w:tcPr>
            <w:tcW w:w="1612" w:type="dxa"/>
            <w:gridSpan w:val="2"/>
            <w:tcBorders>
              <w:top w:val="single" w:sz="12" w:space="0" w:color="auto"/>
            </w:tcBorders>
            <w:noWrap/>
            <w:hideMark/>
          </w:tcPr>
          <w:p w14:paraId="1D4FB8C9" w14:textId="77777777" w:rsidR="001A28A6" w:rsidRPr="004D57EF" w:rsidRDefault="001A28A6" w:rsidP="005B220A">
            <w:pPr>
              <w:spacing w:after="0" w:line="240" w:lineRule="auto"/>
              <w:jc w:val="center"/>
              <w:rPr>
                <w:noProof/>
                <w:szCs w:val="24"/>
                <w:lang w:val="en-US"/>
              </w:rPr>
            </w:pPr>
            <w:r w:rsidRPr="004D57EF">
              <w:rPr>
                <w:noProof/>
                <w:szCs w:val="24"/>
                <w:lang w:val="en-US"/>
              </w:rPr>
              <w:t>65%</w:t>
            </w:r>
          </w:p>
        </w:tc>
      </w:tr>
      <w:tr w:rsidR="001A28A6" w:rsidRPr="004D57EF" w14:paraId="53A87FBC" w14:textId="77777777">
        <w:trPr>
          <w:trHeight w:val="255"/>
        </w:trPr>
        <w:tc>
          <w:tcPr>
            <w:tcW w:w="2208" w:type="dxa"/>
            <w:vMerge/>
            <w:tcBorders>
              <w:top w:val="single" w:sz="12" w:space="0" w:color="auto"/>
            </w:tcBorders>
            <w:vAlign w:val="center"/>
            <w:hideMark/>
          </w:tcPr>
          <w:p w14:paraId="7C85CD94"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342CAD90"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171" w:type="dxa"/>
            <w:tcBorders>
              <w:top w:val="single" w:sz="12" w:space="0" w:color="auto"/>
            </w:tcBorders>
            <w:noWrap/>
            <w:hideMark/>
          </w:tcPr>
          <w:p w14:paraId="310B3E76" w14:textId="77777777" w:rsidR="001A28A6" w:rsidRPr="004D57EF" w:rsidRDefault="001A28A6" w:rsidP="005B220A">
            <w:pPr>
              <w:spacing w:after="0" w:line="240" w:lineRule="auto"/>
              <w:jc w:val="center"/>
              <w:rPr>
                <w:noProof/>
                <w:szCs w:val="24"/>
                <w:lang w:val="en-US"/>
              </w:rPr>
            </w:pPr>
            <w:r w:rsidRPr="004D57EF">
              <w:rPr>
                <w:noProof/>
                <w:szCs w:val="24"/>
                <w:lang w:val="en-US"/>
              </w:rPr>
              <w:t>65%</w:t>
            </w:r>
          </w:p>
        </w:tc>
        <w:tc>
          <w:tcPr>
            <w:tcW w:w="1666" w:type="dxa"/>
            <w:tcBorders>
              <w:top w:val="single" w:sz="12" w:space="0" w:color="auto"/>
            </w:tcBorders>
            <w:noWrap/>
            <w:hideMark/>
          </w:tcPr>
          <w:p w14:paraId="176803D8" w14:textId="77777777" w:rsidR="001A28A6" w:rsidRPr="004D57EF" w:rsidRDefault="001A28A6" w:rsidP="005B220A">
            <w:pPr>
              <w:spacing w:after="0" w:line="240" w:lineRule="auto"/>
              <w:jc w:val="center"/>
              <w:rPr>
                <w:noProof/>
                <w:szCs w:val="24"/>
                <w:lang w:val="en-US"/>
              </w:rPr>
            </w:pPr>
            <w:r w:rsidRPr="004D57EF">
              <w:rPr>
                <w:noProof/>
                <w:szCs w:val="24"/>
                <w:lang w:val="en-US"/>
              </w:rPr>
              <w:t>48%</w:t>
            </w:r>
          </w:p>
        </w:tc>
        <w:tc>
          <w:tcPr>
            <w:tcW w:w="1217" w:type="dxa"/>
            <w:tcBorders>
              <w:top w:val="single" w:sz="12" w:space="0" w:color="auto"/>
            </w:tcBorders>
            <w:noWrap/>
            <w:hideMark/>
          </w:tcPr>
          <w:p w14:paraId="0C683A2E" w14:textId="77777777" w:rsidR="001A28A6" w:rsidRPr="004D57EF" w:rsidRDefault="001A28A6" w:rsidP="005B220A">
            <w:pPr>
              <w:spacing w:after="0" w:line="240" w:lineRule="auto"/>
              <w:jc w:val="center"/>
              <w:rPr>
                <w:noProof/>
                <w:szCs w:val="24"/>
                <w:lang w:val="en-US"/>
              </w:rPr>
            </w:pPr>
            <w:r w:rsidRPr="004D57EF">
              <w:rPr>
                <w:noProof/>
                <w:szCs w:val="24"/>
                <w:lang w:val="en-US"/>
              </w:rPr>
              <w:t>59%</w:t>
            </w:r>
          </w:p>
        </w:tc>
        <w:tc>
          <w:tcPr>
            <w:tcW w:w="1612" w:type="dxa"/>
            <w:gridSpan w:val="2"/>
            <w:tcBorders>
              <w:top w:val="single" w:sz="12" w:space="0" w:color="auto"/>
            </w:tcBorders>
            <w:noWrap/>
            <w:hideMark/>
          </w:tcPr>
          <w:p w14:paraId="158CBFD8" w14:textId="77777777" w:rsidR="001A28A6" w:rsidRPr="004D57EF" w:rsidRDefault="001A28A6" w:rsidP="005B220A">
            <w:pPr>
              <w:spacing w:after="0" w:line="240" w:lineRule="auto"/>
              <w:jc w:val="center"/>
              <w:rPr>
                <w:noProof/>
                <w:szCs w:val="24"/>
                <w:lang w:val="en-US"/>
              </w:rPr>
            </w:pPr>
            <w:r w:rsidRPr="004D57EF">
              <w:rPr>
                <w:noProof/>
                <w:szCs w:val="24"/>
                <w:lang w:val="en-US"/>
              </w:rPr>
              <w:t>39%</w:t>
            </w:r>
          </w:p>
        </w:tc>
      </w:tr>
      <w:tr w:rsidR="001A28A6" w:rsidRPr="004D57EF" w14:paraId="1B2DE670" w14:textId="77777777">
        <w:trPr>
          <w:trHeight w:val="255"/>
        </w:trPr>
        <w:tc>
          <w:tcPr>
            <w:tcW w:w="2208" w:type="dxa"/>
            <w:vMerge w:val="restart"/>
            <w:tcBorders>
              <w:top w:val="single" w:sz="12" w:space="0" w:color="auto"/>
            </w:tcBorders>
            <w:vAlign w:val="center"/>
            <w:hideMark/>
          </w:tcPr>
          <w:p w14:paraId="023926F8" w14:textId="77777777" w:rsidR="001A28A6" w:rsidRPr="004D57EF" w:rsidRDefault="001A28A6" w:rsidP="005B220A">
            <w:pPr>
              <w:spacing w:after="0" w:line="240" w:lineRule="auto"/>
              <w:jc w:val="center"/>
              <w:rPr>
                <w:noProof/>
                <w:szCs w:val="24"/>
                <w:lang w:val="en-US"/>
              </w:rPr>
            </w:pPr>
            <w:r w:rsidRPr="004D57EF">
              <w:rPr>
                <w:noProof/>
                <w:szCs w:val="24"/>
                <w:lang w:val="en-US"/>
              </w:rPr>
              <w:t>Woodchips from stemwood</w:t>
            </w:r>
          </w:p>
        </w:tc>
        <w:tc>
          <w:tcPr>
            <w:tcW w:w="1415" w:type="dxa"/>
            <w:tcBorders>
              <w:top w:val="single" w:sz="12" w:space="0" w:color="auto"/>
            </w:tcBorders>
            <w:noWrap/>
            <w:vAlign w:val="center"/>
            <w:hideMark/>
          </w:tcPr>
          <w:p w14:paraId="65989923"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171" w:type="dxa"/>
            <w:tcBorders>
              <w:top w:val="single" w:sz="12" w:space="0" w:color="auto"/>
            </w:tcBorders>
            <w:noWrap/>
            <w:hideMark/>
          </w:tcPr>
          <w:p w14:paraId="2A37B187" w14:textId="77777777" w:rsidR="001A28A6" w:rsidRPr="004D57EF" w:rsidRDefault="001A28A6" w:rsidP="005B220A">
            <w:pPr>
              <w:spacing w:after="0" w:line="240" w:lineRule="auto"/>
              <w:jc w:val="center"/>
              <w:rPr>
                <w:noProof/>
                <w:szCs w:val="24"/>
                <w:lang w:val="en-US"/>
              </w:rPr>
            </w:pPr>
            <w:r w:rsidRPr="004D57EF">
              <w:rPr>
                <w:noProof/>
                <w:szCs w:val="24"/>
                <w:lang w:val="en-US"/>
              </w:rPr>
              <w:t>93%</w:t>
            </w:r>
          </w:p>
        </w:tc>
        <w:tc>
          <w:tcPr>
            <w:tcW w:w="1666" w:type="dxa"/>
            <w:tcBorders>
              <w:top w:val="single" w:sz="12" w:space="0" w:color="auto"/>
            </w:tcBorders>
            <w:noWrap/>
            <w:hideMark/>
          </w:tcPr>
          <w:p w14:paraId="35A26268" w14:textId="77777777" w:rsidR="001A28A6" w:rsidRPr="004D57EF" w:rsidRDefault="001A28A6" w:rsidP="005B220A">
            <w:pPr>
              <w:spacing w:after="0" w:line="240" w:lineRule="auto"/>
              <w:jc w:val="center"/>
              <w:rPr>
                <w:noProof/>
                <w:szCs w:val="24"/>
                <w:lang w:val="en-US"/>
              </w:rPr>
            </w:pPr>
            <w:r w:rsidRPr="004D57EF">
              <w:rPr>
                <w:noProof/>
                <w:szCs w:val="24"/>
                <w:lang w:val="en-US"/>
              </w:rPr>
              <w:t>89%</w:t>
            </w:r>
          </w:p>
        </w:tc>
        <w:tc>
          <w:tcPr>
            <w:tcW w:w="1217" w:type="dxa"/>
            <w:tcBorders>
              <w:top w:val="single" w:sz="12" w:space="0" w:color="auto"/>
            </w:tcBorders>
            <w:noWrap/>
            <w:hideMark/>
          </w:tcPr>
          <w:p w14:paraId="31A60BDF"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c>
          <w:tcPr>
            <w:tcW w:w="1612" w:type="dxa"/>
            <w:gridSpan w:val="2"/>
            <w:tcBorders>
              <w:top w:val="single" w:sz="12" w:space="0" w:color="auto"/>
            </w:tcBorders>
            <w:noWrap/>
            <w:hideMark/>
          </w:tcPr>
          <w:p w14:paraId="4A22268E"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r>
      <w:tr w:rsidR="001A28A6" w:rsidRPr="004D57EF" w14:paraId="3DBE6593" w14:textId="77777777">
        <w:trPr>
          <w:trHeight w:val="255"/>
        </w:trPr>
        <w:tc>
          <w:tcPr>
            <w:tcW w:w="2208" w:type="dxa"/>
            <w:vMerge/>
            <w:tcBorders>
              <w:top w:val="single" w:sz="12" w:space="0" w:color="auto"/>
            </w:tcBorders>
            <w:vAlign w:val="center"/>
            <w:hideMark/>
          </w:tcPr>
          <w:p w14:paraId="4AEE09CA"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28FA5F94"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171" w:type="dxa"/>
            <w:tcBorders>
              <w:top w:val="single" w:sz="12" w:space="0" w:color="auto"/>
            </w:tcBorders>
            <w:noWrap/>
            <w:hideMark/>
          </w:tcPr>
          <w:p w14:paraId="28317866"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c>
          <w:tcPr>
            <w:tcW w:w="1666" w:type="dxa"/>
            <w:tcBorders>
              <w:top w:val="single" w:sz="12" w:space="0" w:color="auto"/>
            </w:tcBorders>
            <w:noWrap/>
            <w:hideMark/>
          </w:tcPr>
          <w:p w14:paraId="0CE4AD69"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c>
          <w:tcPr>
            <w:tcW w:w="1217" w:type="dxa"/>
            <w:tcBorders>
              <w:top w:val="single" w:sz="12" w:space="0" w:color="auto"/>
            </w:tcBorders>
            <w:noWrap/>
            <w:hideMark/>
          </w:tcPr>
          <w:p w14:paraId="3BDD4C24"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612" w:type="dxa"/>
            <w:gridSpan w:val="2"/>
            <w:tcBorders>
              <w:top w:val="single" w:sz="12" w:space="0" w:color="auto"/>
            </w:tcBorders>
            <w:noWrap/>
            <w:hideMark/>
          </w:tcPr>
          <w:p w14:paraId="33BEE75B" w14:textId="77777777" w:rsidR="001A28A6" w:rsidRPr="004D57EF" w:rsidRDefault="001A28A6" w:rsidP="005B220A">
            <w:pPr>
              <w:spacing w:after="0" w:line="240" w:lineRule="auto"/>
              <w:jc w:val="center"/>
              <w:rPr>
                <w:noProof/>
                <w:szCs w:val="24"/>
                <w:lang w:val="en-US"/>
              </w:rPr>
            </w:pPr>
            <w:r w:rsidRPr="004D57EF">
              <w:rPr>
                <w:noProof/>
                <w:szCs w:val="24"/>
                <w:lang w:val="en-US"/>
              </w:rPr>
              <w:t>82%</w:t>
            </w:r>
          </w:p>
        </w:tc>
      </w:tr>
      <w:tr w:rsidR="001A28A6" w:rsidRPr="004D57EF" w14:paraId="5EB8BCA8" w14:textId="77777777">
        <w:trPr>
          <w:trHeight w:val="255"/>
        </w:trPr>
        <w:tc>
          <w:tcPr>
            <w:tcW w:w="2208" w:type="dxa"/>
            <w:vMerge/>
            <w:tcBorders>
              <w:top w:val="single" w:sz="12" w:space="0" w:color="auto"/>
            </w:tcBorders>
            <w:vAlign w:val="center"/>
            <w:hideMark/>
          </w:tcPr>
          <w:p w14:paraId="4C4B983C"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0B1C1BDA"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171" w:type="dxa"/>
            <w:tcBorders>
              <w:top w:val="single" w:sz="12" w:space="0" w:color="auto"/>
            </w:tcBorders>
            <w:noWrap/>
            <w:hideMark/>
          </w:tcPr>
          <w:p w14:paraId="50653CCE" w14:textId="77777777" w:rsidR="001A28A6" w:rsidRPr="004D57EF" w:rsidRDefault="001A28A6" w:rsidP="005B220A">
            <w:pPr>
              <w:spacing w:after="0" w:line="240" w:lineRule="auto"/>
              <w:jc w:val="center"/>
              <w:rPr>
                <w:noProof/>
                <w:szCs w:val="24"/>
                <w:lang w:val="en-US"/>
              </w:rPr>
            </w:pPr>
            <w:r w:rsidRPr="004D57EF">
              <w:rPr>
                <w:noProof/>
                <w:szCs w:val="24"/>
                <w:lang w:val="en-US"/>
              </w:rPr>
              <w:t>82%</w:t>
            </w:r>
          </w:p>
        </w:tc>
        <w:tc>
          <w:tcPr>
            <w:tcW w:w="1666" w:type="dxa"/>
            <w:tcBorders>
              <w:top w:val="single" w:sz="12" w:space="0" w:color="auto"/>
            </w:tcBorders>
            <w:noWrap/>
            <w:hideMark/>
          </w:tcPr>
          <w:p w14:paraId="56DA9708" w14:textId="77777777" w:rsidR="001A28A6" w:rsidRPr="004D57EF" w:rsidRDefault="001A28A6" w:rsidP="005B220A">
            <w:pPr>
              <w:spacing w:after="0" w:line="240" w:lineRule="auto"/>
              <w:jc w:val="center"/>
              <w:rPr>
                <w:noProof/>
                <w:szCs w:val="24"/>
                <w:lang w:val="en-US"/>
              </w:rPr>
            </w:pPr>
            <w:r w:rsidRPr="004D57EF">
              <w:rPr>
                <w:noProof/>
                <w:szCs w:val="24"/>
                <w:lang w:val="en-US"/>
              </w:rPr>
              <w:t>73%</w:t>
            </w:r>
          </w:p>
        </w:tc>
        <w:tc>
          <w:tcPr>
            <w:tcW w:w="1217" w:type="dxa"/>
            <w:tcBorders>
              <w:top w:val="single" w:sz="12" w:space="0" w:color="auto"/>
            </w:tcBorders>
            <w:noWrap/>
            <w:hideMark/>
          </w:tcPr>
          <w:p w14:paraId="1AE0F2D6" w14:textId="77777777" w:rsidR="001A28A6" w:rsidRPr="004D57EF" w:rsidRDefault="001A28A6" w:rsidP="005B220A">
            <w:pPr>
              <w:spacing w:after="0" w:line="240" w:lineRule="auto"/>
              <w:jc w:val="center"/>
              <w:rPr>
                <w:noProof/>
                <w:szCs w:val="24"/>
                <w:lang w:val="en-US"/>
              </w:rPr>
            </w:pPr>
            <w:r w:rsidRPr="004D57EF">
              <w:rPr>
                <w:noProof/>
                <w:szCs w:val="24"/>
                <w:lang w:val="en-US"/>
              </w:rPr>
              <w:t>79%</w:t>
            </w:r>
          </w:p>
        </w:tc>
        <w:tc>
          <w:tcPr>
            <w:tcW w:w="1612" w:type="dxa"/>
            <w:gridSpan w:val="2"/>
            <w:tcBorders>
              <w:top w:val="single" w:sz="12" w:space="0" w:color="auto"/>
            </w:tcBorders>
            <w:noWrap/>
            <w:hideMark/>
          </w:tcPr>
          <w:p w14:paraId="42D0C8EB" w14:textId="77777777" w:rsidR="001A28A6" w:rsidRPr="004D57EF" w:rsidRDefault="001A28A6" w:rsidP="005B220A">
            <w:pPr>
              <w:spacing w:after="0" w:line="240" w:lineRule="auto"/>
              <w:jc w:val="center"/>
              <w:rPr>
                <w:noProof/>
                <w:szCs w:val="24"/>
                <w:lang w:val="en-US"/>
              </w:rPr>
            </w:pPr>
            <w:r w:rsidRPr="004D57EF">
              <w:rPr>
                <w:noProof/>
                <w:szCs w:val="24"/>
                <w:lang w:val="en-US"/>
              </w:rPr>
              <w:t>68%</w:t>
            </w:r>
          </w:p>
        </w:tc>
      </w:tr>
      <w:tr w:rsidR="001A28A6" w:rsidRPr="004D57EF" w14:paraId="64B0F2AA" w14:textId="77777777">
        <w:trPr>
          <w:trHeight w:val="255"/>
        </w:trPr>
        <w:tc>
          <w:tcPr>
            <w:tcW w:w="2208" w:type="dxa"/>
            <w:vMerge/>
            <w:tcBorders>
              <w:top w:val="single" w:sz="12" w:space="0" w:color="auto"/>
            </w:tcBorders>
            <w:vAlign w:val="center"/>
            <w:hideMark/>
          </w:tcPr>
          <w:p w14:paraId="702A5856"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238BDD3F"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171" w:type="dxa"/>
            <w:tcBorders>
              <w:top w:val="single" w:sz="12" w:space="0" w:color="auto"/>
            </w:tcBorders>
            <w:noWrap/>
            <w:hideMark/>
          </w:tcPr>
          <w:p w14:paraId="47B3730F" w14:textId="77777777" w:rsidR="001A28A6" w:rsidRPr="004D57EF" w:rsidRDefault="001A28A6" w:rsidP="005B220A">
            <w:pPr>
              <w:spacing w:after="0" w:line="240" w:lineRule="auto"/>
              <w:jc w:val="center"/>
              <w:rPr>
                <w:noProof/>
                <w:szCs w:val="24"/>
                <w:lang w:val="en-US"/>
              </w:rPr>
            </w:pPr>
            <w:r w:rsidRPr="004D57EF">
              <w:rPr>
                <w:noProof/>
                <w:szCs w:val="24"/>
                <w:lang w:val="en-US"/>
              </w:rPr>
              <w:t>67%</w:t>
            </w:r>
          </w:p>
        </w:tc>
        <w:tc>
          <w:tcPr>
            <w:tcW w:w="1666" w:type="dxa"/>
            <w:tcBorders>
              <w:top w:val="single" w:sz="12" w:space="0" w:color="auto"/>
            </w:tcBorders>
            <w:noWrap/>
            <w:hideMark/>
          </w:tcPr>
          <w:p w14:paraId="4A51D0A1" w14:textId="77777777" w:rsidR="001A28A6" w:rsidRPr="004D57EF" w:rsidRDefault="001A28A6" w:rsidP="005B220A">
            <w:pPr>
              <w:spacing w:after="0" w:line="240" w:lineRule="auto"/>
              <w:jc w:val="center"/>
              <w:rPr>
                <w:noProof/>
                <w:szCs w:val="24"/>
                <w:lang w:val="en-US"/>
              </w:rPr>
            </w:pPr>
            <w:r w:rsidRPr="004D57EF">
              <w:rPr>
                <w:noProof/>
                <w:szCs w:val="24"/>
                <w:lang w:val="en-US"/>
              </w:rPr>
              <w:t>51%</w:t>
            </w:r>
          </w:p>
        </w:tc>
        <w:tc>
          <w:tcPr>
            <w:tcW w:w="1217" w:type="dxa"/>
            <w:tcBorders>
              <w:top w:val="single" w:sz="12" w:space="0" w:color="auto"/>
            </w:tcBorders>
            <w:noWrap/>
            <w:hideMark/>
          </w:tcPr>
          <w:p w14:paraId="3FBD8396" w14:textId="77777777" w:rsidR="001A28A6" w:rsidRPr="004D57EF" w:rsidRDefault="001A28A6" w:rsidP="005B220A">
            <w:pPr>
              <w:spacing w:after="0" w:line="240" w:lineRule="auto"/>
              <w:jc w:val="center"/>
              <w:rPr>
                <w:noProof/>
                <w:szCs w:val="24"/>
                <w:lang w:val="en-US"/>
              </w:rPr>
            </w:pPr>
            <w:r w:rsidRPr="004D57EF">
              <w:rPr>
                <w:noProof/>
                <w:szCs w:val="24"/>
                <w:lang w:val="en-US"/>
              </w:rPr>
              <w:t>61%</w:t>
            </w:r>
          </w:p>
        </w:tc>
        <w:tc>
          <w:tcPr>
            <w:tcW w:w="1612" w:type="dxa"/>
            <w:gridSpan w:val="2"/>
            <w:tcBorders>
              <w:top w:val="single" w:sz="12" w:space="0" w:color="auto"/>
            </w:tcBorders>
            <w:noWrap/>
            <w:hideMark/>
          </w:tcPr>
          <w:p w14:paraId="646DD5D3" w14:textId="77777777" w:rsidR="001A28A6" w:rsidRPr="004D57EF" w:rsidRDefault="001A28A6" w:rsidP="005B220A">
            <w:pPr>
              <w:spacing w:after="0" w:line="240" w:lineRule="auto"/>
              <w:jc w:val="center"/>
              <w:rPr>
                <w:noProof/>
                <w:szCs w:val="24"/>
                <w:lang w:val="en-US"/>
              </w:rPr>
            </w:pPr>
            <w:r w:rsidRPr="004D57EF">
              <w:rPr>
                <w:noProof/>
                <w:szCs w:val="24"/>
                <w:lang w:val="en-US"/>
              </w:rPr>
              <w:t>42%</w:t>
            </w:r>
          </w:p>
        </w:tc>
      </w:tr>
      <w:tr w:rsidR="001A28A6" w:rsidRPr="004D57EF" w14:paraId="19594E3E" w14:textId="77777777">
        <w:trPr>
          <w:trHeight w:val="255"/>
        </w:trPr>
        <w:tc>
          <w:tcPr>
            <w:tcW w:w="2208" w:type="dxa"/>
            <w:vMerge w:val="restart"/>
            <w:tcBorders>
              <w:top w:val="single" w:sz="12" w:space="0" w:color="auto"/>
            </w:tcBorders>
            <w:vAlign w:val="center"/>
            <w:hideMark/>
          </w:tcPr>
          <w:p w14:paraId="735A5CFD" w14:textId="77777777" w:rsidR="001A28A6" w:rsidRPr="004D57EF" w:rsidRDefault="001A28A6" w:rsidP="005B220A">
            <w:pPr>
              <w:spacing w:after="0" w:line="240" w:lineRule="auto"/>
              <w:jc w:val="center"/>
              <w:rPr>
                <w:noProof/>
                <w:szCs w:val="24"/>
                <w:lang w:val="en-US"/>
              </w:rPr>
            </w:pPr>
            <w:r w:rsidRPr="004D57EF">
              <w:rPr>
                <w:noProof/>
                <w:szCs w:val="24"/>
                <w:lang w:val="en-US"/>
              </w:rPr>
              <w:t>Woodchips from industry residues</w:t>
            </w:r>
          </w:p>
        </w:tc>
        <w:tc>
          <w:tcPr>
            <w:tcW w:w="1415" w:type="dxa"/>
            <w:tcBorders>
              <w:top w:val="single" w:sz="12" w:space="0" w:color="auto"/>
            </w:tcBorders>
            <w:noWrap/>
            <w:vAlign w:val="center"/>
            <w:hideMark/>
          </w:tcPr>
          <w:p w14:paraId="6CAE5210"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171" w:type="dxa"/>
            <w:tcBorders>
              <w:top w:val="single" w:sz="12" w:space="0" w:color="auto"/>
            </w:tcBorders>
            <w:noWrap/>
            <w:hideMark/>
          </w:tcPr>
          <w:p w14:paraId="768F2F43" w14:textId="77777777" w:rsidR="001A28A6" w:rsidRPr="004D57EF" w:rsidRDefault="001A28A6" w:rsidP="005B220A">
            <w:pPr>
              <w:spacing w:after="0" w:line="240" w:lineRule="auto"/>
              <w:jc w:val="center"/>
              <w:rPr>
                <w:noProof/>
                <w:szCs w:val="24"/>
                <w:lang w:val="en-US"/>
              </w:rPr>
            </w:pPr>
            <w:r w:rsidRPr="004D57EF">
              <w:rPr>
                <w:noProof/>
                <w:szCs w:val="24"/>
                <w:lang w:val="en-US"/>
              </w:rPr>
              <w:t>94%</w:t>
            </w:r>
          </w:p>
        </w:tc>
        <w:tc>
          <w:tcPr>
            <w:tcW w:w="1666" w:type="dxa"/>
            <w:tcBorders>
              <w:top w:val="single" w:sz="12" w:space="0" w:color="auto"/>
            </w:tcBorders>
            <w:noWrap/>
            <w:hideMark/>
          </w:tcPr>
          <w:p w14:paraId="6E151C7E"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c>
          <w:tcPr>
            <w:tcW w:w="1217" w:type="dxa"/>
            <w:tcBorders>
              <w:top w:val="single" w:sz="12" w:space="0" w:color="auto"/>
            </w:tcBorders>
            <w:noWrap/>
            <w:hideMark/>
          </w:tcPr>
          <w:p w14:paraId="3AF2F10E" w14:textId="77777777" w:rsidR="001A28A6" w:rsidRPr="004D57EF" w:rsidRDefault="001A28A6" w:rsidP="005B220A">
            <w:pPr>
              <w:spacing w:after="0" w:line="240" w:lineRule="auto"/>
              <w:jc w:val="center"/>
              <w:rPr>
                <w:noProof/>
                <w:szCs w:val="24"/>
                <w:lang w:val="en-US"/>
              </w:rPr>
            </w:pPr>
            <w:r w:rsidRPr="004D57EF">
              <w:rPr>
                <w:noProof/>
                <w:szCs w:val="24"/>
                <w:lang w:val="en-US"/>
              </w:rPr>
              <w:t>93%</w:t>
            </w:r>
          </w:p>
        </w:tc>
        <w:tc>
          <w:tcPr>
            <w:tcW w:w="1612" w:type="dxa"/>
            <w:gridSpan w:val="2"/>
            <w:tcBorders>
              <w:top w:val="single" w:sz="12" w:space="0" w:color="auto"/>
            </w:tcBorders>
            <w:noWrap/>
            <w:hideMark/>
          </w:tcPr>
          <w:p w14:paraId="1516737D"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r>
      <w:tr w:rsidR="001A28A6" w:rsidRPr="004D57EF" w14:paraId="0D492E0A" w14:textId="77777777">
        <w:trPr>
          <w:trHeight w:val="255"/>
        </w:trPr>
        <w:tc>
          <w:tcPr>
            <w:tcW w:w="2208" w:type="dxa"/>
            <w:vMerge/>
            <w:tcBorders>
              <w:top w:val="single" w:sz="12" w:space="0" w:color="auto"/>
            </w:tcBorders>
            <w:vAlign w:val="center"/>
            <w:hideMark/>
          </w:tcPr>
          <w:p w14:paraId="121B4D1C"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3C69E192"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171" w:type="dxa"/>
            <w:tcBorders>
              <w:top w:val="single" w:sz="12" w:space="0" w:color="auto"/>
            </w:tcBorders>
            <w:noWrap/>
            <w:hideMark/>
          </w:tcPr>
          <w:p w14:paraId="44FF72EF" w14:textId="77777777" w:rsidR="001A28A6" w:rsidRPr="004D57EF" w:rsidRDefault="001A28A6" w:rsidP="005B220A">
            <w:pPr>
              <w:spacing w:after="0" w:line="240" w:lineRule="auto"/>
              <w:jc w:val="center"/>
              <w:rPr>
                <w:noProof/>
                <w:szCs w:val="24"/>
                <w:lang w:val="en-US"/>
              </w:rPr>
            </w:pPr>
            <w:r w:rsidRPr="004D57EF">
              <w:rPr>
                <w:noProof/>
                <w:szCs w:val="24"/>
                <w:lang w:val="en-US"/>
              </w:rPr>
              <w:t>91%</w:t>
            </w:r>
          </w:p>
        </w:tc>
        <w:tc>
          <w:tcPr>
            <w:tcW w:w="1666" w:type="dxa"/>
            <w:tcBorders>
              <w:top w:val="single" w:sz="12" w:space="0" w:color="auto"/>
            </w:tcBorders>
            <w:noWrap/>
            <w:hideMark/>
          </w:tcPr>
          <w:p w14:paraId="16E90CF3"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c>
          <w:tcPr>
            <w:tcW w:w="1217" w:type="dxa"/>
            <w:tcBorders>
              <w:top w:val="single" w:sz="12" w:space="0" w:color="auto"/>
            </w:tcBorders>
            <w:noWrap/>
            <w:hideMark/>
          </w:tcPr>
          <w:p w14:paraId="05A27CC1"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c>
          <w:tcPr>
            <w:tcW w:w="1612" w:type="dxa"/>
            <w:gridSpan w:val="2"/>
            <w:tcBorders>
              <w:top w:val="single" w:sz="12" w:space="0" w:color="auto"/>
            </w:tcBorders>
            <w:noWrap/>
            <w:hideMark/>
          </w:tcPr>
          <w:p w14:paraId="4598AD9D"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r>
      <w:tr w:rsidR="001A28A6" w:rsidRPr="004D57EF" w14:paraId="7467BCD1" w14:textId="77777777">
        <w:trPr>
          <w:trHeight w:val="255"/>
        </w:trPr>
        <w:tc>
          <w:tcPr>
            <w:tcW w:w="2208" w:type="dxa"/>
            <w:vMerge/>
            <w:tcBorders>
              <w:top w:val="single" w:sz="12" w:space="0" w:color="auto"/>
            </w:tcBorders>
            <w:vAlign w:val="center"/>
            <w:hideMark/>
          </w:tcPr>
          <w:p w14:paraId="4B77EC7B"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52B80306"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171" w:type="dxa"/>
            <w:tcBorders>
              <w:top w:val="single" w:sz="12" w:space="0" w:color="auto"/>
            </w:tcBorders>
            <w:noWrap/>
            <w:hideMark/>
          </w:tcPr>
          <w:p w14:paraId="7858DCEF" w14:textId="77777777" w:rsidR="001A28A6" w:rsidRPr="004D57EF" w:rsidRDefault="001A28A6" w:rsidP="005B220A">
            <w:pPr>
              <w:spacing w:after="0" w:line="240" w:lineRule="auto"/>
              <w:jc w:val="center"/>
              <w:rPr>
                <w:noProof/>
                <w:szCs w:val="24"/>
                <w:lang w:val="en-US"/>
              </w:rPr>
            </w:pPr>
            <w:r w:rsidRPr="004D57EF">
              <w:rPr>
                <w:noProof/>
                <w:szCs w:val="24"/>
                <w:lang w:val="en-US"/>
              </w:rPr>
              <w:t>83%</w:t>
            </w:r>
          </w:p>
        </w:tc>
        <w:tc>
          <w:tcPr>
            <w:tcW w:w="1666" w:type="dxa"/>
            <w:tcBorders>
              <w:top w:val="single" w:sz="12" w:space="0" w:color="auto"/>
            </w:tcBorders>
            <w:noWrap/>
            <w:hideMark/>
          </w:tcPr>
          <w:p w14:paraId="0420C247" w14:textId="77777777" w:rsidR="001A28A6" w:rsidRPr="004D57EF" w:rsidRDefault="001A28A6" w:rsidP="005B220A">
            <w:pPr>
              <w:spacing w:after="0" w:line="240" w:lineRule="auto"/>
              <w:jc w:val="center"/>
              <w:rPr>
                <w:noProof/>
                <w:szCs w:val="24"/>
                <w:lang w:val="en-US"/>
              </w:rPr>
            </w:pPr>
            <w:r w:rsidRPr="004D57EF">
              <w:rPr>
                <w:noProof/>
                <w:szCs w:val="24"/>
                <w:lang w:val="en-US"/>
              </w:rPr>
              <w:t>75%</w:t>
            </w:r>
          </w:p>
        </w:tc>
        <w:tc>
          <w:tcPr>
            <w:tcW w:w="1217" w:type="dxa"/>
            <w:tcBorders>
              <w:top w:val="single" w:sz="12" w:space="0" w:color="auto"/>
            </w:tcBorders>
            <w:noWrap/>
            <w:hideMark/>
          </w:tcPr>
          <w:p w14:paraId="77C9BE3C" w14:textId="77777777" w:rsidR="001A28A6" w:rsidRPr="004D57EF" w:rsidRDefault="001A28A6" w:rsidP="005B220A">
            <w:pPr>
              <w:spacing w:after="0" w:line="240" w:lineRule="auto"/>
              <w:jc w:val="center"/>
              <w:rPr>
                <w:noProof/>
                <w:szCs w:val="24"/>
                <w:lang w:val="en-US"/>
              </w:rPr>
            </w:pPr>
            <w:r w:rsidRPr="004D57EF">
              <w:rPr>
                <w:noProof/>
                <w:szCs w:val="24"/>
                <w:lang w:val="en-US"/>
              </w:rPr>
              <w:t>80%</w:t>
            </w:r>
          </w:p>
        </w:tc>
        <w:tc>
          <w:tcPr>
            <w:tcW w:w="1612" w:type="dxa"/>
            <w:gridSpan w:val="2"/>
            <w:tcBorders>
              <w:top w:val="single" w:sz="12" w:space="0" w:color="auto"/>
            </w:tcBorders>
            <w:noWrap/>
            <w:hideMark/>
          </w:tcPr>
          <w:p w14:paraId="1193F697" w14:textId="77777777" w:rsidR="001A28A6" w:rsidRPr="004D57EF" w:rsidRDefault="001A28A6" w:rsidP="005B220A">
            <w:pPr>
              <w:spacing w:after="0" w:line="240" w:lineRule="auto"/>
              <w:jc w:val="center"/>
              <w:rPr>
                <w:noProof/>
                <w:szCs w:val="24"/>
                <w:lang w:val="en-US"/>
              </w:rPr>
            </w:pPr>
            <w:r w:rsidRPr="004D57EF">
              <w:rPr>
                <w:noProof/>
                <w:szCs w:val="24"/>
                <w:lang w:val="en-US"/>
              </w:rPr>
              <w:t>71%</w:t>
            </w:r>
          </w:p>
        </w:tc>
      </w:tr>
      <w:tr w:rsidR="001A28A6" w:rsidRPr="004D57EF" w14:paraId="4B59206D" w14:textId="77777777">
        <w:trPr>
          <w:trHeight w:val="255"/>
        </w:trPr>
        <w:tc>
          <w:tcPr>
            <w:tcW w:w="2208" w:type="dxa"/>
            <w:vMerge/>
            <w:tcBorders>
              <w:top w:val="single" w:sz="12" w:space="0" w:color="auto"/>
            </w:tcBorders>
            <w:vAlign w:val="center"/>
            <w:hideMark/>
          </w:tcPr>
          <w:p w14:paraId="4AC3A672"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vAlign w:val="center"/>
            <w:hideMark/>
          </w:tcPr>
          <w:p w14:paraId="4ED53B74"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171" w:type="dxa"/>
            <w:tcBorders>
              <w:top w:val="single" w:sz="12" w:space="0" w:color="auto"/>
            </w:tcBorders>
            <w:noWrap/>
            <w:hideMark/>
          </w:tcPr>
          <w:p w14:paraId="6556BB63" w14:textId="77777777" w:rsidR="001A28A6" w:rsidRPr="004D57EF" w:rsidRDefault="001A28A6" w:rsidP="005B220A">
            <w:pPr>
              <w:spacing w:after="0" w:line="240" w:lineRule="auto"/>
              <w:jc w:val="center"/>
              <w:rPr>
                <w:noProof/>
                <w:szCs w:val="24"/>
                <w:lang w:val="en-US"/>
              </w:rPr>
            </w:pPr>
            <w:r w:rsidRPr="004D57EF">
              <w:rPr>
                <w:noProof/>
                <w:szCs w:val="24"/>
                <w:lang w:val="en-US"/>
              </w:rPr>
              <w:t>69%</w:t>
            </w:r>
          </w:p>
        </w:tc>
        <w:tc>
          <w:tcPr>
            <w:tcW w:w="1666" w:type="dxa"/>
            <w:tcBorders>
              <w:top w:val="single" w:sz="12" w:space="0" w:color="auto"/>
            </w:tcBorders>
            <w:noWrap/>
            <w:hideMark/>
          </w:tcPr>
          <w:p w14:paraId="4B5FB488" w14:textId="77777777" w:rsidR="001A28A6" w:rsidRPr="004D57EF" w:rsidRDefault="001A28A6" w:rsidP="005B220A">
            <w:pPr>
              <w:spacing w:after="0" w:line="240" w:lineRule="auto"/>
              <w:jc w:val="center"/>
              <w:rPr>
                <w:noProof/>
                <w:szCs w:val="24"/>
                <w:lang w:val="en-US"/>
              </w:rPr>
            </w:pPr>
            <w:r w:rsidRPr="004D57EF">
              <w:rPr>
                <w:noProof/>
                <w:szCs w:val="24"/>
                <w:lang w:val="en-US"/>
              </w:rPr>
              <w:t>54%</w:t>
            </w:r>
          </w:p>
        </w:tc>
        <w:tc>
          <w:tcPr>
            <w:tcW w:w="1217" w:type="dxa"/>
            <w:tcBorders>
              <w:top w:val="single" w:sz="12" w:space="0" w:color="auto"/>
            </w:tcBorders>
            <w:noWrap/>
            <w:hideMark/>
          </w:tcPr>
          <w:p w14:paraId="319DB101" w14:textId="77777777" w:rsidR="001A28A6" w:rsidRPr="004D57EF" w:rsidRDefault="001A28A6" w:rsidP="005B220A">
            <w:pPr>
              <w:spacing w:after="0" w:line="240" w:lineRule="auto"/>
              <w:jc w:val="center"/>
              <w:rPr>
                <w:noProof/>
                <w:szCs w:val="24"/>
                <w:lang w:val="en-US"/>
              </w:rPr>
            </w:pPr>
            <w:r w:rsidRPr="004D57EF">
              <w:rPr>
                <w:noProof/>
                <w:szCs w:val="24"/>
                <w:lang w:val="en-US"/>
              </w:rPr>
              <w:t>63%</w:t>
            </w:r>
          </w:p>
        </w:tc>
        <w:tc>
          <w:tcPr>
            <w:tcW w:w="1612" w:type="dxa"/>
            <w:gridSpan w:val="2"/>
            <w:tcBorders>
              <w:top w:val="single" w:sz="12" w:space="0" w:color="auto"/>
            </w:tcBorders>
            <w:noWrap/>
            <w:hideMark/>
          </w:tcPr>
          <w:p w14:paraId="099C46E9" w14:textId="77777777" w:rsidR="001A28A6" w:rsidRPr="004D57EF" w:rsidRDefault="001A28A6" w:rsidP="005B220A">
            <w:pPr>
              <w:spacing w:after="0" w:line="240" w:lineRule="auto"/>
              <w:jc w:val="center"/>
              <w:rPr>
                <w:noProof/>
                <w:szCs w:val="24"/>
                <w:lang w:val="en-US"/>
              </w:rPr>
            </w:pPr>
            <w:r w:rsidRPr="004D57EF">
              <w:rPr>
                <w:noProof/>
                <w:szCs w:val="24"/>
                <w:lang w:val="en-US"/>
              </w:rPr>
              <w:t>44%</w:t>
            </w:r>
          </w:p>
        </w:tc>
      </w:tr>
    </w:tbl>
    <w:p w14:paraId="353DCFE3" w14:textId="77777777" w:rsidR="001A28A6" w:rsidRDefault="001A28A6">
      <w:pPr>
        <w:spacing w:before="0" w:after="0"/>
        <w:rPr>
          <w:noProof/>
          <w:szCs w:val="24"/>
        </w:rPr>
      </w:pPr>
    </w:p>
    <w:p w14:paraId="1F5D0C96" w14:textId="77777777" w:rsidR="00EC5D00" w:rsidRPr="004D57EF" w:rsidRDefault="00EC5D00">
      <w:pPr>
        <w:spacing w:before="0" w:after="0"/>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076"/>
        <w:gridCol w:w="1402"/>
        <w:gridCol w:w="1317"/>
        <w:gridCol w:w="1494"/>
        <w:gridCol w:w="1466"/>
        <w:gridCol w:w="1276"/>
        <w:gridCol w:w="61"/>
      </w:tblGrid>
      <w:tr w:rsidR="001A28A6" w:rsidRPr="004D57EF" w14:paraId="778BAA00" w14:textId="77777777">
        <w:trPr>
          <w:gridAfter w:val="1"/>
          <w:wAfter w:w="61" w:type="dxa"/>
        </w:trPr>
        <w:tc>
          <w:tcPr>
            <w:tcW w:w="9228" w:type="dxa"/>
            <w:gridSpan w:val="7"/>
            <w:hideMark/>
          </w:tcPr>
          <w:p w14:paraId="4FB89728" w14:textId="77777777" w:rsidR="001A28A6" w:rsidRPr="004D57EF" w:rsidRDefault="001A28A6" w:rsidP="00402886">
            <w:pPr>
              <w:pageBreakBefore/>
              <w:spacing w:line="240" w:lineRule="auto"/>
              <w:jc w:val="center"/>
              <w:rPr>
                <w:caps/>
                <w:noProof/>
                <w:szCs w:val="24"/>
              </w:rPr>
            </w:pPr>
            <w:r w:rsidRPr="004D57EF">
              <w:rPr>
                <w:caps/>
                <w:noProof/>
                <w:szCs w:val="24"/>
                <w:lang w:eastAsia="de-DE"/>
              </w:rPr>
              <w:t>Wood Pellets*</w:t>
            </w:r>
          </w:p>
        </w:tc>
      </w:tr>
      <w:tr w:rsidR="001A28A6" w:rsidRPr="004D57EF" w14:paraId="545A6CED" w14:textId="77777777">
        <w:trPr>
          <w:trHeight w:val="318"/>
        </w:trPr>
        <w:tc>
          <w:tcPr>
            <w:tcW w:w="2273" w:type="dxa"/>
            <w:gridSpan w:val="2"/>
            <w:vMerge w:val="restart"/>
            <w:tcBorders>
              <w:bottom w:val="single" w:sz="12" w:space="0" w:color="auto"/>
            </w:tcBorders>
            <w:noWrap/>
            <w:vAlign w:val="center"/>
            <w:hideMark/>
          </w:tcPr>
          <w:p w14:paraId="4405C559"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Biomass fuel production system</w:t>
            </w:r>
          </w:p>
        </w:tc>
        <w:tc>
          <w:tcPr>
            <w:tcW w:w="1402" w:type="dxa"/>
            <w:vMerge w:val="restart"/>
            <w:tcBorders>
              <w:bottom w:val="single" w:sz="12" w:space="0" w:color="auto"/>
            </w:tcBorders>
            <w:noWrap/>
            <w:vAlign w:val="center"/>
            <w:hideMark/>
          </w:tcPr>
          <w:p w14:paraId="2C70D135"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Transport distance</w:t>
            </w:r>
          </w:p>
        </w:tc>
        <w:tc>
          <w:tcPr>
            <w:tcW w:w="2811" w:type="dxa"/>
            <w:gridSpan w:val="2"/>
            <w:noWrap/>
            <w:vAlign w:val="center"/>
            <w:hideMark/>
          </w:tcPr>
          <w:p w14:paraId="7F16AAFA"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Typical greenhouse gas emission savings</w:t>
            </w:r>
          </w:p>
        </w:tc>
        <w:tc>
          <w:tcPr>
            <w:tcW w:w="2803" w:type="dxa"/>
            <w:gridSpan w:val="3"/>
            <w:noWrap/>
            <w:vAlign w:val="center"/>
            <w:hideMark/>
          </w:tcPr>
          <w:p w14:paraId="23AA3906"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 xml:space="preserve">Default greenhouse gas emission savings </w:t>
            </w:r>
          </w:p>
        </w:tc>
      </w:tr>
      <w:tr w:rsidR="001A28A6" w:rsidRPr="004D57EF" w14:paraId="42A1C803" w14:textId="77777777">
        <w:trPr>
          <w:trHeight w:val="438"/>
        </w:trPr>
        <w:tc>
          <w:tcPr>
            <w:tcW w:w="2273" w:type="dxa"/>
            <w:gridSpan w:val="2"/>
            <w:vMerge/>
            <w:tcBorders>
              <w:bottom w:val="single" w:sz="12" w:space="0" w:color="auto"/>
            </w:tcBorders>
            <w:vAlign w:val="center"/>
            <w:hideMark/>
          </w:tcPr>
          <w:p w14:paraId="2C11A075" w14:textId="77777777" w:rsidR="001A28A6" w:rsidRPr="004D57EF" w:rsidRDefault="001A28A6" w:rsidP="005B220A">
            <w:pPr>
              <w:spacing w:before="0" w:after="0" w:line="240" w:lineRule="auto"/>
              <w:rPr>
                <w:b/>
                <w:bCs/>
                <w:noProof/>
                <w:szCs w:val="24"/>
                <w:lang w:val="en-US"/>
              </w:rPr>
            </w:pPr>
          </w:p>
        </w:tc>
        <w:tc>
          <w:tcPr>
            <w:tcW w:w="1402" w:type="dxa"/>
            <w:vMerge/>
            <w:tcBorders>
              <w:bottom w:val="single" w:sz="12" w:space="0" w:color="auto"/>
            </w:tcBorders>
            <w:vAlign w:val="center"/>
            <w:hideMark/>
          </w:tcPr>
          <w:p w14:paraId="3B45729C" w14:textId="77777777" w:rsidR="001A28A6" w:rsidRPr="004D57EF" w:rsidRDefault="001A28A6" w:rsidP="005B220A">
            <w:pPr>
              <w:spacing w:before="0" w:after="0" w:line="240" w:lineRule="auto"/>
              <w:rPr>
                <w:b/>
                <w:bCs/>
                <w:noProof/>
                <w:szCs w:val="24"/>
                <w:lang w:val="en-US"/>
              </w:rPr>
            </w:pPr>
          </w:p>
        </w:tc>
        <w:tc>
          <w:tcPr>
            <w:tcW w:w="1317" w:type="dxa"/>
            <w:tcBorders>
              <w:bottom w:val="single" w:sz="12" w:space="0" w:color="auto"/>
            </w:tcBorders>
            <w:noWrap/>
            <w:vAlign w:val="center"/>
            <w:hideMark/>
          </w:tcPr>
          <w:p w14:paraId="724A96CC" w14:textId="77777777" w:rsidR="001A28A6" w:rsidRPr="004D57EF" w:rsidRDefault="001A28A6" w:rsidP="005B220A">
            <w:pPr>
              <w:spacing w:after="0" w:line="240" w:lineRule="auto"/>
              <w:jc w:val="center"/>
              <w:rPr>
                <w:noProof/>
                <w:szCs w:val="24"/>
                <w:lang w:val="en-US"/>
              </w:rPr>
            </w:pPr>
            <w:r w:rsidRPr="004D57EF">
              <w:rPr>
                <w:noProof/>
                <w:szCs w:val="24"/>
                <w:lang w:val="en-US"/>
              </w:rPr>
              <w:t>Heat</w:t>
            </w:r>
          </w:p>
        </w:tc>
        <w:tc>
          <w:tcPr>
            <w:tcW w:w="1494" w:type="dxa"/>
            <w:tcBorders>
              <w:bottom w:val="single" w:sz="12" w:space="0" w:color="auto"/>
            </w:tcBorders>
            <w:noWrap/>
            <w:vAlign w:val="center"/>
            <w:hideMark/>
          </w:tcPr>
          <w:p w14:paraId="3287FEEE" w14:textId="77777777" w:rsidR="001A28A6" w:rsidRPr="004D57EF" w:rsidRDefault="001A28A6" w:rsidP="005B220A">
            <w:pPr>
              <w:spacing w:after="0" w:line="240" w:lineRule="auto"/>
              <w:jc w:val="center"/>
              <w:rPr>
                <w:noProof/>
                <w:szCs w:val="24"/>
                <w:lang w:val="en-US"/>
              </w:rPr>
            </w:pPr>
            <w:r w:rsidRPr="004D57EF">
              <w:rPr>
                <w:noProof/>
                <w:szCs w:val="24"/>
                <w:lang w:val="en-US"/>
              </w:rPr>
              <w:t xml:space="preserve">Electricity </w:t>
            </w:r>
          </w:p>
        </w:tc>
        <w:tc>
          <w:tcPr>
            <w:tcW w:w="1466" w:type="dxa"/>
            <w:tcBorders>
              <w:bottom w:val="single" w:sz="12" w:space="0" w:color="auto"/>
            </w:tcBorders>
            <w:noWrap/>
            <w:vAlign w:val="center"/>
            <w:hideMark/>
          </w:tcPr>
          <w:p w14:paraId="264BBCD1" w14:textId="77777777" w:rsidR="001A28A6" w:rsidRPr="004D57EF" w:rsidRDefault="001A28A6" w:rsidP="005B220A">
            <w:pPr>
              <w:spacing w:after="0" w:line="240" w:lineRule="auto"/>
              <w:jc w:val="center"/>
              <w:rPr>
                <w:noProof/>
                <w:szCs w:val="24"/>
                <w:lang w:val="en-US"/>
              </w:rPr>
            </w:pPr>
            <w:r w:rsidRPr="004D57EF">
              <w:rPr>
                <w:noProof/>
                <w:szCs w:val="24"/>
                <w:lang w:val="en-US"/>
              </w:rPr>
              <w:t>Heat</w:t>
            </w:r>
          </w:p>
        </w:tc>
        <w:tc>
          <w:tcPr>
            <w:tcW w:w="1337" w:type="dxa"/>
            <w:gridSpan w:val="2"/>
            <w:tcBorders>
              <w:bottom w:val="single" w:sz="12" w:space="0" w:color="auto"/>
            </w:tcBorders>
            <w:noWrap/>
            <w:vAlign w:val="center"/>
            <w:hideMark/>
          </w:tcPr>
          <w:p w14:paraId="429754EC" w14:textId="77777777" w:rsidR="001A28A6" w:rsidRPr="004D57EF" w:rsidRDefault="001A28A6" w:rsidP="005B220A">
            <w:pPr>
              <w:spacing w:after="0" w:line="240" w:lineRule="auto"/>
              <w:jc w:val="center"/>
              <w:rPr>
                <w:noProof/>
                <w:szCs w:val="24"/>
                <w:lang w:val="en-US"/>
              </w:rPr>
            </w:pPr>
            <w:r w:rsidRPr="004D57EF">
              <w:rPr>
                <w:noProof/>
                <w:szCs w:val="24"/>
                <w:lang w:val="en-US"/>
              </w:rPr>
              <w:t>Electricity</w:t>
            </w:r>
          </w:p>
        </w:tc>
      </w:tr>
      <w:tr w:rsidR="001A28A6" w:rsidRPr="004D57EF" w14:paraId="1B5DC677" w14:textId="77777777">
        <w:trPr>
          <w:trHeight w:val="255"/>
        </w:trPr>
        <w:tc>
          <w:tcPr>
            <w:tcW w:w="1197" w:type="dxa"/>
            <w:vMerge w:val="restart"/>
            <w:tcBorders>
              <w:top w:val="single" w:sz="12" w:space="0" w:color="auto"/>
              <w:bottom w:val="single" w:sz="12" w:space="0" w:color="auto"/>
            </w:tcBorders>
            <w:vAlign w:val="center"/>
            <w:hideMark/>
          </w:tcPr>
          <w:p w14:paraId="5382F29B" w14:textId="77777777" w:rsidR="001A28A6" w:rsidRPr="004D57EF" w:rsidRDefault="001A28A6" w:rsidP="005B220A">
            <w:pPr>
              <w:spacing w:after="0" w:line="240" w:lineRule="auto"/>
              <w:jc w:val="center"/>
              <w:rPr>
                <w:noProof/>
                <w:szCs w:val="24"/>
                <w:lang w:val="en-US"/>
              </w:rPr>
            </w:pPr>
            <w:r w:rsidRPr="004D57EF">
              <w:rPr>
                <w:noProof/>
                <w:szCs w:val="24"/>
                <w:lang w:val="en-US"/>
              </w:rPr>
              <w:t>Wood briquettes or pellets from forest residues</w:t>
            </w:r>
          </w:p>
        </w:tc>
        <w:tc>
          <w:tcPr>
            <w:tcW w:w="1076" w:type="dxa"/>
            <w:vMerge w:val="restart"/>
            <w:tcBorders>
              <w:top w:val="single" w:sz="12" w:space="0" w:color="auto"/>
              <w:bottom w:val="single" w:sz="12" w:space="0" w:color="auto"/>
            </w:tcBorders>
            <w:vAlign w:val="center"/>
            <w:hideMark/>
          </w:tcPr>
          <w:p w14:paraId="61A20424"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1402" w:type="dxa"/>
            <w:tcBorders>
              <w:top w:val="single" w:sz="12" w:space="0" w:color="auto"/>
            </w:tcBorders>
            <w:noWrap/>
            <w:vAlign w:val="center"/>
            <w:hideMark/>
          </w:tcPr>
          <w:p w14:paraId="1F85BF22"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69023DF6" w14:textId="77777777" w:rsidR="001A28A6" w:rsidRPr="004D57EF" w:rsidRDefault="001A28A6" w:rsidP="005B220A">
            <w:pPr>
              <w:spacing w:after="0" w:line="240" w:lineRule="auto"/>
              <w:jc w:val="center"/>
              <w:rPr>
                <w:noProof/>
                <w:szCs w:val="24"/>
                <w:lang w:val="en-US"/>
              </w:rPr>
            </w:pPr>
            <w:r w:rsidRPr="004D57EF">
              <w:rPr>
                <w:noProof/>
                <w:szCs w:val="24"/>
                <w:lang w:val="en-US"/>
              </w:rPr>
              <w:t>58%</w:t>
            </w:r>
          </w:p>
        </w:tc>
        <w:tc>
          <w:tcPr>
            <w:tcW w:w="1494" w:type="dxa"/>
            <w:tcBorders>
              <w:top w:val="single" w:sz="12" w:space="0" w:color="auto"/>
            </w:tcBorders>
            <w:noWrap/>
            <w:hideMark/>
          </w:tcPr>
          <w:p w14:paraId="160FF291" w14:textId="77777777" w:rsidR="001A28A6" w:rsidRPr="004D57EF" w:rsidRDefault="001A28A6" w:rsidP="005B220A">
            <w:pPr>
              <w:spacing w:after="0" w:line="240" w:lineRule="auto"/>
              <w:jc w:val="center"/>
              <w:rPr>
                <w:noProof/>
                <w:szCs w:val="24"/>
                <w:lang w:val="en-US"/>
              </w:rPr>
            </w:pPr>
            <w:r w:rsidRPr="004D57EF">
              <w:rPr>
                <w:noProof/>
                <w:szCs w:val="24"/>
                <w:lang w:val="en-US"/>
              </w:rPr>
              <w:t>37%</w:t>
            </w:r>
          </w:p>
        </w:tc>
        <w:tc>
          <w:tcPr>
            <w:tcW w:w="1466" w:type="dxa"/>
            <w:tcBorders>
              <w:top w:val="single" w:sz="12" w:space="0" w:color="auto"/>
            </w:tcBorders>
            <w:noWrap/>
            <w:hideMark/>
          </w:tcPr>
          <w:p w14:paraId="7CD9633D" w14:textId="77777777" w:rsidR="001A28A6" w:rsidRPr="004D57EF" w:rsidRDefault="001A28A6" w:rsidP="005B220A">
            <w:pPr>
              <w:spacing w:after="0" w:line="240" w:lineRule="auto"/>
              <w:jc w:val="center"/>
              <w:rPr>
                <w:noProof/>
                <w:szCs w:val="24"/>
                <w:lang w:val="en-US"/>
              </w:rPr>
            </w:pPr>
            <w:r w:rsidRPr="004D57EF">
              <w:rPr>
                <w:noProof/>
                <w:szCs w:val="24"/>
                <w:lang w:val="en-US"/>
              </w:rPr>
              <w:t>49%</w:t>
            </w:r>
          </w:p>
        </w:tc>
        <w:tc>
          <w:tcPr>
            <w:tcW w:w="1337" w:type="dxa"/>
            <w:gridSpan w:val="2"/>
            <w:tcBorders>
              <w:top w:val="single" w:sz="12" w:space="0" w:color="auto"/>
            </w:tcBorders>
            <w:noWrap/>
            <w:hideMark/>
          </w:tcPr>
          <w:p w14:paraId="3AC10EB3" w14:textId="77777777" w:rsidR="001A28A6" w:rsidRPr="004D57EF" w:rsidRDefault="001A28A6" w:rsidP="005B220A">
            <w:pPr>
              <w:spacing w:after="0" w:line="240" w:lineRule="auto"/>
              <w:jc w:val="center"/>
              <w:rPr>
                <w:noProof/>
                <w:szCs w:val="24"/>
                <w:lang w:val="en-US"/>
              </w:rPr>
            </w:pPr>
            <w:r w:rsidRPr="004D57EF">
              <w:rPr>
                <w:noProof/>
                <w:szCs w:val="24"/>
                <w:lang w:val="en-US"/>
              </w:rPr>
              <w:t>24%</w:t>
            </w:r>
          </w:p>
        </w:tc>
      </w:tr>
      <w:tr w:rsidR="001A28A6" w:rsidRPr="004D57EF" w14:paraId="420DD29D" w14:textId="77777777">
        <w:trPr>
          <w:trHeight w:val="255"/>
        </w:trPr>
        <w:tc>
          <w:tcPr>
            <w:tcW w:w="1197" w:type="dxa"/>
            <w:vMerge/>
            <w:tcBorders>
              <w:top w:val="single" w:sz="12" w:space="0" w:color="auto"/>
              <w:bottom w:val="single" w:sz="12" w:space="0" w:color="auto"/>
            </w:tcBorders>
            <w:vAlign w:val="center"/>
            <w:hideMark/>
          </w:tcPr>
          <w:p w14:paraId="77938A1C"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bottom w:val="single" w:sz="12" w:space="0" w:color="auto"/>
            </w:tcBorders>
            <w:vAlign w:val="center"/>
            <w:hideMark/>
          </w:tcPr>
          <w:p w14:paraId="72264DED" w14:textId="77777777" w:rsidR="001A28A6" w:rsidRPr="004D57EF" w:rsidRDefault="001A28A6" w:rsidP="005B220A">
            <w:pPr>
              <w:spacing w:before="0" w:after="0" w:line="240" w:lineRule="auto"/>
              <w:rPr>
                <w:noProof/>
                <w:szCs w:val="24"/>
                <w:lang w:val="en-US"/>
              </w:rPr>
            </w:pPr>
          </w:p>
        </w:tc>
        <w:tc>
          <w:tcPr>
            <w:tcW w:w="1402" w:type="dxa"/>
            <w:noWrap/>
            <w:vAlign w:val="center"/>
            <w:hideMark/>
          </w:tcPr>
          <w:p w14:paraId="428883BE"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317" w:type="dxa"/>
            <w:noWrap/>
            <w:hideMark/>
          </w:tcPr>
          <w:p w14:paraId="0A32F99A" w14:textId="77777777" w:rsidR="001A28A6" w:rsidRPr="004D57EF" w:rsidRDefault="001A28A6" w:rsidP="005B220A">
            <w:pPr>
              <w:spacing w:after="0" w:line="240" w:lineRule="auto"/>
              <w:jc w:val="center"/>
              <w:rPr>
                <w:noProof/>
                <w:szCs w:val="24"/>
                <w:lang w:val="en-US"/>
              </w:rPr>
            </w:pPr>
            <w:r w:rsidRPr="004D57EF">
              <w:rPr>
                <w:noProof/>
                <w:szCs w:val="24"/>
                <w:lang w:val="en-US"/>
              </w:rPr>
              <w:t>58%</w:t>
            </w:r>
          </w:p>
        </w:tc>
        <w:tc>
          <w:tcPr>
            <w:tcW w:w="1494" w:type="dxa"/>
            <w:noWrap/>
            <w:hideMark/>
          </w:tcPr>
          <w:p w14:paraId="609E39CC" w14:textId="77777777" w:rsidR="001A28A6" w:rsidRPr="004D57EF" w:rsidRDefault="001A28A6" w:rsidP="005B220A">
            <w:pPr>
              <w:spacing w:after="0" w:line="240" w:lineRule="auto"/>
              <w:jc w:val="center"/>
              <w:rPr>
                <w:noProof/>
                <w:szCs w:val="24"/>
                <w:lang w:val="en-US"/>
              </w:rPr>
            </w:pPr>
            <w:r w:rsidRPr="004D57EF">
              <w:rPr>
                <w:noProof/>
                <w:szCs w:val="24"/>
                <w:lang w:val="en-US"/>
              </w:rPr>
              <w:t>37%</w:t>
            </w:r>
          </w:p>
        </w:tc>
        <w:tc>
          <w:tcPr>
            <w:tcW w:w="1466" w:type="dxa"/>
            <w:noWrap/>
            <w:hideMark/>
          </w:tcPr>
          <w:p w14:paraId="311C316F" w14:textId="77777777" w:rsidR="001A28A6" w:rsidRPr="004D57EF" w:rsidRDefault="001A28A6" w:rsidP="005B220A">
            <w:pPr>
              <w:spacing w:after="0" w:line="240" w:lineRule="auto"/>
              <w:jc w:val="center"/>
              <w:rPr>
                <w:noProof/>
                <w:szCs w:val="24"/>
                <w:lang w:val="en-US"/>
              </w:rPr>
            </w:pPr>
            <w:r w:rsidRPr="004D57EF">
              <w:rPr>
                <w:noProof/>
                <w:szCs w:val="24"/>
                <w:lang w:val="en-US"/>
              </w:rPr>
              <w:t>49%</w:t>
            </w:r>
          </w:p>
        </w:tc>
        <w:tc>
          <w:tcPr>
            <w:tcW w:w="1337" w:type="dxa"/>
            <w:gridSpan w:val="2"/>
            <w:noWrap/>
            <w:hideMark/>
          </w:tcPr>
          <w:p w14:paraId="21A13F80" w14:textId="77777777" w:rsidR="001A28A6" w:rsidRPr="004D57EF" w:rsidRDefault="001A28A6" w:rsidP="005B220A">
            <w:pPr>
              <w:spacing w:after="0" w:line="240" w:lineRule="auto"/>
              <w:jc w:val="center"/>
              <w:rPr>
                <w:noProof/>
                <w:szCs w:val="24"/>
                <w:lang w:val="en-US"/>
              </w:rPr>
            </w:pPr>
            <w:r w:rsidRPr="004D57EF">
              <w:rPr>
                <w:noProof/>
                <w:szCs w:val="24"/>
                <w:lang w:val="en-US"/>
              </w:rPr>
              <w:t>25%</w:t>
            </w:r>
          </w:p>
        </w:tc>
      </w:tr>
      <w:tr w:rsidR="001A28A6" w:rsidRPr="004D57EF" w14:paraId="29DED4BA" w14:textId="77777777">
        <w:trPr>
          <w:trHeight w:val="255"/>
        </w:trPr>
        <w:tc>
          <w:tcPr>
            <w:tcW w:w="1197" w:type="dxa"/>
            <w:vMerge/>
            <w:tcBorders>
              <w:top w:val="single" w:sz="12" w:space="0" w:color="auto"/>
              <w:bottom w:val="single" w:sz="12" w:space="0" w:color="auto"/>
            </w:tcBorders>
            <w:vAlign w:val="center"/>
            <w:hideMark/>
          </w:tcPr>
          <w:p w14:paraId="2755A4F5"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bottom w:val="single" w:sz="12" w:space="0" w:color="auto"/>
            </w:tcBorders>
            <w:vAlign w:val="center"/>
            <w:hideMark/>
          </w:tcPr>
          <w:p w14:paraId="1BA60F44" w14:textId="77777777" w:rsidR="001A28A6" w:rsidRPr="004D57EF" w:rsidRDefault="001A28A6" w:rsidP="005B220A">
            <w:pPr>
              <w:spacing w:before="0" w:after="0" w:line="240" w:lineRule="auto"/>
              <w:rPr>
                <w:noProof/>
                <w:szCs w:val="24"/>
                <w:lang w:val="en-US"/>
              </w:rPr>
            </w:pPr>
          </w:p>
        </w:tc>
        <w:tc>
          <w:tcPr>
            <w:tcW w:w="1402" w:type="dxa"/>
            <w:noWrap/>
            <w:vAlign w:val="center"/>
            <w:hideMark/>
          </w:tcPr>
          <w:p w14:paraId="4CA46963"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noWrap/>
            <w:hideMark/>
          </w:tcPr>
          <w:p w14:paraId="5A6BD1F5" w14:textId="77777777" w:rsidR="001A28A6" w:rsidRPr="004D57EF" w:rsidRDefault="001A28A6" w:rsidP="005B220A">
            <w:pPr>
              <w:spacing w:after="0" w:line="240" w:lineRule="auto"/>
              <w:jc w:val="center"/>
              <w:rPr>
                <w:noProof/>
                <w:szCs w:val="24"/>
                <w:lang w:val="en-US"/>
              </w:rPr>
            </w:pPr>
            <w:r w:rsidRPr="004D57EF">
              <w:rPr>
                <w:noProof/>
                <w:szCs w:val="24"/>
                <w:lang w:val="en-US"/>
              </w:rPr>
              <w:t>55%</w:t>
            </w:r>
          </w:p>
        </w:tc>
        <w:tc>
          <w:tcPr>
            <w:tcW w:w="1494" w:type="dxa"/>
            <w:noWrap/>
            <w:hideMark/>
          </w:tcPr>
          <w:p w14:paraId="7562796B" w14:textId="77777777" w:rsidR="001A28A6" w:rsidRPr="004D57EF" w:rsidRDefault="001A28A6" w:rsidP="005B220A">
            <w:pPr>
              <w:spacing w:after="0" w:line="240" w:lineRule="auto"/>
              <w:jc w:val="center"/>
              <w:rPr>
                <w:noProof/>
                <w:szCs w:val="24"/>
                <w:lang w:val="en-US"/>
              </w:rPr>
            </w:pPr>
            <w:r w:rsidRPr="004D57EF">
              <w:rPr>
                <w:noProof/>
                <w:szCs w:val="24"/>
                <w:lang w:val="en-US"/>
              </w:rPr>
              <w:t>34%</w:t>
            </w:r>
          </w:p>
        </w:tc>
        <w:tc>
          <w:tcPr>
            <w:tcW w:w="1466" w:type="dxa"/>
            <w:noWrap/>
            <w:hideMark/>
          </w:tcPr>
          <w:p w14:paraId="5DD900C5" w14:textId="77777777" w:rsidR="001A28A6" w:rsidRPr="004D57EF" w:rsidRDefault="001A28A6" w:rsidP="005B220A">
            <w:pPr>
              <w:spacing w:after="0" w:line="240" w:lineRule="auto"/>
              <w:jc w:val="center"/>
              <w:rPr>
                <w:noProof/>
                <w:szCs w:val="24"/>
                <w:lang w:val="en-US"/>
              </w:rPr>
            </w:pPr>
            <w:r w:rsidRPr="004D57EF">
              <w:rPr>
                <w:noProof/>
                <w:szCs w:val="24"/>
                <w:lang w:val="en-US"/>
              </w:rPr>
              <w:t>47%</w:t>
            </w:r>
          </w:p>
        </w:tc>
        <w:tc>
          <w:tcPr>
            <w:tcW w:w="1337" w:type="dxa"/>
            <w:gridSpan w:val="2"/>
            <w:noWrap/>
            <w:hideMark/>
          </w:tcPr>
          <w:p w14:paraId="68FF6BFE" w14:textId="77777777" w:rsidR="001A28A6" w:rsidRPr="004D57EF" w:rsidRDefault="001A28A6" w:rsidP="005B220A">
            <w:pPr>
              <w:spacing w:after="0" w:line="240" w:lineRule="auto"/>
              <w:jc w:val="center"/>
              <w:rPr>
                <w:noProof/>
                <w:szCs w:val="24"/>
                <w:lang w:val="en-US"/>
              </w:rPr>
            </w:pPr>
            <w:r w:rsidRPr="004D57EF">
              <w:rPr>
                <w:noProof/>
                <w:szCs w:val="24"/>
                <w:lang w:val="en-US"/>
              </w:rPr>
              <w:t>21%</w:t>
            </w:r>
          </w:p>
        </w:tc>
      </w:tr>
      <w:tr w:rsidR="001A28A6" w:rsidRPr="004D57EF" w14:paraId="6B2BDA53" w14:textId="77777777">
        <w:trPr>
          <w:trHeight w:val="255"/>
        </w:trPr>
        <w:tc>
          <w:tcPr>
            <w:tcW w:w="1197" w:type="dxa"/>
            <w:vMerge/>
            <w:tcBorders>
              <w:top w:val="single" w:sz="12" w:space="0" w:color="auto"/>
              <w:bottom w:val="single" w:sz="12" w:space="0" w:color="auto"/>
            </w:tcBorders>
            <w:vAlign w:val="center"/>
            <w:hideMark/>
          </w:tcPr>
          <w:p w14:paraId="6493BB29"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bottom w:val="single" w:sz="12" w:space="0" w:color="auto"/>
            </w:tcBorders>
            <w:vAlign w:val="center"/>
            <w:hideMark/>
          </w:tcPr>
          <w:p w14:paraId="127FFAB3" w14:textId="77777777" w:rsidR="001A28A6" w:rsidRPr="004D57EF" w:rsidRDefault="001A28A6" w:rsidP="005B220A">
            <w:pPr>
              <w:spacing w:before="0" w:after="0" w:line="240" w:lineRule="auto"/>
              <w:rPr>
                <w:noProof/>
                <w:szCs w:val="24"/>
                <w:lang w:val="en-US"/>
              </w:rPr>
            </w:pPr>
          </w:p>
        </w:tc>
        <w:tc>
          <w:tcPr>
            <w:tcW w:w="1402" w:type="dxa"/>
            <w:tcBorders>
              <w:bottom w:val="single" w:sz="12" w:space="0" w:color="auto"/>
            </w:tcBorders>
            <w:noWrap/>
            <w:vAlign w:val="center"/>
            <w:hideMark/>
          </w:tcPr>
          <w:p w14:paraId="52C16098"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317" w:type="dxa"/>
            <w:tcBorders>
              <w:bottom w:val="single" w:sz="12" w:space="0" w:color="auto"/>
            </w:tcBorders>
            <w:noWrap/>
            <w:hideMark/>
          </w:tcPr>
          <w:p w14:paraId="5FA39091" w14:textId="77777777" w:rsidR="001A28A6" w:rsidRPr="004D57EF" w:rsidRDefault="001A28A6" w:rsidP="005B220A">
            <w:pPr>
              <w:spacing w:after="0" w:line="240" w:lineRule="auto"/>
              <w:jc w:val="center"/>
              <w:rPr>
                <w:noProof/>
                <w:szCs w:val="24"/>
                <w:lang w:val="en-US"/>
              </w:rPr>
            </w:pPr>
            <w:r w:rsidRPr="004D57EF">
              <w:rPr>
                <w:noProof/>
                <w:szCs w:val="24"/>
                <w:lang w:val="en-US"/>
              </w:rPr>
              <w:t>50%</w:t>
            </w:r>
          </w:p>
        </w:tc>
        <w:tc>
          <w:tcPr>
            <w:tcW w:w="1494" w:type="dxa"/>
            <w:tcBorders>
              <w:bottom w:val="single" w:sz="12" w:space="0" w:color="auto"/>
            </w:tcBorders>
            <w:noWrap/>
            <w:hideMark/>
          </w:tcPr>
          <w:p w14:paraId="20EDF35A" w14:textId="77777777" w:rsidR="001A28A6" w:rsidRPr="004D57EF" w:rsidRDefault="001A28A6" w:rsidP="005B220A">
            <w:pPr>
              <w:spacing w:after="0" w:line="240" w:lineRule="auto"/>
              <w:jc w:val="center"/>
              <w:rPr>
                <w:noProof/>
                <w:szCs w:val="24"/>
                <w:lang w:val="en-US"/>
              </w:rPr>
            </w:pPr>
            <w:r w:rsidRPr="004D57EF">
              <w:rPr>
                <w:noProof/>
                <w:szCs w:val="24"/>
                <w:lang w:val="en-US"/>
              </w:rPr>
              <w:t>26%</w:t>
            </w:r>
          </w:p>
        </w:tc>
        <w:tc>
          <w:tcPr>
            <w:tcW w:w="1466" w:type="dxa"/>
            <w:tcBorders>
              <w:bottom w:val="single" w:sz="12" w:space="0" w:color="auto"/>
            </w:tcBorders>
            <w:noWrap/>
            <w:hideMark/>
          </w:tcPr>
          <w:p w14:paraId="639D9404" w14:textId="77777777" w:rsidR="001A28A6" w:rsidRPr="004D57EF" w:rsidRDefault="001A28A6" w:rsidP="005B220A">
            <w:pPr>
              <w:spacing w:after="0" w:line="240" w:lineRule="auto"/>
              <w:jc w:val="center"/>
              <w:rPr>
                <w:noProof/>
                <w:szCs w:val="24"/>
                <w:lang w:val="en-US"/>
              </w:rPr>
            </w:pPr>
            <w:r w:rsidRPr="004D57EF">
              <w:rPr>
                <w:noProof/>
                <w:szCs w:val="24"/>
                <w:lang w:val="en-US"/>
              </w:rPr>
              <w:t>40%</w:t>
            </w:r>
          </w:p>
        </w:tc>
        <w:tc>
          <w:tcPr>
            <w:tcW w:w="1337" w:type="dxa"/>
            <w:gridSpan w:val="2"/>
            <w:tcBorders>
              <w:bottom w:val="single" w:sz="12" w:space="0" w:color="auto"/>
            </w:tcBorders>
            <w:noWrap/>
            <w:hideMark/>
          </w:tcPr>
          <w:p w14:paraId="2F4452DE" w14:textId="77777777" w:rsidR="001A28A6" w:rsidRPr="004D57EF" w:rsidRDefault="001A28A6" w:rsidP="005B220A">
            <w:pPr>
              <w:spacing w:after="0" w:line="240" w:lineRule="auto"/>
              <w:jc w:val="center"/>
              <w:rPr>
                <w:noProof/>
                <w:szCs w:val="24"/>
                <w:lang w:val="en-US"/>
              </w:rPr>
            </w:pPr>
            <w:r w:rsidRPr="004D57EF">
              <w:rPr>
                <w:noProof/>
                <w:szCs w:val="24"/>
                <w:lang w:val="en-US"/>
              </w:rPr>
              <w:t>11%</w:t>
            </w:r>
          </w:p>
        </w:tc>
      </w:tr>
      <w:tr w:rsidR="001A28A6" w:rsidRPr="004D57EF" w14:paraId="55C58B67" w14:textId="77777777">
        <w:trPr>
          <w:trHeight w:val="255"/>
        </w:trPr>
        <w:tc>
          <w:tcPr>
            <w:tcW w:w="1197" w:type="dxa"/>
            <w:vMerge/>
            <w:tcBorders>
              <w:top w:val="single" w:sz="12" w:space="0" w:color="auto"/>
              <w:bottom w:val="single" w:sz="12" w:space="0" w:color="auto"/>
            </w:tcBorders>
            <w:vAlign w:val="center"/>
            <w:hideMark/>
          </w:tcPr>
          <w:p w14:paraId="0C638D87" w14:textId="77777777" w:rsidR="001A28A6" w:rsidRPr="004D57EF" w:rsidRDefault="001A28A6" w:rsidP="005B220A">
            <w:pPr>
              <w:spacing w:before="0" w:after="0" w:line="240" w:lineRule="auto"/>
              <w:rPr>
                <w:noProof/>
                <w:szCs w:val="24"/>
                <w:lang w:val="en-US"/>
              </w:rPr>
            </w:pPr>
          </w:p>
        </w:tc>
        <w:tc>
          <w:tcPr>
            <w:tcW w:w="1076" w:type="dxa"/>
            <w:vMerge w:val="restart"/>
            <w:tcBorders>
              <w:top w:val="single" w:sz="12" w:space="0" w:color="auto"/>
              <w:bottom w:val="single" w:sz="12" w:space="0" w:color="auto"/>
            </w:tcBorders>
            <w:vAlign w:val="center"/>
            <w:hideMark/>
          </w:tcPr>
          <w:p w14:paraId="623932C2" w14:textId="77777777" w:rsidR="001A28A6" w:rsidRPr="004D57EF" w:rsidRDefault="001A28A6" w:rsidP="005B220A">
            <w:pPr>
              <w:spacing w:after="0" w:line="240" w:lineRule="auto"/>
              <w:jc w:val="center"/>
              <w:rPr>
                <w:noProof/>
                <w:szCs w:val="24"/>
                <w:lang w:val="en-US"/>
              </w:rPr>
            </w:pPr>
            <w:r w:rsidRPr="004D57EF">
              <w:rPr>
                <w:noProof/>
                <w:szCs w:val="24"/>
                <w:lang w:val="en-US"/>
              </w:rPr>
              <w:t>Case 2a</w:t>
            </w:r>
          </w:p>
        </w:tc>
        <w:tc>
          <w:tcPr>
            <w:tcW w:w="1402" w:type="dxa"/>
            <w:tcBorders>
              <w:top w:val="single" w:sz="12" w:space="0" w:color="auto"/>
            </w:tcBorders>
            <w:noWrap/>
            <w:vAlign w:val="center"/>
            <w:hideMark/>
          </w:tcPr>
          <w:p w14:paraId="475D1797"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595ED0E6"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c>
          <w:tcPr>
            <w:tcW w:w="1494" w:type="dxa"/>
            <w:tcBorders>
              <w:top w:val="single" w:sz="12" w:space="0" w:color="auto"/>
            </w:tcBorders>
            <w:noWrap/>
            <w:hideMark/>
          </w:tcPr>
          <w:p w14:paraId="2580E79D" w14:textId="77777777" w:rsidR="001A28A6" w:rsidRPr="004D57EF" w:rsidRDefault="001A28A6" w:rsidP="005B220A">
            <w:pPr>
              <w:spacing w:after="0" w:line="240" w:lineRule="auto"/>
              <w:jc w:val="center"/>
              <w:rPr>
                <w:noProof/>
                <w:szCs w:val="24"/>
                <w:lang w:val="en-US"/>
              </w:rPr>
            </w:pPr>
            <w:r w:rsidRPr="004D57EF">
              <w:rPr>
                <w:noProof/>
                <w:szCs w:val="24"/>
                <w:lang w:val="en-US"/>
              </w:rPr>
              <w:t>66%</w:t>
            </w:r>
          </w:p>
        </w:tc>
        <w:tc>
          <w:tcPr>
            <w:tcW w:w="1466" w:type="dxa"/>
            <w:tcBorders>
              <w:top w:val="single" w:sz="12" w:space="0" w:color="auto"/>
            </w:tcBorders>
            <w:noWrap/>
            <w:hideMark/>
          </w:tcPr>
          <w:p w14:paraId="5D4246A1" w14:textId="77777777" w:rsidR="001A28A6" w:rsidRPr="004D57EF" w:rsidRDefault="001A28A6" w:rsidP="005B220A">
            <w:pPr>
              <w:spacing w:after="0" w:line="240" w:lineRule="auto"/>
              <w:jc w:val="center"/>
              <w:rPr>
                <w:noProof/>
                <w:szCs w:val="24"/>
                <w:lang w:val="en-US"/>
              </w:rPr>
            </w:pPr>
            <w:r w:rsidRPr="004D57EF">
              <w:rPr>
                <w:noProof/>
                <w:szCs w:val="24"/>
                <w:lang w:val="en-US"/>
              </w:rPr>
              <w:t>72%</w:t>
            </w:r>
          </w:p>
        </w:tc>
        <w:tc>
          <w:tcPr>
            <w:tcW w:w="1337" w:type="dxa"/>
            <w:gridSpan w:val="2"/>
            <w:tcBorders>
              <w:top w:val="single" w:sz="12" w:space="0" w:color="auto"/>
            </w:tcBorders>
            <w:noWrap/>
            <w:hideMark/>
          </w:tcPr>
          <w:p w14:paraId="529C6B19" w14:textId="77777777" w:rsidR="001A28A6" w:rsidRPr="004D57EF" w:rsidRDefault="001A28A6" w:rsidP="005B220A">
            <w:pPr>
              <w:spacing w:after="0" w:line="240" w:lineRule="auto"/>
              <w:jc w:val="center"/>
              <w:rPr>
                <w:noProof/>
                <w:szCs w:val="24"/>
                <w:lang w:val="en-US"/>
              </w:rPr>
            </w:pPr>
            <w:r w:rsidRPr="004D57EF">
              <w:rPr>
                <w:noProof/>
                <w:szCs w:val="24"/>
                <w:lang w:val="en-US"/>
              </w:rPr>
              <w:t>59%</w:t>
            </w:r>
          </w:p>
        </w:tc>
      </w:tr>
      <w:tr w:rsidR="001A28A6" w:rsidRPr="004D57EF" w14:paraId="7FCFB347" w14:textId="77777777">
        <w:trPr>
          <w:trHeight w:val="255"/>
        </w:trPr>
        <w:tc>
          <w:tcPr>
            <w:tcW w:w="1197" w:type="dxa"/>
            <w:vMerge/>
            <w:tcBorders>
              <w:top w:val="single" w:sz="12" w:space="0" w:color="auto"/>
              <w:bottom w:val="single" w:sz="12" w:space="0" w:color="auto"/>
            </w:tcBorders>
            <w:vAlign w:val="center"/>
            <w:hideMark/>
          </w:tcPr>
          <w:p w14:paraId="1681C8C9"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bottom w:val="single" w:sz="12" w:space="0" w:color="auto"/>
            </w:tcBorders>
            <w:vAlign w:val="center"/>
            <w:hideMark/>
          </w:tcPr>
          <w:p w14:paraId="0C007CBF" w14:textId="77777777" w:rsidR="001A28A6" w:rsidRPr="004D57EF" w:rsidRDefault="001A28A6" w:rsidP="005B220A">
            <w:pPr>
              <w:spacing w:before="0" w:after="0" w:line="240" w:lineRule="auto"/>
              <w:rPr>
                <w:noProof/>
                <w:szCs w:val="24"/>
                <w:lang w:val="en-US"/>
              </w:rPr>
            </w:pPr>
          </w:p>
        </w:tc>
        <w:tc>
          <w:tcPr>
            <w:tcW w:w="1402" w:type="dxa"/>
            <w:noWrap/>
            <w:vAlign w:val="center"/>
            <w:hideMark/>
          </w:tcPr>
          <w:p w14:paraId="09BE67EF"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317" w:type="dxa"/>
            <w:noWrap/>
            <w:hideMark/>
          </w:tcPr>
          <w:p w14:paraId="68A5E64E"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c>
          <w:tcPr>
            <w:tcW w:w="1494" w:type="dxa"/>
            <w:noWrap/>
            <w:hideMark/>
          </w:tcPr>
          <w:p w14:paraId="3F813E2A" w14:textId="77777777" w:rsidR="001A28A6" w:rsidRPr="004D57EF" w:rsidRDefault="001A28A6" w:rsidP="005B220A">
            <w:pPr>
              <w:spacing w:after="0" w:line="240" w:lineRule="auto"/>
              <w:jc w:val="center"/>
              <w:rPr>
                <w:noProof/>
                <w:szCs w:val="24"/>
                <w:lang w:val="en-US"/>
              </w:rPr>
            </w:pPr>
            <w:r w:rsidRPr="004D57EF">
              <w:rPr>
                <w:noProof/>
                <w:szCs w:val="24"/>
                <w:lang w:val="en-US"/>
              </w:rPr>
              <w:t>66%</w:t>
            </w:r>
          </w:p>
        </w:tc>
        <w:tc>
          <w:tcPr>
            <w:tcW w:w="1466" w:type="dxa"/>
            <w:noWrap/>
            <w:hideMark/>
          </w:tcPr>
          <w:p w14:paraId="5C3AA673" w14:textId="77777777" w:rsidR="001A28A6" w:rsidRPr="004D57EF" w:rsidRDefault="001A28A6" w:rsidP="005B220A">
            <w:pPr>
              <w:spacing w:after="0" w:line="240" w:lineRule="auto"/>
              <w:jc w:val="center"/>
              <w:rPr>
                <w:noProof/>
                <w:szCs w:val="24"/>
                <w:lang w:val="en-US"/>
              </w:rPr>
            </w:pPr>
            <w:r w:rsidRPr="004D57EF">
              <w:rPr>
                <w:noProof/>
                <w:szCs w:val="24"/>
                <w:lang w:val="en-US"/>
              </w:rPr>
              <w:t>72%</w:t>
            </w:r>
          </w:p>
        </w:tc>
        <w:tc>
          <w:tcPr>
            <w:tcW w:w="1337" w:type="dxa"/>
            <w:gridSpan w:val="2"/>
            <w:noWrap/>
            <w:hideMark/>
          </w:tcPr>
          <w:p w14:paraId="511077C5" w14:textId="77777777" w:rsidR="001A28A6" w:rsidRPr="004D57EF" w:rsidRDefault="001A28A6" w:rsidP="005B220A">
            <w:pPr>
              <w:spacing w:after="0" w:line="240" w:lineRule="auto"/>
              <w:jc w:val="center"/>
              <w:rPr>
                <w:noProof/>
                <w:szCs w:val="24"/>
                <w:lang w:val="en-US"/>
              </w:rPr>
            </w:pPr>
            <w:r w:rsidRPr="004D57EF">
              <w:rPr>
                <w:noProof/>
                <w:szCs w:val="24"/>
                <w:lang w:val="en-US"/>
              </w:rPr>
              <w:t>59%</w:t>
            </w:r>
          </w:p>
        </w:tc>
      </w:tr>
      <w:tr w:rsidR="001A28A6" w:rsidRPr="004D57EF" w14:paraId="51FA7538" w14:textId="77777777">
        <w:trPr>
          <w:trHeight w:val="255"/>
        </w:trPr>
        <w:tc>
          <w:tcPr>
            <w:tcW w:w="1197" w:type="dxa"/>
            <w:vMerge/>
            <w:tcBorders>
              <w:top w:val="single" w:sz="12" w:space="0" w:color="auto"/>
              <w:bottom w:val="single" w:sz="12" w:space="0" w:color="auto"/>
            </w:tcBorders>
            <w:vAlign w:val="center"/>
            <w:hideMark/>
          </w:tcPr>
          <w:p w14:paraId="5E1DAE84"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bottom w:val="single" w:sz="12" w:space="0" w:color="auto"/>
            </w:tcBorders>
            <w:vAlign w:val="center"/>
            <w:hideMark/>
          </w:tcPr>
          <w:p w14:paraId="33BCE462" w14:textId="77777777" w:rsidR="001A28A6" w:rsidRPr="004D57EF" w:rsidRDefault="001A28A6" w:rsidP="005B220A">
            <w:pPr>
              <w:spacing w:before="0" w:after="0" w:line="240" w:lineRule="auto"/>
              <w:rPr>
                <w:noProof/>
                <w:szCs w:val="24"/>
                <w:lang w:val="en-US"/>
              </w:rPr>
            </w:pPr>
          </w:p>
        </w:tc>
        <w:tc>
          <w:tcPr>
            <w:tcW w:w="1402" w:type="dxa"/>
            <w:noWrap/>
            <w:vAlign w:val="center"/>
            <w:hideMark/>
          </w:tcPr>
          <w:p w14:paraId="709242B0"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noWrap/>
            <w:hideMark/>
          </w:tcPr>
          <w:p w14:paraId="361557E5" w14:textId="77777777" w:rsidR="001A28A6" w:rsidRPr="004D57EF" w:rsidRDefault="001A28A6" w:rsidP="005B220A">
            <w:pPr>
              <w:spacing w:after="0" w:line="240" w:lineRule="auto"/>
              <w:jc w:val="center"/>
              <w:rPr>
                <w:noProof/>
                <w:szCs w:val="24"/>
                <w:lang w:val="en-US"/>
              </w:rPr>
            </w:pPr>
            <w:r w:rsidRPr="004D57EF">
              <w:rPr>
                <w:noProof/>
                <w:szCs w:val="24"/>
                <w:lang w:val="en-US"/>
              </w:rPr>
              <w:t>75%</w:t>
            </w:r>
          </w:p>
        </w:tc>
        <w:tc>
          <w:tcPr>
            <w:tcW w:w="1494" w:type="dxa"/>
            <w:noWrap/>
            <w:hideMark/>
          </w:tcPr>
          <w:p w14:paraId="6BD9ACB4" w14:textId="77777777" w:rsidR="001A28A6" w:rsidRPr="004D57EF" w:rsidRDefault="001A28A6" w:rsidP="005B220A">
            <w:pPr>
              <w:spacing w:after="0" w:line="240" w:lineRule="auto"/>
              <w:jc w:val="center"/>
              <w:rPr>
                <w:noProof/>
                <w:szCs w:val="24"/>
                <w:lang w:val="en-US"/>
              </w:rPr>
            </w:pPr>
            <w:r w:rsidRPr="004D57EF">
              <w:rPr>
                <w:noProof/>
                <w:szCs w:val="24"/>
                <w:lang w:val="en-US"/>
              </w:rPr>
              <w:t>62%</w:t>
            </w:r>
          </w:p>
        </w:tc>
        <w:tc>
          <w:tcPr>
            <w:tcW w:w="1466" w:type="dxa"/>
            <w:noWrap/>
            <w:hideMark/>
          </w:tcPr>
          <w:p w14:paraId="18C35E4B" w14:textId="77777777" w:rsidR="001A28A6" w:rsidRPr="004D57EF" w:rsidRDefault="001A28A6" w:rsidP="005B220A">
            <w:pPr>
              <w:spacing w:after="0" w:line="240" w:lineRule="auto"/>
              <w:jc w:val="center"/>
              <w:rPr>
                <w:noProof/>
                <w:szCs w:val="24"/>
                <w:lang w:val="en-US"/>
              </w:rPr>
            </w:pPr>
            <w:r w:rsidRPr="004D57EF">
              <w:rPr>
                <w:noProof/>
                <w:szCs w:val="24"/>
                <w:lang w:val="en-US"/>
              </w:rPr>
              <w:t>70%</w:t>
            </w:r>
          </w:p>
        </w:tc>
        <w:tc>
          <w:tcPr>
            <w:tcW w:w="1337" w:type="dxa"/>
            <w:gridSpan w:val="2"/>
            <w:noWrap/>
            <w:hideMark/>
          </w:tcPr>
          <w:p w14:paraId="1A05221D" w14:textId="77777777" w:rsidR="001A28A6" w:rsidRPr="004D57EF" w:rsidRDefault="001A28A6" w:rsidP="005B220A">
            <w:pPr>
              <w:spacing w:after="0" w:line="240" w:lineRule="auto"/>
              <w:jc w:val="center"/>
              <w:rPr>
                <w:noProof/>
                <w:szCs w:val="24"/>
                <w:lang w:val="en-US"/>
              </w:rPr>
            </w:pPr>
            <w:r w:rsidRPr="004D57EF">
              <w:rPr>
                <w:noProof/>
                <w:szCs w:val="24"/>
                <w:lang w:val="en-US"/>
              </w:rPr>
              <w:t>55%</w:t>
            </w:r>
          </w:p>
        </w:tc>
      </w:tr>
      <w:tr w:rsidR="001A28A6" w:rsidRPr="004D57EF" w14:paraId="684CAD45" w14:textId="77777777">
        <w:trPr>
          <w:trHeight w:val="255"/>
        </w:trPr>
        <w:tc>
          <w:tcPr>
            <w:tcW w:w="1197" w:type="dxa"/>
            <w:vMerge/>
            <w:tcBorders>
              <w:top w:val="single" w:sz="12" w:space="0" w:color="auto"/>
              <w:bottom w:val="single" w:sz="12" w:space="0" w:color="auto"/>
            </w:tcBorders>
            <w:vAlign w:val="center"/>
            <w:hideMark/>
          </w:tcPr>
          <w:p w14:paraId="106FD883"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bottom w:val="single" w:sz="12" w:space="0" w:color="auto"/>
            </w:tcBorders>
            <w:vAlign w:val="center"/>
            <w:hideMark/>
          </w:tcPr>
          <w:p w14:paraId="2DD1D409" w14:textId="77777777" w:rsidR="001A28A6" w:rsidRPr="004D57EF" w:rsidRDefault="001A28A6" w:rsidP="005B220A">
            <w:pPr>
              <w:spacing w:before="0" w:after="0" w:line="240" w:lineRule="auto"/>
              <w:rPr>
                <w:noProof/>
                <w:szCs w:val="24"/>
                <w:lang w:val="en-US"/>
              </w:rPr>
            </w:pPr>
          </w:p>
        </w:tc>
        <w:tc>
          <w:tcPr>
            <w:tcW w:w="1402" w:type="dxa"/>
            <w:tcBorders>
              <w:bottom w:val="single" w:sz="12" w:space="0" w:color="auto"/>
            </w:tcBorders>
            <w:noWrap/>
            <w:vAlign w:val="center"/>
            <w:hideMark/>
          </w:tcPr>
          <w:p w14:paraId="65C02AD1"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317" w:type="dxa"/>
            <w:tcBorders>
              <w:bottom w:val="single" w:sz="12" w:space="0" w:color="auto"/>
            </w:tcBorders>
            <w:noWrap/>
            <w:hideMark/>
          </w:tcPr>
          <w:p w14:paraId="1837940E" w14:textId="77777777" w:rsidR="001A28A6" w:rsidRPr="004D57EF" w:rsidRDefault="001A28A6" w:rsidP="005B220A">
            <w:pPr>
              <w:spacing w:after="0" w:line="240" w:lineRule="auto"/>
              <w:jc w:val="center"/>
              <w:rPr>
                <w:noProof/>
                <w:szCs w:val="24"/>
                <w:lang w:val="en-US"/>
              </w:rPr>
            </w:pPr>
            <w:r w:rsidRPr="004D57EF">
              <w:rPr>
                <w:noProof/>
                <w:szCs w:val="24"/>
                <w:lang w:val="en-US"/>
              </w:rPr>
              <w:t>69%</w:t>
            </w:r>
          </w:p>
        </w:tc>
        <w:tc>
          <w:tcPr>
            <w:tcW w:w="1494" w:type="dxa"/>
            <w:tcBorders>
              <w:bottom w:val="single" w:sz="12" w:space="0" w:color="auto"/>
            </w:tcBorders>
            <w:noWrap/>
            <w:hideMark/>
          </w:tcPr>
          <w:p w14:paraId="2737A7CB" w14:textId="77777777" w:rsidR="001A28A6" w:rsidRPr="004D57EF" w:rsidRDefault="001A28A6" w:rsidP="005B220A">
            <w:pPr>
              <w:spacing w:after="0" w:line="240" w:lineRule="auto"/>
              <w:jc w:val="center"/>
              <w:rPr>
                <w:noProof/>
                <w:szCs w:val="24"/>
                <w:lang w:val="en-US"/>
              </w:rPr>
            </w:pPr>
            <w:r w:rsidRPr="004D57EF">
              <w:rPr>
                <w:noProof/>
                <w:szCs w:val="24"/>
                <w:lang w:val="en-US"/>
              </w:rPr>
              <w:t>54%</w:t>
            </w:r>
          </w:p>
        </w:tc>
        <w:tc>
          <w:tcPr>
            <w:tcW w:w="1466" w:type="dxa"/>
            <w:tcBorders>
              <w:bottom w:val="single" w:sz="12" w:space="0" w:color="auto"/>
            </w:tcBorders>
            <w:noWrap/>
            <w:hideMark/>
          </w:tcPr>
          <w:p w14:paraId="1D2CCDE5" w14:textId="77777777" w:rsidR="001A28A6" w:rsidRPr="004D57EF" w:rsidRDefault="001A28A6" w:rsidP="005B220A">
            <w:pPr>
              <w:spacing w:after="0" w:line="240" w:lineRule="auto"/>
              <w:jc w:val="center"/>
              <w:rPr>
                <w:noProof/>
                <w:szCs w:val="24"/>
                <w:lang w:val="en-US"/>
              </w:rPr>
            </w:pPr>
            <w:r w:rsidRPr="004D57EF">
              <w:rPr>
                <w:noProof/>
                <w:szCs w:val="24"/>
                <w:lang w:val="en-US"/>
              </w:rPr>
              <w:t>63%</w:t>
            </w:r>
          </w:p>
        </w:tc>
        <w:tc>
          <w:tcPr>
            <w:tcW w:w="1337" w:type="dxa"/>
            <w:gridSpan w:val="2"/>
            <w:tcBorders>
              <w:bottom w:val="single" w:sz="12" w:space="0" w:color="auto"/>
            </w:tcBorders>
            <w:noWrap/>
            <w:hideMark/>
          </w:tcPr>
          <w:p w14:paraId="5AE3980A" w14:textId="77777777" w:rsidR="001A28A6" w:rsidRPr="004D57EF" w:rsidRDefault="001A28A6" w:rsidP="005B220A">
            <w:pPr>
              <w:spacing w:after="0" w:line="240" w:lineRule="auto"/>
              <w:jc w:val="center"/>
              <w:rPr>
                <w:noProof/>
                <w:szCs w:val="24"/>
                <w:lang w:val="en-US"/>
              </w:rPr>
            </w:pPr>
            <w:r w:rsidRPr="004D57EF">
              <w:rPr>
                <w:noProof/>
                <w:szCs w:val="24"/>
                <w:lang w:val="en-US"/>
              </w:rPr>
              <w:t>45%</w:t>
            </w:r>
          </w:p>
        </w:tc>
      </w:tr>
      <w:tr w:rsidR="001A28A6" w:rsidRPr="004D57EF" w14:paraId="0CD00BAC" w14:textId="77777777">
        <w:trPr>
          <w:trHeight w:val="255"/>
        </w:trPr>
        <w:tc>
          <w:tcPr>
            <w:tcW w:w="1197" w:type="dxa"/>
            <w:vMerge/>
            <w:tcBorders>
              <w:top w:val="single" w:sz="12" w:space="0" w:color="auto"/>
              <w:bottom w:val="single" w:sz="12" w:space="0" w:color="auto"/>
            </w:tcBorders>
            <w:vAlign w:val="center"/>
            <w:hideMark/>
          </w:tcPr>
          <w:p w14:paraId="60A010A6" w14:textId="77777777" w:rsidR="001A28A6" w:rsidRPr="004D57EF" w:rsidRDefault="001A28A6" w:rsidP="005B220A">
            <w:pPr>
              <w:spacing w:before="0" w:after="0" w:line="240" w:lineRule="auto"/>
              <w:rPr>
                <w:noProof/>
                <w:szCs w:val="24"/>
                <w:lang w:val="en-US"/>
              </w:rPr>
            </w:pPr>
          </w:p>
        </w:tc>
        <w:tc>
          <w:tcPr>
            <w:tcW w:w="1076" w:type="dxa"/>
            <w:vMerge w:val="restart"/>
            <w:tcBorders>
              <w:top w:val="single" w:sz="12" w:space="0" w:color="auto"/>
              <w:bottom w:val="single" w:sz="12" w:space="0" w:color="auto"/>
            </w:tcBorders>
            <w:vAlign w:val="center"/>
            <w:hideMark/>
          </w:tcPr>
          <w:p w14:paraId="77AB8F50" w14:textId="77777777" w:rsidR="001A28A6" w:rsidRPr="004D57EF" w:rsidRDefault="001A28A6" w:rsidP="005B220A">
            <w:pPr>
              <w:spacing w:after="0" w:line="240" w:lineRule="auto"/>
              <w:jc w:val="center"/>
              <w:rPr>
                <w:noProof/>
                <w:szCs w:val="24"/>
                <w:lang w:val="en-US"/>
              </w:rPr>
            </w:pPr>
            <w:r w:rsidRPr="004D57EF">
              <w:rPr>
                <w:noProof/>
                <w:szCs w:val="24"/>
                <w:lang w:val="en-US"/>
              </w:rPr>
              <w:t>Case 3a</w:t>
            </w:r>
          </w:p>
        </w:tc>
        <w:tc>
          <w:tcPr>
            <w:tcW w:w="1402" w:type="dxa"/>
            <w:tcBorders>
              <w:top w:val="single" w:sz="12" w:space="0" w:color="auto"/>
            </w:tcBorders>
            <w:noWrap/>
            <w:vAlign w:val="center"/>
            <w:hideMark/>
          </w:tcPr>
          <w:p w14:paraId="0BA5D631"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7416DF74"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c>
          <w:tcPr>
            <w:tcW w:w="1494" w:type="dxa"/>
            <w:tcBorders>
              <w:top w:val="single" w:sz="12" w:space="0" w:color="auto"/>
            </w:tcBorders>
            <w:noWrap/>
            <w:hideMark/>
          </w:tcPr>
          <w:p w14:paraId="2C875430"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466" w:type="dxa"/>
            <w:tcBorders>
              <w:top w:val="single" w:sz="12" w:space="0" w:color="auto"/>
            </w:tcBorders>
            <w:noWrap/>
            <w:hideMark/>
          </w:tcPr>
          <w:p w14:paraId="5EB57068"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c>
          <w:tcPr>
            <w:tcW w:w="1337" w:type="dxa"/>
            <w:gridSpan w:val="2"/>
            <w:tcBorders>
              <w:top w:val="single" w:sz="12" w:space="0" w:color="auto"/>
            </w:tcBorders>
            <w:noWrap/>
            <w:hideMark/>
          </w:tcPr>
          <w:p w14:paraId="71A61DBF"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r>
      <w:tr w:rsidR="001A28A6" w:rsidRPr="004D57EF" w14:paraId="13AFE25A" w14:textId="77777777">
        <w:trPr>
          <w:trHeight w:val="255"/>
        </w:trPr>
        <w:tc>
          <w:tcPr>
            <w:tcW w:w="1197" w:type="dxa"/>
            <w:vMerge/>
            <w:tcBorders>
              <w:top w:val="single" w:sz="12" w:space="0" w:color="auto"/>
              <w:bottom w:val="single" w:sz="12" w:space="0" w:color="auto"/>
            </w:tcBorders>
            <w:vAlign w:val="center"/>
            <w:hideMark/>
          </w:tcPr>
          <w:p w14:paraId="245C6C86"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bottom w:val="single" w:sz="12" w:space="0" w:color="auto"/>
            </w:tcBorders>
            <w:vAlign w:val="center"/>
            <w:hideMark/>
          </w:tcPr>
          <w:p w14:paraId="08BC1C83" w14:textId="77777777" w:rsidR="001A28A6" w:rsidRPr="004D57EF" w:rsidRDefault="001A28A6" w:rsidP="005B220A">
            <w:pPr>
              <w:spacing w:before="0" w:after="0" w:line="240" w:lineRule="auto"/>
              <w:rPr>
                <w:noProof/>
                <w:szCs w:val="24"/>
                <w:lang w:val="en-US"/>
              </w:rPr>
            </w:pPr>
          </w:p>
        </w:tc>
        <w:tc>
          <w:tcPr>
            <w:tcW w:w="1402" w:type="dxa"/>
            <w:noWrap/>
            <w:vAlign w:val="center"/>
            <w:hideMark/>
          </w:tcPr>
          <w:p w14:paraId="339E7A2C"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317" w:type="dxa"/>
            <w:noWrap/>
            <w:hideMark/>
          </w:tcPr>
          <w:p w14:paraId="61C1C6BE"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c>
          <w:tcPr>
            <w:tcW w:w="1494" w:type="dxa"/>
            <w:noWrap/>
            <w:hideMark/>
          </w:tcPr>
          <w:p w14:paraId="61F26247"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466" w:type="dxa"/>
            <w:noWrap/>
            <w:hideMark/>
          </w:tcPr>
          <w:p w14:paraId="2AB13647"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c>
          <w:tcPr>
            <w:tcW w:w="1337" w:type="dxa"/>
            <w:gridSpan w:val="2"/>
            <w:noWrap/>
            <w:hideMark/>
          </w:tcPr>
          <w:p w14:paraId="6B7C1EA0" w14:textId="77777777" w:rsidR="001A28A6" w:rsidRPr="004D57EF" w:rsidRDefault="001A28A6" w:rsidP="005B220A">
            <w:pPr>
              <w:spacing w:after="0" w:line="240" w:lineRule="auto"/>
              <w:jc w:val="center"/>
              <w:rPr>
                <w:noProof/>
                <w:szCs w:val="24"/>
                <w:lang w:val="en-US"/>
              </w:rPr>
            </w:pPr>
            <w:r w:rsidRPr="004D57EF">
              <w:rPr>
                <w:noProof/>
                <w:szCs w:val="24"/>
                <w:lang w:val="en-US"/>
              </w:rPr>
              <w:t>86%</w:t>
            </w:r>
          </w:p>
        </w:tc>
      </w:tr>
      <w:tr w:rsidR="001A28A6" w:rsidRPr="004D57EF" w14:paraId="060D4FA5" w14:textId="77777777">
        <w:trPr>
          <w:trHeight w:val="255"/>
        </w:trPr>
        <w:tc>
          <w:tcPr>
            <w:tcW w:w="1197" w:type="dxa"/>
            <w:vMerge/>
            <w:tcBorders>
              <w:top w:val="single" w:sz="12" w:space="0" w:color="auto"/>
              <w:bottom w:val="single" w:sz="12" w:space="0" w:color="auto"/>
            </w:tcBorders>
            <w:vAlign w:val="center"/>
            <w:hideMark/>
          </w:tcPr>
          <w:p w14:paraId="5D8B64D8"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bottom w:val="single" w:sz="12" w:space="0" w:color="auto"/>
            </w:tcBorders>
            <w:vAlign w:val="center"/>
            <w:hideMark/>
          </w:tcPr>
          <w:p w14:paraId="47A89D9E" w14:textId="77777777" w:rsidR="001A28A6" w:rsidRPr="004D57EF" w:rsidRDefault="001A28A6" w:rsidP="005B220A">
            <w:pPr>
              <w:spacing w:before="0" w:after="0" w:line="240" w:lineRule="auto"/>
              <w:rPr>
                <w:noProof/>
                <w:szCs w:val="24"/>
                <w:lang w:val="en-US"/>
              </w:rPr>
            </w:pPr>
          </w:p>
        </w:tc>
        <w:tc>
          <w:tcPr>
            <w:tcW w:w="1402" w:type="dxa"/>
            <w:noWrap/>
            <w:vAlign w:val="center"/>
            <w:hideMark/>
          </w:tcPr>
          <w:p w14:paraId="2AB38680"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noWrap/>
            <w:hideMark/>
          </w:tcPr>
          <w:p w14:paraId="443B96A5"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c>
          <w:tcPr>
            <w:tcW w:w="1494" w:type="dxa"/>
            <w:noWrap/>
            <w:hideMark/>
          </w:tcPr>
          <w:p w14:paraId="3D0F0FFC"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c>
          <w:tcPr>
            <w:tcW w:w="1466" w:type="dxa"/>
            <w:noWrap/>
            <w:hideMark/>
          </w:tcPr>
          <w:p w14:paraId="05E4FA70"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337" w:type="dxa"/>
            <w:gridSpan w:val="2"/>
            <w:noWrap/>
            <w:hideMark/>
          </w:tcPr>
          <w:p w14:paraId="3C683D88" w14:textId="77777777" w:rsidR="001A28A6" w:rsidRPr="004D57EF" w:rsidRDefault="001A28A6" w:rsidP="005B220A">
            <w:pPr>
              <w:spacing w:after="0" w:line="240" w:lineRule="auto"/>
              <w:jc w:val="center"/>
              <w:rPr>
                <w:noProof/>
                <w:szCs w:val="24"/>
                <w:lang w:val="en-US"/>
              </w:rPr>
            </w:pPr>
            <w:r w:rsidRPr="004D57EF">
              <w:rPr>
                <w:noProof/>
                <w:szCs w:val="24"/>
                <w:lang w:val="en-US"/>
              </w:rPr>
              <w:t>81%</w:t>
            </w:r>
          </w:p>
        </w:tc>
      </w:tr>
      <w:tr w:rsidR="001A28A6" w:rsidRPr="004D57EF" w14:paraId="58281DA4" w14:textId="77777777">
        <w:trPr>
          <w:trHeight w:val="255"/>
        </w:trPr>
        <w:tc>
          <w:tcPr>
            <w:tcW w:w="1197" w:type="dxa"/>
            <w:vMerge/>
            <w:tcBorders>
              <w:top w:val="single" w:sz="12" w:space="0" w:color="auto"/>
              <w:bottom w:val="single" w:sz="12" w:space="0" w:color="auto"/>
            </w:tcBorders>
            <w:vAlign w:val="center"/>
            <w:hideMark/>
          </w:tcPr>
          <w:p w14:paraId="47B51A1F"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bottom w:val="single" w:sz="12" w:space="0" w:color="auto"/>
            </w:tcBorders>
            <w:vAlign w:val="center"/>
            <w:hideMark/>
          </w:tcPr>
          <w:p w14:paraId="09B80569" w14:textId="77777777" w:rsidR="001A28A6" w:rsidRPr="004D57EF" w:rsidRDefault="001A28A6" w:rsidP="005B220A">
            <w:pPr>
              <w:spacing w:before="0" w:after="0" w:line="240" w:lineRule="auto"/>
              <w:rPr>
                <w:noProof/>
                <w:szCs w:val="24"/>
                <w:lang w:val="en-US"/>
              </w:rPr>
            </w:pPr>
          </w:p>
        </w:tc>
        <w:tc>
          <w:tcPr>
            <w:tcW w:w="1402" w:type="dxa"/>
            <w:tcBorders>
              <w:bottom w:val="single" w:sz="12" w:space="0" w:color="auto"/>
            </w:tcBorders>
            <w:noWrap/>
            <w:vAlign w:val="center"/>
            <w:hideMark/>
          </w:tcPr>
          <w:p w14:paraId="73B44111"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317" w:type="dxa"/>
            <w:tcBorders>
              <w:bottom w:val="single" w:sz="12" w:space="0" w:color="auto"/>
            </w:tcBorders>
            <w:noWrap/>
            <w:hideMark/>
          </w:tcPr>
          <w:p w14:paraId="653124A8"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c>
          <w:tcPr>
            <w:tcW w:w="1494" w:type="dxa"/>
            <w:tcBorders>
              <w:bottom w:val="single" w:sz="12" w:space="0" w:color="auto"/>
            </w:tcBorders>
            <w:noWrap/>
            <w:hideMark/>
          </w:tcPr>
          <w:p w14:paraId="2958280F" w14:textId="77777777" w:rsidR="001A28A6" w:rsidRPr="004D57EF" w:rsidRDefault="001A28A6" w:rsidP="005B220A">
            <w:pPr>
              <w:spacing w:after="0" w:line="240" w:lineRule="auto"/>
              <w:jc w:val="center"/>
              <w:rPr>
                <w:noProof/>
                <w:szCs w:val="24"/>
                <w:lang w:val="en-US"/>
              </w:rPr>
            </w:pPr>
            <w:r w:rsidRPr="004D57EF">
              <w:rPr>
                <w:noProof/>
                <w:szCs w:val="24"/>
                <w:lang w:val="en-US"/>
              </w:rPr>
              <w:t>76%</w:t>
            </w:r>
          </w:p>
        </w:tc>
        <w:tc>
          <w:tcPr>
            <w:tcW w:w="1466" w:type="dxa"/>
            <w:tcBorders>
              <w:bottom w:val="single" w:sz="12" w:space="0" w:color="auto"/>
            </w:tcBorders>
            <w:noWrap/>
            <w:hideMark/>
          </w:tcPr>
          <w:p w14:paraId="360597EC" w14:textId="77777777" w:rsidR="001A28A6" w:rsidRPr="004D57EF" w:rsidRDefault="001A28A6" w:rsidP="005B220A">
            <w:pPr>
              <w:spacing w:after="0" w:line="240" w:lineRule="auto"/>
              <w:jc w:val="center"/>
              <w:rPr>
                <w:noProof/>
                <w:szCs w:val="24"/>
                <w:lang w:val="en-US"/>
              </w:rPr>
            </w:pPr>
            <w:r w:rsidRPr="004D57EF">
              <w:rPr>
                <w:noProof/>
                <w:szCs w:val="24"/>
                <w:lang w:val="en-US"/>
              </w:rPr>
              <w:t>81%</w:t>
            </w:r>
          </w:p>
        </w:tc>
        <w:tc>
          <w:tcPr>
            <w:tcW w:w="1337" w:type="dxa"/>
            <w:gridSpan w:val="2"/>
            <w:tcBorders>
              <w:bottom w:val="single" w:sz="12" w:space="0" w:color="auto"/>
            </w:tcBorders>
            <w:noWrap/>
            <w:hideMark/>
          </w:tcPr>
          <w:p w14:paraId="0FA215B9" w14:textId="77777777" w:rsidR="001A28A6" w:rsidRPr="004D57EF" w:rsidRDefault="001A28A6" w:rsidP="005B220A">
            <w:pPr>
              <w:spacing w:after="0" w:line="240" w:lineRule="auto"/>
              <w:jc w:val="center"/>
              <w:rPr>
                <w:noProof/>
                <w:szCs w:val="24"/>
                <w:lang w:val="en-US"/>
              </w:rPr>
            </w:pPr>
            <w:r w:rsidRPr="004D57EF">
              <w:rPr>
                <w:noProof/>
                <w:szCs w:val="24"/>
                <w:lang w:val="en-US"/>
              </w:rPr>
              <w:t>72%</w:t>
            </w:r>
          </w:p>
        </w:tc>
      </w:tr>
      <w:tr w:rsidR="001A28A6" w:rsidRPr="004D57EF" w14:paraId="1D29E19D" w14:textId="77777777">
        <w:trPr>
          <w:trHeight w:val="255"/>
        </w:trPr>
        <w:tc>
          <w:tcPr>
            <w:tcW w:w="1197" w:type="dxa"/>
            <w:vMerge w:val="restart"/>
            <w:tcBorders>
              <w:top w:val="single" w:sz="12" w:space="0" w:color="auto"/>
            </w:tcBorders>
            <w:vAlign w:val="center"/>
            <w:hideMark/>
          </w:tcPr>
          <w:p w14:paraId="160608B4" w14:textId="77777777" w:rsidR="001A28A6" w:rsidRPr="004D57EF" w:rsidRDefault="001A28A6" w:rsidP="005B220A">
            <w:pPr>
              <w:spacing w:after="0" w:line="240" w:lineRule="auto"/>
              <w:jc w:val="center"/>
              <w:rPr>
                <w:noProof/>
                <w:szCs w:val="24"/>
                <w:lang w:val="en-US"/>
              </w:rPr>
            </w:pPr>
            <w:r w:rsidRPr="004D57EF">
              <w:rPr>
                <w:noProof/>
                <w:szCs w:val="24"/>
                <w:lang w:val="en-US"/>
              </w:rPr>
              <w:t>Wood briquettes or pellets from short rotation coppice (Eucalyptus)</w:t>
            </w:r>
          </w:p>
        </w:tc>
        <w:tc>
          <w:tcPr>
            <w:tcW w:w="1076" w:type="dxa"/>
            <w:tcBorders>
              <w:top w:val="single" w:sz="12" w:space="0" w:color="auto"/>
            </w:tcBorders>
            <w:hideMark/>
          </w:tcPr>
          <w:p w14:paraId="008898FE"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1402" w:type="dxa"/>
            <w:tcBorders>
              <w:top w:val="single" w:sz="12" w:space="0" w:color="auto"/>
            </w:tcBorders>
            <w:noWrap/>
            <w:vAlign w:val="center"/>
            <w:hideMark/>
          </w:tcPr>
          <w:p w14:paraId="1361F336"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tcBorders>
              <w:top w:val="single" w:sz="12" w:space="0" w:color="auto"/>
            </w:tcBorders>
            <w:noWrap/>
            <w:hideMark/>
          </w:tcPr>
          <w:p w14:paraId="2FBC152B" w14:textId="77777777" w:rsidR="001A28A6" w:rsidRPr="004D57EF" w:rsidRDefault="001A28A6" w:rsidP="005B220A">
            <w:pPr>
              <w:spacing w:after="0" w:line="240" w:lineRule="auto"/>
              <w:jc w:val="center"/>
              <w:rPr>
                <w:noProof/>
                <w:szCs w:val="24"/>
                <w:lang w:val="en-US"/>
              </w:rPr>
            </w:pPr>
            <w:r w:rsidRPr="004D57EF">
              <w:rPr>
                <w:b/>
                <w:noProof/>
                <w:szCs w:val="24"/>
                <w:lang w:val="en-US"/>
              </w:rPr>
              <w:t>52</w:t>
            </w:r>
            <w:r w:rsidRPr="004D57EF">
              <w:rPr>
                <w:noProof/>
                <w:szCs w:val="24"/>
                <w:lang w:val="en-US"/>
              </w:rPr>
              <w:t>%</w:t>
            </w:r>
          </w:p>
        </w:tc>
        <w:tc>
          <w:tcPr>
            <w:tcW w:w="1494" w:type="dxa"/>
            <w:tcBorders>
              <w:top w:val="single" w:sz="12" w:space="0" w:color="auto"/>
            </w:tcBorders>
            <w:noWrap/>
            <w:hideMark/>
          </w:tcPr>
          <w:p w14:paraId="5D84DA97" w14:textId="77777777" w:rsidR="001A28A6" w:rsidRPr="004D57EF" w:rsidRDefault="001A28A6" w:rsidP="005B220A">
            <w:pPr>
              <w:spacing w:after="0" w:line="240" w:lineRule="auto"/>
              <w:jc w:val="center"/>
              <w:rPr>
                <w:noProof/>
                <w:szCs w:val="24"/>
                <w:lang w:val="en-US"/>
              </w:rPr>
            </w:pPr>
            <w:r w:rsidRPr="004D57EF">
              <w:rPr>
                <w:b/>
                <w:noProof/>
                <w:szCs w:val="24"/>
                <w:lang w:val="en-US"/>
              </w:rPr>
              <w:t>28</w:t>
            </w:r>
            <w:r w:rsidRPr="004D57EF">
              <w:rPr>
                <w:noProof/>
                <w:szCs w:val="24"/>
                <w:lang w:val="en-US"/>
              </w:rPr>
              <w:t>%</w:t>
            </w:r>
          </w:p>
        </w:tc>
        <w:tc>
          <w:tcPr>
            <w:tcW w:w="1466" w:type="dxa"/>
            <w:tcBorders>
              <w:top w:val="single" w:sz="12" w:space="0" w:color="auto"/>
            </w:tcBorders>
            <w:noWrap/>
            <w:hideMark/>
          </w:tcPr>
          <w:p w14:paraId="4CC2AB62" w14:textId="77777777" w:rsidR="001A28A6" w:rsidRPr="004D57EF" w:rsidRDefault="001A28A6" w:rsidP="005B220A">
            <w:pPr>
              <w:spacing w:after="0" w:line="240" w:lineRule="auto"/>
              <w:jc w:val="center"/>
              <w:rPr>
                <w:noProof/>
                <w:szCs w:val="24"/>
                <w:lang w:val="en-US"/>
              </w:rPr>
            </w:pPr>
            <w:r w:rsidRPr="004D57EF">
              <w:rPr>
                <w:b/>
                <w:noProof/>
                <w:szCs w:val="24"/>
                <w:lang w:val="en-US"/>
              </w:rPr>
              <w:t>43</w:t>
            </w:r>
            <w:r w:rsidRPr="004D57EF">
              <w:rPr>
                <w:noProof/>
                <w:szCs w:val="24"/>
                <w:lang w:val="en-US"/>
              </w:rPr>
              <w:t>%</w:t>
            </w:r>
          </w:p>
        </w:tc>
        <w:tc>
          <w:tcPr>
            <w:tcW w:w="1337" w:type="dxa"/>
            <w:gridSpan w:val="2"/>
            <w:tcBorders>
              <w:top w:val="single" w:sz="12" w:space="0" w:color="auto"/>
            </w:tcBorders>
            <w:noWrap/>
            <w:hideMark/>
          </w:tcPr>
          <w:p w14:paraId="6335AC8F" w14:textId="77777777" w:rsidR="001A28A6" w:rsidRPr="004D57EF" w:rsidRDefault="001A28A6" w:rsidP="005B220A">
            <w:pPr>
              <w:spacing w:after="0" w:line="240" w:lineRule="auto"/>
              <w:jc w:val="center"/>
              <w:rPr>
                <w:noProof/>
                <w:szCs w:val="24"/>
                <w:lang w:val="en-US"/>
              </w:rPr>
            </w:pPr>
            <w:r w:rsidRPr="004D57EF">
              <w:rPr>
                <w:b/>
                <w:noProof/>
                <w:szCs w:val="24"/>
                <w:lang w:val="en-US"/>
              </w:rPr>
              <w:t>15</w:t>
            </w:r>
            <w:r w:rsidRPr="004D57EF">
              <w:rPr>
                <w:noProof/>
                <w:szCs w:val="24"/>
                <w:lang w:val="en-US"/>
              </w:rPr>
              <w:t>%</w:t>
            </w:r>
          </w:p>
        </w:tc>
      </w:tr>
      <w:tr w:rsidR="001A28A6" w:rsidRPr="004D57EF" w14:paraId="523DE358" w14:textId="77777777">
        <w:trPr>
          <w:trHeight w:val="255"/>
        </w:trPr>
        <w:tc>
          <w:tcPr>
            <w:tcW w:w="1197" w:type="dxa"/>
            <w:vMerge/>
            <w:tcBorders>
              <w:top w:val="single" w:sz="12" w:space="0" w:color="auto"/>
            </w:tcBorders>
            <w:vAlign w:val="center"/>
            <w:hideMark/>
          </w:tcPr>
          <w:p w14:paraId="6AC0FA95" w14:textId="77777777" w:rsidR="001A28A6" w:rsidRPr="004D57EF" w:rsidRDefault="001A28A6" w:rsidP="005B220A">
            <w:pPr>
              <w:spacing w:before="0" w:after="0" w:line="240" w:lineRule="auto"/>
              <w:rPr>
                <w:noProof/>
                <w:szCs w:val="24"/>
                <w:lang w:val="en-US"/>
              </w:rPr>
            </w:pPr>
          </w:p>
        </w:tc>
        <w:tc>
          <w:tcPr>
            <w:tcW w:w="1076" w:type="dxa"/>
            <w:tcBorders>
              <w:top w:val="single" w:sz="12" w:space="0" w:color="auto"/>
            </w:tcBorders>
            <w:hideMark/>
          </w:tcPr>
          <w:p w14:paraId="085A08F7" w14:textId="77777777" w:rsidR="001A28A6" w:rsidRPr="004D57EF" w:rsidRDefault="001A28A6" w:rsidP="005B220A">
            <w:pPr>
              <w:spacing w:after="0" w:line="240" w:lineRule="auto"/>
              <w:jc w:val="center"/>
              <w:rPr>
                <w:noProof/>
                <w:szCs w:val="24"/>
                <w:lang w:val="en-US"/>
              </w:rPr>
            </w:pPr>
            <w:r w:rsidRPr="004D57EF">
              <w:rPr>
                <w:noProof/>
                <w:szCs w:val="24"/>
                <w:lang w:val="en-US"/>
              </w:rPr>
              <w:t>Case 2a</w:t>
            </w:r>
          </w:p>
        </w:tc>
        <w:tc>
          <w:tcPr>
            <w:tcW w:w="1402" w:type="dxa"/>
            <w:tcBorders>
              <w:top w:val="single" w:sz="12" w:space="0" w:color="auto"/>
            </w:tcBorders>
            <w:noWrap/>
            <w:vAlign w:val="center"/>
            <w:hideMark/>
          </w:tcPr>
          <w:p w14:paraId="01168F40"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tcBorders>
              <w:top w:val="single" w:sz="12" w:space="0" w:color="auto"/>
            </w:tcBorders>
            <w:noWrap/>
            <w:hideMark/>
          </w:tcPr>
          <w:p w14:paraId="59824179" w14:textId="77777777" w:rsidR="001A28A6" w:rsidRPr="004D57EF" w:rsidRDefault="001A28A6" w:rsidP="005B220A">
            <w:pPr>
              <w:spacing w:after="0" w:line="240" w:lineRule="auto"/>
              <w:jc w:val="center"/>
              <w:rPr>
                <w:noProof/>
                <w:szCs w:val="24"/>
                <w:lang w:val="en-US"/>
              </w:rPr>
            </w:pPr>
            <w:r w:rsidRPr="004D57EF">
              <w:rPr>
                <w:b/>
                <w:noProof/>
                <w:szCs w:val="24"/>
                <w:lang w:val="en-US"/>
              </w:rPr>
              <w:t>70</w:t>
            </w:r>
            <w:r w:rsidRPr="004D57EF">
              <w:rPr>
                <w:noProof/>
                <w:szCs w:val="24"/>
                <w:lang w:val="en-US"/>
              </w:rPr>
              <w:t>%</w:t>
            </w:r>
          </w:p>
        </w:tc>
        <w:tc>
          <w:tcPr>
            <w:tcW w:w="1494" w:type="dxa"/>
            <w:tcBorders>
              <w:top w:val="single" w:sz="12" w:space="0" w:color="auto"/>
            </w:tcBorders>
            <w:noWrap/>
            <w:hideMark/>
          </w:tcPr>
          <w:p w14:paraId="751693C6" w14:textId="77777777" w:rsidR="001A28A6" w:rsidRPr="004D57EF" w:rsidRDefault="001A28A6" w:rsidP="005B220A">
            <w:pPr>
              <w:spacing w:after="0" w:line="240" w:lineRule="auto"/>
              <w:jc w:val="center"/>
              <w:rPr>
                <w:noProof/>
                <w:szCs w:val="24"/>
                <w:lang w:val="en-US"/>
              </w:rPr>
            </w:pPr>
            <w:r w:rsidRPr="004D57EF">
              <w:rPr>
                <w:b/>
                <w:noProof/>
                <w:szCs w:val="24"/>
                <w:lang w:val="en-US"/>
              </w:rPr>
              <w:t>56</w:t>
            </w:r>
            <w:r w:rsidRPr="004D57EF">
              <w:rPr>
                <w:noProof/>
                <w:szCs w:val="24"/>
                <w:lang w:val="en-US"/>
              </w:rPr>
              <w:t>%</w:t>
            </w:r>
          </w:p>
        </w:tc>
        <w:tc>
          <w:tcPr>
            <w:tcW w:w="1466" w:type="dxa"/>
            <w:tcBorders>
              <w:top w:val="single" w:sz="12" w:space="0" w:color="auto"/>
            </w:tcBorders>
            <w:noWrap/>
            <w:hideMark/>
          </w:tcPr>
          <w:p w14:paraId="7E300FE8" w14:textId="77777777" w:rsidR="001A28A6" w:rsidRPr="004D57EF" w:rsidRDefault="001A28A6" w:rsidP="005B220A">
            <w:pPr>
              <w:spacing w:after="0" w:line="240" w:lineRule="auto"/>
              <w:jc w:val="center"/>
              <w:rPr>
                <w:noProof/>
                <w:szCs w:val="24"/>
                <w:lang w:val="en-US"/>
              </w:rPr>
            </w:pPr>
            <w:r w:rsidRPr="004D57EF">
              <w:rPr>
                <w:b/>
                <w:noProof/>
                <w:szCs w:val="24"/>
                <w:lang w:val="en-US"/>
              </w:rPr>
              <w:t>66</w:t>
            </w:r>
            <w:r w:rsidRPr="004D57EF">
              <w:rPr>
                <w:noProof/>
                <w:szCs w:val="24"/>
                <w:lang w:val="en-US"/>
              </w:rPr>
              <w:t>%</w:t>
            </w:r>
          </w:p>
        </w:tc>
        <w:tc>
          <w:tcPr>
            <w:tcW w:w="1337" w:type="dxa"/>
            <w:gridSpan w:val="2"/>
            <w:tcBorders>
              <w:top w:val="single" w:sz="12" w:space="0" w:color="auto"/>
            </w:tcBorders>
            <w:noWrap/>
            <w:hideMark/>
          </w:tcPr>
          <w:p w14:paraId="14DF3696" w14:textId="77777777" w:rsidR="001A28A6" w:rsidRPr="004D57EF" w:rsidRDefault="001A28A6" w:rsidP="005B220A">
            <w:pPr>
              <w:spacing w:after="0" w:line="240" w:lineRule="auto"/>
              <w:jc w:val="center"/>
              <w:rPr>
                <w:noProof/>
                <w:szCs w:val="24"/>
                <w:lang w:val="en-US"/>
              </w:rPr>
            </w:pPr>
            <w:r w:rsidRPr="004D57EF">
              <w:rPr>
                <w:b/>
                <w:noProof/>
                <w:szCs w:val="24"/>
                <w:lang w:val="en-US"/>
              </w:rPr>
              <w:t>49</w:t>
            </w:r>
            <w:r w:rsidRPr="004D57EF">
              <w:rPr>
                <w:noProof/>
                <w:szCs w:val="24"/>
                <w:lang w:val="en-US"/>
              </w:rPr>
              <w:t>%</w:t>
            </w:r>
          </w:p>
        </w:tc>
      </w:tr>
      <w:tr w:rsidR="001A28A6" w:rsidRPr="004D57EF" w14:paraId="5F041669" w14:textId="77777777">
        <w:trPr>
          <w:trHeight w:val="255"/>
        </w:trPr>
        <w:tc>
          <w:tcPr>
            <w:tcW w:w="1197" w:type="dxa"/>
            <w:vMerge/>
            <w:tcBorders>
              <w:top w:val="single" w:sz="12" w:space="0" w:color="auto"/>
            </w:tcBorders>
            <w:vAlign w:val="center"/>
            <w:hideMark/>
          </w:tcPr>
          <w:p w14:paraId="2B47926B" w14:textId="77777777" w:rsidR="001A28A6" w:rsidRPr="004D57EF" w:rsidRDefault="001A28A6" w:rsidP="005B220A">
            <w:pPr>
              <w:spacing w:before="0" w:after="0" w:line="240" w:lineRule="auto"/>
              <w:rPr>
                <w:noProof/>
                <w:szCs w:val="24"/>
                <w:lang w:val="en-US"/>
              </w:rPr>
            </w:pPr>
          </w:p>
        </w:tc>
        <w:tc>
          <w:tcPr>
            <w:tcW w:w="1076" w:type="dxa"/>
            <w:tcBorders>
              <w:top w:val="single" w:sz="12" w:space="0" w:color="auto"/>
            </w:tcBorders>
            <w:hideMark/>
          </w:tcPr>
          <w:p w14:paraId="73C8D87A" w14:textId="77777777" w:rsidR="001A28A6" w:rsidRPr="004D57EF" w:rsidRDefault="001A28A6" w:rsidP="005B220A">
            <w:pPr>
              <w:spacing w:after="0" w:line="240" w:lineRule="auto"/>
              <w:jc w:val="center"/>
              <w:rPr>
                <w:noProof/>
                <w:szCs w:val="24"/>
                <w:lang w:val="en-US"/>
              </w:rPr>
            </w:pPr>
            <w:r w:rsidRPr="004D57EF">
              <w:rPr>
                <w:noProof/>
                <w:szCs w:val="24"/>
                <w:lang w:val="en-US"/>
              </w:rPr>
              <w:t>Case 3a</w:t>
            </w:r>
          </w:p>
        </w:tc>
        <w:tc>
          <w:tcPr>
            <w:tcW w:w="1402" w:type="dxa"/>
            <w:tcBorders>
              <w:top w:val="single" w:sz="12" w:space="0" w:color="auto"/>
            </w:tcBorders>
            <w:noWrap/>
            <w:vAlign w:val="center"/>
            <w:hideMark/>
          </w:tcPr>
          <w:p w14:paraId="7B25B6B4"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tcBorders>
              <w:top w:val="single" w:sz="12" w:space="0" w:color="auto"/>
            </w:tcBorders>
            <w:noWrap/>
            <w:hideMark/>
          </w:tcPr>
          <w:p w14:paraId="70DF174A" w14:textId="77777777" w:rsidR="001A28A6" w:rsidRPr="004D57EF" w:rsidRDefault="001A28A6" w:rsidP="005B220A">
            <w:pPr>
              <w:spacing w:after="0" w:line="240" w:lineRule="auto"/>
              <w:jc w:val="center"/>
              <w:rPr>
                <w:noProof/>
                <w:szCs w:val="24"/>
                <w:lang w:val="en-US"/>
              </w:rPr>
            </w:pPr>
            <w:r w:rsidRPr="004D57EF">
              <w:rPr>
                <w:b/>
                <w:noProof/>
                <w:szCs w:val="24"/>
                <w:lang w:val="en-US"/>
              </w:rPr>
              <w:t>85</w:t>
            </w:r>
            <w:r w:rsidRPr="004D57EF">
              <w:rPr>
                <w:noProof/>
                <w:szCs w:val="24"/>
                <w:lang w:val="en-US"/>
              </w:rPr>
              <w:t>%</w:t>
            </w:r>
          </w:p>
        </w:tc>
        <w:tc>
          <w:tcPr>
            <w:tcW w:w="1494" w:type="dxa"/>
            <w:tcBorders>
              <w:top w:val="single" w:sz="12" w:space="0" w:color="auto"/>
            </w:tcBorders>
            <w:noWrap/>
            <w:hideMark/>
          </w:tcPr>
          <w:p w14:paraId="398D747C" w14:textId="77777777" w:rsidR="001A28A6" w:rsidRPr="004D57EF" w:rsidRDefault="001A28A6" w:rsidP="005B220A">
            <w:pPr>
              <w:spacing w:after="0" w:line="240" w:lineRule="auto"/>
              <w:jc w:val="center"/>
              <w:rPr>
                <w:noProof/>
                <w:szCs w:val="24"/>
                <w:lang w:val="en-US"/>
              </w:rPr>
            </w:pPr>
            <w:r w:rsidRPr="004D57EF">
              <w:rPr>
                <w:b/>
                <w:noProof/>
                <w:szCs w:val="24"/>
                <w:lang w:val="en-US"/>
              </w:rPr>
              <w:t>78</w:t>
            </w:r>
            <w:r w:rsidRPr="004D57EF">
              <w:rPr>
                <w:noProof/>
                <w:szCs w:val="24"/>
                <w:lang w:val="en-US"/>
              </w:rPr>
              <w:t>%</w:t>
            </w:r>
          </w:p>
        </w:tc>
        <w:tc>
          <w:tcPr>
            <w:tcW w:w="1466" w:type="dxa"/>
            <w:tcBorders>
              <w:top w:val="single" w:sz="12" w:space="0" w:color="auto"/>
            </w:tcBorders>
            <w:noWrap/>
            <w:hideMark/>
          </w:tcPr>
          <w:p w14:paraId="02BA839B" w14:textId="77777777" w:rsidR="001A28A6" w:rsidRPr="004D57EF" w:rsidRDefault="001A28A6" w:rsidP="005B220A">
            <w:pPr>
              <w:spacing w:after="0" w:line="240" w:lineRule="auto"/>
              <w:jc w:val="center"/>
              <w:rPr>
                <w:noProof/>
                <w:szCs w:val="24"/>
                <w:lang w:val="en-US"/>
              </w:rPr>
            </w:pPr>
            <w:r w:rsidRPr="004D57EF">
              <w:rPr>
                <w:b/>
                <w:noProof/>
                <w:szCs w:val="24"/>
                <w:lang w:val="en-US"/>
              </w:rPr>
              <w:t>83</w:t>
            </w:r>
            <w:r w:rsidRPr="004D57EF">
              <w:rPr>
                <w:noProof/>
                <w:szCs w:val="24"/>
                <w:lang w:val="en-US"/>
              </w:rPr>
              <w:t>%</w:t>
            </w:r>
          </w:p>
        </w:tc>
        <w:tc>
          <w:tcPr>
            <w:tcW w:w="1337" w:type="dxa"/>
            <w:gridSpan w:val="2"/>
            <w:tcBorders>
              <w:top w:val="single" w:sz="12" w:space="0" w:color="auto"/>
            </w:tcBorders>
            <w:noWrap/>
            <w:hideMark/>
          </w:tcPr>
          <w:p w14:paraId="48577A85" w14:textId="77777777" w:rsidR="001A28A6" w:rsidRPr="004D57EF" w:rsidRDefault="001A28A6" w:rsidP="005B220A">
            <w:pPr>
              <w:spacing w:after="0" w:line="240" w:lineRule="auto"/>
              <w:jc w:val="center"/>
              <w:rPr>
                <w:noProof/>
                <w:szCs w:val="24"/>
                <w:lang w:val="en-US"/>
              </w:rPr>
            </w:pPr>
            <w:r w:rsidRPr="004D57EF">
              <w:rPr>
                <w:b/>
                <w:noProof/>
                <w:szCs w:val="24"/>
                <w:lang w:val="en-US"/>
              </w:rPr>
              <w:t>75</w:t>
            </w:r>
            <w:r w:rsidRPr="004D57EF">
              <w:rPr>
                <w:noProof/>
                <w:szCs w:val="24"/>
                <w:lang w:val="en-US"/>
              </w:rPr>
              <w:t>%</w:t>
            </w:r>
          </w:p>
        </w:tc>
      </w:tr>
      <w:tr w:rsidR="001A28A6" w:rsidRPr="004D57EF" w14:paraId="57407515" w14:textId="77777777">
        <w:trPr>
          <w:trHeight w:val="255"/>
        </w:trPr>
        <w:tc>
          <w:tcPr>
            <w:tcW w:w="1197" w:type="dxa"/>
            <w:vMerge w:val="restart"/>
            <w:tcBorders>
              <w:top w:val="single" w:sz="12" w:space="0" w:color="auto"/>
            </w:tcBorders>
            <w:vAlign w:val="center"/>
            <w:hideMark/>
          </w:tcPr>
          <w:p w14:paraId="3ADC9FAC" w14:textId="77777777" w:rsidR="001A28A6" w:rsidRPr="004D57EF" w:rsidRDefault="001A28A6" w:rsidP="00402886">
            <w:pPr>
              <w:pageBreakBefore/>
              <w:spacing w:after="0" w:line="240" w:lineRule="auto"/>
              <w:jc w:val="center"/>
              <w:rPr>
                <w:noProof/>
                <w:szCs w:val="24"/>
                <w:lang w:val="en-US"/>
              </w:rPr>
            </w:pPr>
            <w:r w:rsidRPr="004D57EF">
              <w:rPr>
                <w:noProof/>
                <w:szCs w:val="24"/>
                <w:lang w:val="en-US"/>
              </w:rPr>
              <w:t>Wood briquettes or pellets from short rotation coppice (Poplar - Fertilised)</w:t>
            </w:r>
          </w:p>
        </w:tc>
        <w:tc>
          <w:tcPr>
            <w:tcW w:w="1076" w:type="dxa"/>
            <w:vMerge w:val="restart"/>
            <w:tcBorders>
              <w:top w:val="single" w:sz="12" w:space="0" w:color="auto"/>
            </w:tcBorders>
            <w:vAlign w:val="center"/>
            <w:hideMark/>
          </w:tcPr>
          <w:p w14:paraId="3CE6680B"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1402" w:type="dxa"/>
            <w:tcBorders>
              <w:top w:val="single" w:sz="12" w:space="0" w:color="auto"/>
            </w:tcBorders>
            <w:noWrap/>
            <w:vAlign w:val="center"/>
            <w:hideMark/>
          </w:tcPr>
          <w:p w14:paraId="6E3250AD"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1B4DDF28" w14:textId="77777777" w:rsidR="001A28A6" w:rsidRPr="004D57EF" w:rsidRDefault="001A28A6" w:rsidP="005B220A">
            <w:pPr>
              <w:spacing w:after="0" w:line="240" w:lineRule="auto"/>
              <w:jc w:val="center"/>
              <w:rPr>
                <w:noProof/>
                <w:szCs w:val="24"/>
                <w:lang w:val="en-US"/>
              </w:rPr>
            </w:pPr>
            <w:r w:rsidRPr="004D57EF">
              <w:rPr>
                <w:noProof/>
                <w:szCs w:val="24"/>
                <w:lang w:val="en-US"/>
              </w:rPr>
              <w:t>54%</w:t>
            </w:r>
          </w:p>
        </w:tc>
        <w:tc>
          <w:tcPr>
            <w:tcW w:w="1494" w:type="dxa"/>
            <w:tcBorders>
              <w:top w:val="single" w:sz="12" w:space="0" w:color="auto"/>
            </w:tcBorders>
            <w:noWrap/>
            <w:hideMark/>
          </w:tcPr>
          <w:p w14:paraId="1576C100" w14:textId="77777777" w:rsidR="001A28A6" w:rsidRPr="004D57EF" w:rsidRDefault="001A28A6" w:rsidP="005B220A">
            <w:pPr>
              <w:spacing w:after="0" w:line="240" w:lineRule="auto"/>
              <w:jc w:val="center"/>
              <w:rPr>
                <w:noProof/>
                <w:szCs w:val="24"/>
                <w:lang w:val="en-US"/>
              </w:rPr>
            </w:pPr>
            <w:r w:rsidRPr="004D57EF">
              <w:rPr>
                <w:noProof/>
                <w:szCs w:val="24"/>
                <w:lang w:val="en-US"/>
              </w:rPr>
              <w:t>32%</w:t>
            </w:r>
          </w:p>
        </w:tc>
        <w:tc>
          <w:tcPr>
            <w:tcW w:w="1466" w:type="dxa"/>
            <w:tcBorders>
              <w:top w:val="single" w:sz="12" w:space="0" w:color="auto"/>
            </w:tcBorders>
            <w:noWrap/>
            <w:hideMark/>
          </w:tcPr>
          <w:p w14:paraId="07D6CAB6" w14:textId="77777777" w:rsidR="001A28A6" w:rsidRPr="004D57EF" w:rsidRDefault="001A28A6" w:rsidP="005B220A">
            <w:pPr>
              <w:spacing w:after="0" w:line="240" w:lineRule="auto"/>
              <w:jc w:val="center"/>
              <w:rPr>
                <w:noProof/>
                <w:szCs w:val="24"/>
                <w:lang w:val="en-US"/>
              </w:rPr>
            </w:pPr>
            <w:r w:rsidRPr="004D57EF">
              <w:rPr>
                <w:noProof/>
                <w:szCs w:val="24"/>
                <w:lang w:val="en-US"/>
              </w:rPr>
              <w:t>46%</w:t>
            </w:r>
          </w:p>
        </w:tc>
        <w:tc>
          <w:tcPr>
            <w:tcW w:w="1337" w:type="dxa"/>
            <w:gridSpan w:val="2"/>
            <w:tcBorders>
              <w:top w:val="single" w:sz="12" w:space="0" w:color="auto"/>
            </w:tcBorders>
            <w:noWrap/>
            <w:hideMark/>
          </w:tcPr>
          <w:p w14:paraId="562B53F3" w14:textId="77777777" w:rsidR="001A28A6" w:rsidRPr="004D57EF" w:rsidRDefault="001A28A6" w:rsidP="005B220A">
            <w:pPr>
              <w:spacing w:after="0" w:line="240" w:lineRule="auto"/>
              <w:jc w:val="center"/>
              <w:rPr>
                <w:noProof/>
                <w:szCs w:val="24"/>
                <w:lang w:val="en-US"/>
              </w:rPr>
            </w:pPr>
            <w:r w:rsidRPr="004D57EF">
              <w:rPr>
                <w:noProof/>
                <w:szCs w:val="24"/>
                <w:lang w:val="en-US"/>
              </w:rPr>
              <w:t>20%</w:t>
            </w:r>
          </w:p>
        </w:tc>
      </w:tr>
      <w:tr w:rsidR="001A28A6" w:rsidRPr="004D57EF" w14:paraId="1DEA1F2B" w14:textId="77777777">
        <w:trPr>
          <w:trHeight w:val="255"/>
        </w:trPr>
        <w:tc>
          <w:tcPr>
            <w:tcW w:w="1197" w:type="dxa"/>
            <w:vMerge/>
            <w:tcBorders>
              <w:top w:val="single" w:sz="12" w:space="0" w:color="auto"/>
            </w:tcBorders>
            <w:vAlign w:val="center"/>
            <w:hideMark/>
          </w:tcPr>
          <w:p w14:paraId="5ED87E5E"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3274D0E3"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467E6E27" w14:textId="77777777" w:rsidR="001A28A6" w:rsidRPr="004D57EF" w:rsidRDefault="001A28A6" w:rsidP="005B220A">
            <w:pPr>
              <w:spacing w:after="0" w:line="240" w:lineRule="auto"/>
              <w:jc w:val="center"/>
              <w:rPr>
                <w:noProof/>
                <w:szCs w:val="24"/>
                <w:lang w:val="en-US"/>
              </w:rPr>
            </w:pPr>
            <w:r w:rsidRPr="004D57EF">
              <w:rPr>
                <w:noProof/>
                <w:szCs w:val="24"/>
                <w:lang w:val="en-US"/>
              </w:rPr>
              <w:t>500 to 10 000 km</w:t>
            </w:r>
          </w:p>
        </w:tc>
        <w:tc>
          <w:tcPr>
            <w:tcW w:w="1317" w:type="dxa"/>
            <w:tcBorders>
              <w:top w:val="single" w:sz="12" w:space="0" w:color="auto"/>
            </w:tcBorders>
            <w:noWrap/>
            <w:hideMark/>
          </w:tcPr>
          <w:p w14:paraId="7B54B843" w14:textId="77777777" w:rsidR="001A28A6" w:rsidRPr="004D57EF" w:rsidRDefault="001A28A6" w:rsidP="005B220A">
            <w:pPr>
              <w:spacing w:after="0" w:line="240" w:lineRule="auto"/>
              <w:jc w:val="center"/>
              <w:rPr>
                <w:noProof/>
                <w:szCs w:val="24"/>
                <w:lang w:val="en-US"/>
              </w:rPr>
            </w:pPr>
            <w:r w:rsidRPr="004D57EF">
              <w:rPr>
                <w:noProof/>
                <w:szCs w:val="24"/>
                <w:lang w:val="en-US"/>
              </w:rPr>
              <w:t>52%</w:t>
            </w:r>
          </w:p>
        </w:tc>
        <w:tc>
          <w:tcPr>
            <w:tcW w:w="1494" w:type="dxa"/>
            <w:tcBorders>
              <w:top w:val="single" w:sz="12" w:space="0" w:color="auto"/>
            </w:tcBorders>
            <w:noWrap/>
            <w:hideMark/>
          </w:tcPr>
          <w:p w14:paraId="7C2DEA55" w14:textId="77777777" w:rsidR="001A28A6" w:rsidRPr="004D57EF" w:rsidRDefault="001A28A6" w:rsidP="005B220A">
            <w:pPr>
              <w:spacing w:after="0" w:line="240" w:lineRule="auto"/>
              <w:jc w:val="center"/>
              <w:rPr>
                <w:noProof/>
                <w:szCs w:val="24"/>
                <w:lang w:val="en-US"/>
              </w:rPr>
            </w:pPr>
            <w:r w:rsidRPr="004D57EF">
              <w:rPr>
                <w:noProof/>
                <w:szCs w:val="24"/>
                <w:lang w:val="en-US"/>
              </w:rPr>
              <w:t>29%</w:t>
            </w:r>
          </w:p>
        </w:tc>
        <w:tc>
          <w:tcPr>
            <w:tcW w:w="1466" w:type="dxa"/>
            <w:tcBorders>
              <w:top w:val="single" w:sz="12" w:space="0" w:color="auto"/>
            </w:tcBorders>
            <w:noWrap/>
            <w:hideMark/>
          </w:tcPr>
          <w:p w14:paraId="0883B2CC" w14:textId="77777777" w:rsidR="001A28A6" w:rsidRPr="004D57EF" w:rsidRDefault="001A28A6" w:rsidP="005B220A">
            <w:pPr>
              <w:spacing w:after="0" w:line="240" w:lineRule="auto"/>
              <w:jc w:val="center"/>
              <w:rPr>
                <w:noProof/>
                <w:szCs w:val="24"/>
                <w:lang w:val="en-US"/>
              </w:rPr>
            </w:pPr>
            <w:r w:rsidRPr="004D57EF">
              <w:rPr>
                <w:noProof/>
                <w:szCs w:val="24"/>
                <w:lang w:val="en-US"/>
              </w:rPr>
              <w:t>44%</w:t>
            </w:r>
          </w:p>
        </w:tc>
        <w:tc>
          <w:tcPr>
            <w:tcW w:w="1337" w:type="dxa"/>
            <w:gridSpan w:val="2"/>
            <w:tcBorders>
              <w:top w:val="single" w:sz="12" w:space="0" w:color="auto"/>
            </w:tcBorders>
            <w:noWrap/>
            <w:hideMark/>
          </w:tcPr>
          <w:p w14:paraId="3F6EEF96" w14:textId="77777777" w:rsidR="001A28A6" w:rsidRPr="004D57EF" w:rsidRDefault="001A28A6" w:rsidP="005B220A">
            <w:pPr>
              <w:spacing w:after="0" w:line="240" w:lineRule="auto"/>
              <w:jc w:val="center"/>
              <w:rPr>
                <w:noProof/>
                <w:szCs w:val="24"/>
                <w:lang w:val="en-US"/>
              </w:rPr>
            </w:pPr>
            <w:r w:rsidRPr="004D57EF">
              <w:rPr>
                <w:noProof/>
                <w:szCs w:val="24"/>
                <w:lang w:val="en-US"/>
              </w:rPr>
              <w:t>16%</w:t>
            </w:r>
          </w:p>
        </w:tc>
      </w:tr>
      <w:tr w:rsidR="001A28A6" w:rsidRPr="004D57EF" w14:paraId="55C2D64F" w14:textId="77777777">
        <w:trPr>
          <w:trHeight w:val="255"/>
        </w:trPr>
        <w:tc>
          <w:tcPr>
            <w:tcW w:w="1197" w:type="dxa"/>
            <w:vMerge/>
            <w:tcBorders>
              <w:top w:val="single" w:sz="12" w:space="0" w:color="auto"/>
            </w:tcBorders>
            <w:vAlign w:val="center"/>
            <w:hideMark/>
          </w:tcPr>
          <w:p w14:paraId="39BA67A6"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3F271988"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5A0B4228" w14:textId="77777777" w:rsidR="001A28A6" w:rsidRPr="004D57EF" w:rsidRDefault="001A28A6" w:rsidP="005B220A">
            <w:pPr>
              <w:spacing w:after="0" w:line="240" w:lineRule="auto"/>
              <w:jc w:val="center"/>
              <w:rPr>
                <w:noProof/>
                <w:szCs w:val="24"/>
                <w:lang w:val="en-US"/>
              </w:rPr>
            </w:pPr>
            <w:r w:rsidRPr="004D57EF">
              <w:rPr>
                <w:noProof/>
                <w:szCs w:val="24"/>
                <w:lang w:val="en-US"/>
              </w:rPr>
              <w:t>Above 10 000 km</w:t>
            </w:r>
          </w:p>
        </w:tc>
        <w:tc>
          <w:tcPr>
            <w:tcW w:w="1317" w:type="dxa"/>
            <w:tcBorders>
              <w:top w:val="single" w:sz="12" w:space="0" w:color="auto"/>
            </w:tcBorders>
            <w:noWrap/>
            <w:hideMark/>
          </w:tcPr>
          <w:p w14:paraId="7CF5EADE" w14:textId="77777777" w:rsidR="001A28A6" w:rsidRPr="004D57EF" w:rsidRDefault="001A28A6" w:rsidP="005B220A">
            <w:pPr>
              <w:spacing w:after="0" w:line="240" w:lineRule="auto"/>
              <w:jc w:val="center"/>
              <w:rPr>
                <w:noProof/>
                <w:szCs w:val="24"/>
                <w:lang w:val="en-US"/>
              </w:rPr>
            </w:pPr>
            <w:r w:rsidRPr="004D57EF">
              <w:rPr>
                <w:noProof/>
                <w:szCs w:val="24"/>
                <w:lang w:val="en-US"/>
              </w:rPr>
              <w:t>47%</w:t>
            </w:r>
          </w:p>
        </w:tc>
        <w:tc>
          <w:tcPr>
            <w:tcW w:w="1494" w:type="dxa"/>
            <w:tcBorders>
              <w:top w:val="single" w:sz="12" w:space="0" w:color="auto"/>
            </w:tcBorders>
            <w:noWrap/>
            <w:hideMark/>
          </w:tcPr>
          <w:p w14:paraId="01404DE6" w14:textId="77777777" w:rsidR="001A28A6" w:rsidRPr="004D57EF" w:rsidRDefault="001A28A6" w:rsidP="005B220A">
            <w:pPr>
              <w:spacing w:after="0" w:line="240" w:lineRule="auto"/>
              <w:jc w:val="center"/>
              <w:rPr>
                <w:noProof/>
                <w:szCs w:val="24"/>
                <w:lang w:val="en-US"/>
              </w:rPr>
            </w:pPr>
            <w:r w:rsidRPr="004D57EF">
              <w:rPr>
                <w:noProof/>
                <w:szCs w:val="24"/>
                <w:lang w:val="en-US"/>
              </w:rPr>
              <w:t>21%</w:t>
            </w:r>
          </w:p>
        </w:tc>
        <w:tc>
          <w:tcPr>
            <w:tcW w:w="1466" w:type="dxa"/>
            <w:tcBorders>
              <w:top w:val="single" w:sz="12" w:space="0" w:color="auto"/>
            </w:tcBorders>
            <w:noWrap/>
            <w:hideMark/>
          </w:tcPr>
          <w:p w14:paraId="1AF91ECA" w14:textId="77777777" w:rsidR="001A28A6" w:rsidRPr="004D57EF" w:rsidRDefault="001A28A6" w:rsidP="005B220A">
            <w:pPr>
              <w:spacing w:after="0" w:line="240" w:lineRule="auto"/>
              <w:jc w:val="center"/>
              <w:rPr>
                <w:noProof/>
                <w:szCs w:val="24"/>
                <w:lang w:val="en-US"/>
              </w:rPr>
            </w:pPr>
            <w:r w:rsidRPr="004D57EF">
              <w:rPr>
                <w:noProof/>
                <w:szCs w:val="24"/>
                <w:lang w:val="en-US"/>
              </w:rPr>
              <w:t>37%</w:t>
            </w:r>
          </w:p>
        </w:tc>
        <w:tc>
          <w:tcPr>
            <w:tcW w:w="1337" w:type="dxa"/>
            <w:gridSpan w:val="2"/>
            <w:tcBorders>
              <w:top w:val="single" w:sz="12" w:space="0" w:color="auto"/>
            </w:tcBorders>
            <w:noWrap/>
            <w:hideMark/>
          </w:tcPr>
          <w:p w14:paraId="621EE1A1" w14:textId="77777777" w:rsidR="001A28A6" w:rsidRPr="004D57EF" w:rsidRDefault="001A28A6" w:rsidP="005B220A">
            <w:pPr>
              <w:spacing w:after="0" w:line="240" w:lineRule="auto"/>
              <w:jc w:val="center"/>
              <w:rPr>
                <w:noProof/>
                <w:szCs w:val="24"/>
                <w:lang w:val="en-US"/>
              </w:rPr>
            </w:pPr>
            <w:r w:rsidRPr="004D57EF">
              <w:rPr>
                <w:noProof/>
                <w:szCs w:val="24"/>
                <w:lang w:val="en-US"/>
              </w:rPr>
              <w:t>7%</w:t>
            </w:r>
          </w:p>
        </w:tc>
      </w:tr>
      <w:tr w:rsidR="001A28A6" w:rsidRPr="004D57EF" w14:paraId="53444451" w14:textId="77777777">
        <w:trPr>
          <w:trHeight w:val="255"/>
        </w:trPr>
        <w:tc>
          <w:tcPr>
            <w:tcW w:w="1197" w:type="dxa"/>
            <w:vMerge/>
            <w:tcBorders>
              <w:top w:val="single" w:sz="12" w:space="0" w:color="auto"/>
            </w:tcBorders>
            <w:vAlign w:val="center"/>
            <w:hideMark/>
          </w:tcPr>
          <w:p w14:paraId="2EA47DC0" w14:textId="77777777" w:rsidR="001A28A6" w:rsidRPr="004D57EF" w:rsidRDefault="001A28A6" w:rsidP="005B220A">
            <w:pPr>
              <w:spacing w:before="0" w:after="0" w:line="240" w:lineRule="auto"/>
              <w:rPr>
                <w:noProof/>
                <w:szCs w:val="24"/>
                <w:lang w:val="en-US"/>
              </w:rPr>
            </w:pPr>
          </w:p>
        </w:tc>
        <w:tc>
          <w:tcPr>
            <w:tcW w:w="1076" w:type="dxa"/>
            <w:vMerge w:val="restart"/>
            <w:tcBorders>
              <w:top w:val="single" w:sz="12" w:space="0" w:color="auto"/>
            </w:tcBorders>
            <w:vAlign w:val="center"/>
            <w:hideMark/>
          </w:tcPr>
          <w:p w14:paraId="7778FB8C" w14:textId="77777777" w:rsidR="001A28A6" w:rsidRPr="004D57EF" w:rsidRDefault="001A28A6" w:rsidP="005B220A">
            <w:pPr>
              <w:spacing w:after="0" w:line="240" w:lineRule="auto"/>
              <w:jc w:val="center"/>
              <w:rPr>
                <w:noProof/>
                <w:szCs w:val="24"/>
                <w:lang w:val="en-US"/>
              </w:rPr>
            </w:pPr>
            <w:r w:rsidRPr="004D57EF">
              <w:rPr>
                <w:noProof/>
                <w:szCs w:val="24"/>
                <w:lang w:val="en-US"/>
              </w:rPr>
              <w:t>Case 2a</w:t>
            </w:r>
          </w:p>
        </w:tc>
        <w:tc>
          <w:tcPr>
            <w:tcW w:w="1402" w:type="dxa"/>
            <w:tcBorders>
              <w:top w:val="single" w:sz="12" w:space="0" w:color="auto"/>
            </w:tcBorders>
            <w:noWrap/>
            <w:vAlign w:val="center"/>
            <w:hideMark/>
          </w:tcPr>
          <w:p w14:paraId="77573107"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6700CD74" w14:textId="77777777" w:rsidR="001A28A6" w:rsidRPr="004D57EF" w:rsidRDefault="001A28A6" w:rsidP="005B220A">
            <w:pPr>
              <w:spacing w:after="0" w:line="240" w:lineRule="auto"/>
              <w:jc w:val="center"/>
              <w:rPr>
                <w:noProof/>
                <w:szCs w:val="24"/>
                <w:lang w:val="en-US"/>
              </w:rPr>
            </w:pPr>
            <w:r w:rsidRPr="004D57EF">
              <w:rPr>
                <w:noProof/>
                <w:szCs w:val="24"/>
                <w:lang w:val="en-US"/>
              </w:rPr>
              <w:t>73%</w:t>
            </w:r>
          </w:p>
        </w:tc>
        <w:tc>
          <w:tcPr>
            <w:tcW w:w="1494" w:type="dxa"/>
            <w:tcBorders>
              <w:top w:val="single" w:sz="12" w:space="0" w:color="auto"/>
            </w:tcBorders>
            <w:noWrap/>
            <w:hideMark/>
          </w:tcPr>
          <w:p w14:paraId="24D6DB58" w14:textId="77777777" w:rsidR="001A28A6" w:rsidRPr="004D57EF" w:rsidRDefault="001A28A6" w:rsidP="005B220A">
            <w:pPr>
              <w:spacing w:after="0" w:line="240" w:lineRule="auto"/>
              <w:jc w:val="center"/>
              <w:rPr>
                <w:noProof/>
                <w:szCs w:val="24"/>
                <w:lang w:val="en-US"/>
              </w:rPr>
            </w:pPr>
            <w:r w:rsidRPr="004D57EF">
              <w:rPr>
                <w:noProof/>
                <w:szCs w:val="24"/>
                <w:lang w:val="en-US"/>
              </w:rPr>
              <w:t>60%</w:t>
            </w:r>
          </w:p>
        </w:tc>
        <w:tc>
          <w:tcPr>
            <w:tcW w:w="1466" w:type="dxa"/>
            <w:tcBorders>
              <w:top w:val="single" w:sz="12" w:space="0" w:color="auto"/>
            </w:tcBorders>
            <w:noWrap/>
            <w:hideMark/>
          </w:tcPr>
          <w:p w14:paraId="61A990A4" w14:textId="77777777" w:rsidR="001A28A6" w:rsidRPr="004D57EF" w:rsidRDefault="001A28A6" w:rsidP="005B220A">
            <w:pPr>
              <w:spacing w:after="0" w:line="240" w:lineRule="auto"/>
              <w:jc w:val="center"/>
              <w:rPr>
                <w:noProof/>
                <w:szCs w:val="24"/>
                <w:lang w:val="en-US"/>
              </w:rPr>
            </w:pPr>
            <w:r w:rsidRPr="004D57EF">
              <w:rPr>
                <w:noProof/>
                <w:szCs w:val="24"/>
                <w:lang w:val="en-US"/>
              </w:rPr>
              <w:t>69%</w:t>
            </w:r>
          </w:p>
        </w:tc>
        <w:tc>
          <w:tcPr>
            <w:tcW w:w="1337" w:type="dxa"/>
            <w:gridSpan w:val="2"/>
            <w:tcBorders>
              <w:top w:val="single" w:sz="12" w:space="0" w:color="auto"/>
            </w:tcBorders>
            <w:noWrap/>
            <w:hideMark/>
          </w:tcPr>
          <w:p w14:paraId="411EBCF8" w14:textId="77777777" w:rsidR="001A28A6" w:rsidRPr="004D57EF" w:rsidRDefault="001A28A6" w:rsidP="005B220A">
            <w:pPr>
              <w:spacing w:after="0" w:line="240" w:lineRule="auto"/>
              <w:jc w:val="center"/>
              <w:rPr>
                <w:noProof/>
                <w:szCs w:val="24"/>
                <w:lang w:val="en-US"/>
              </w:rPr>
            </w:pPr>
            <w:r w:rsidRPr="004D57EF">
              <w:rPr>
                <w:noProof/>
                <w:szCs w:val="24"/>
                <w:lang w:val="en-US"/>
              </w:rPr>
              <w:t>54%</w:t>
            </w:r>
          </w:p>
        </w:tc>
      </w:tr>
      <w:tr w:rsidR="001A28A6" w:rsidRPr="004D57EF" w14:paraId="6FF61F2D" w14:textId="77777777">
        <w:trPr>
          <w:trHeight w:val="255"/>
        </w:trPr>
        <w:tc>
          <w:tcPr>
            <w:tcW w:w="1197" w:type="dxa"/>
            <w:vMerge/>
            <w:tcBorders>
              <w:top w:val="single" w:sz="12" w:space="0" w:color="auto"/>
            </w:tcBorders>
            <w:vAlign w:val="center"/>
            <w:hideMark/>
          </w:tcPr>
          <w:p w14:paraId="7CFDC98A"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2F29A57A"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6BBDF3FD" w14:textId="77777777" w:rsidR="001A28A6" w:rsidRPr="004D57EF" w:rsidRDefault="001A28A6" w:rsidP="005B220A">
            <w:pPr>
              <w:spacing w:after="0" w:line="240" w:lineRule="auto"/>
              <w:jc w:val="center"/>
              <w:rPr>
                <w:noProof/>
                <w:szCs w:val="24"/>
                <w:lang w:val="en-US"/>
              </w:rPr>
            </w:pPr>
            <w:r w:rsidRPr="004D57EF">
              <w:rPr>
                <w:noProof/>
                <w:szCs w:val="24"/>
                <w:lang w:val="en-US"/>
              </w:rPr>
              <w:t>500 to 10 000 km</w:t>
            </w:r>
          </w:p>
        </w:tc>
        <w:tc>
          <w:tcPr>
            <w:tcW w:w="1317" w:type="dxa"/>
            <w:tcBorders>
              <w:top w:val="single" w:sz="12" w:space="0" w:color="auto"/>
            </w:tcBorders>
            <w:noWrap/>
            <w:hideMark/>
          </w:tcPr>
          <w:p w14:paraId="7146135D" w14:textId="77777777" w:rsidR="001A28A6" w:rsidRPr="004D57EF" w:rsidRDefault="001A28A6" w:rsidP="005B220A">
            <w:pPr>
              <w:spacing w:after="0" w:line="240" w:lineRule="auto"/>
              <w:jc w:val="center"/>
              <w:rPr>
                <w:noProof/>
                <w:szCs w:val="24"/>
                <w:lang w:val="en-US"/>
              </w:rPr>
            </w:pPr>
            <w:r w:rsidRPr="004D57EF">
              <w:rPr>
                <w:noProof/>
                <w:szCs w:val="24"/>
                <w:lang w:val="en-US"/>
              </w:rPr>
              <w:t>71%</w:t>
            </w:r>
          </w:p>
        </w:tc>
        <w:tc>
          <w:tcPr>
            <w:tcW w:w="1494" w:type="dxa"/>
            <w:tcBorders>
              <w:top w:val="single" w:sz="12" w:space="0" w:color="auto"/>
            </w:tcBorders>
            <w:noWrap/>
            <w:hideMark/>
          </w:tcPr>
          <w:p w14:paraId="2861CAB3" w14:textId="77777777" w:rsidR="001A28A6" w:rsidRPr="004D57EF" w:rsidRDefault="001A28A6" w:rsidP="005B220A">
            <w:pPr>
              <w:spacing w:after="0" w:line="240" w:lineRule="auto"/>
              <w:jc w:val="center"/>
              <w:rPr>
                <w:noProof/>
                <w:szCs w:val="24"/>
                <w:lang w:val="en-US"/>
              </w:rPr>
            </w:pPr>
            <w:r w:rsidRPr="004D57EF">
              <w:rPr>
                <w:noProof/>
                <w:szCs w:val="24"/>
                <w:lang w:val="en-US"/>
              </w:rPr>
              <w:t>57%</w:t>
            </w:r>
          </w:p>
        </w:tc>
        <w:tc>
          <w:tcPr>
            <w:tcW w:w="1466" w:type="dxa"/>
            <w:tcBorders>
              <w:top w:val="single" w:sz="12" w:space="0" w:color="auto"/>
            </w:tcBorders>
            <w:noWrap/>
            <w:hideMark/>
          </w:tcPr>
          <w:p w14:paraId="4AAA0EDE" w14:textId="77777777" w:rsidR="001A28A6" w:rsidRPr="004D57EF" w:rsidRDefault="001A28A6" w:rsidP="005B220A">
            <w:pPr>
              <w:spacing w:after="0" w:line="240" w:lineRule="auto"/>
              <w:jc w:val="center"/>
              <w:rPr>
                <w:noProof/>
                <w:szCs w:val="24"/>
                <w:lang w:val="en-US"/>
              </w:rPr>
            </w:pPr>
            <w:r w:rsidRPr="004D57EF">
              <w:rPr>
                <w:noProof/>
                <w:szCs w:val="24"/>
                <w:lang w:val="en-US"/>
              </w:rPr>
              <w:t>67%</w:t>
            </w:r>
          </w:p>
        </w:tc>
        <w:tc>
          <w:tcPr>
            <w:tcW w:w="1337" w:type="dxa"/>
            <w:gridSpan w:val="2"/>
            <w:tcBorders>
              <w:top w:val="single" w:sz="12" w:space="0" w:color="auto"/>
            </w:tcBorders>
            <w:noWrap/>
            <w:hideMark/>
          </w:tcPr>
          <w:p w14:paraId="79092C51" w14:textId="77777777" w:rsidR="001A28A6" w:rsidRPr="004D57EF" w:rsidRDefault="001A28A6" w:rsidP="005B220A">
            <w:pPr>
              <w:spacing w:after="0" w:line="240" w:lineRule="auto"/>
              <w:jc w:val="center"/>
              <w:rPr>
                <w:noProof/>
                <w:szCs w:val="24"/>
                <w:lang w:val="en-US"/>
              </w:rPr>
            </w:pPr>
            <w:r w:rsidRPr="004D57EF">
              <w:rPr>
                <w:noProof/>
                <w:szCs w:val="24"/>
                <w:lang w:val="en-US"/>
              </w:rPr>
              <w:t>50%</w:t>
            </w:r>
          </w:p>
        </w:tc>
      </w:tr>
      <w:tr w:rsidR="001A28A6" w:rsidRPr="004D57EF" w14:paraId="34776AD7" w14:textId="77777777">
        <w:trPr>
          <w:trHeight w:val="255"/>
        </w:trPr>
        <w:tc>
          <w:tcPr>
            <w:tcW w:w="1197" w:type="dxa"/>
            <w:vMerge/>
            <w:tcBorders>
              <w:top w:val="single" w:sz="12" w:space="0" w:color="auto"/>
            </w:tcBorders>
            <w:vAlign w:val="center"/>
            <w:hideMark/>
          </w:tcPr>
          <w:p w14:paraId="5016F603"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1BE8A3E3"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46E40A4A" w14:textId="77777777" w:rsidR="001A28A6" w:rsidRPr="004D57EF" w:rsidRDefault="001A28A6" w:rsidP="005B220A">
            <w:pPr>
              <w:spacing w:after="0" w:line="240" w:lineRule="auto"/>
              <w:jc w:val="center"/>
              <w:rPr>
                <w:noProof/>
                <w:szCs w:val="24"/>
                <w:lang w:val="en-US"/>
              </w:rPr>
            </w:pPr>
            <w:r w:rsidRPr="004D57EF">
              <w:rPr>
                <w:noProof/>
                <w:szCs w:val="24"/>
                <w:lang w:val="en-US"/>
              </w:rPr>
              <w:t>Above 10 000 km</w:t>
            </w:r>
          </w:p>
        </w:tc>
        <w:tc>
          <w:tcPr>
            <w:tcW w:w="1317" w:type="dxa"/>
            <w:tcBorders>
              <w:top w:val="single" w:sz="12" w:space="0" w:color="auto"/>
            </w:tcBorders>
            <w:noWrap/>
            <w:hideMark/>
          </w:tcPr>
          <w:p w14:paraId="356B9605" w14:textId="77777777" w:rsidR="001A28A6" w:rsidRPr="004D57EF" w:rsidRDefault="001A28A6" w:rsidP="005B220A">
            <w:pPr>
              <w:spacing w:after="0" w:line="240" w:lineRule="auto"/>
              <w:jc w:val="center"/>
              <w:rPr>
                <w:noProof/>
                <w:szCs w:val="24"/>
                <w:lang w:val="en-US"/>
              </w:rPr>
            </w:pPr>
            <w:r w:rsidRPr="004D57EF">
              <w:rPr>
                <w:noProof/>
                <w:szCs w:val="24"/>
                <w:lang w:val="en-US"/>
              </w:rPr>
              <w:t>66%</w:t>
            </w:r>
          </w:p>
        </w:tc>
        <w:tc>
          <w:tcPr>
            <w:tcW w:w="1494" w:type="dxa"/>
            <w:tcBorders>
              <w:top w:val="single" w:sz="12" w:space="0" w:color="auto"/>
            </w:tcBorders>
            <w:noWrap/>
            <w:hideMark/>
          </w:tcPr>
          <w:p w14:paraId="7B670F2F" w14:textId="77777777" w:rsidR="001A28A6" w:rsidRPr="004D57EF" w:rsidRDefault="001A28A6" w:rsidP="005B220A">
            <w:pPr>
              <w:spacing w:after="0" w:line="240" w:lineRule="auto"/>
              <w:jc w:val="center"/>
              <w:rPr>
                <w:noProof/>
                <w:szCs w:val="24"/>
                <w:lang w:val="en-US"/>
              </w:rPr>
            </w:pPr>
            <w:r w:rsidRPr="004D57EF">
              <w:rPr>
                <w:noProof/>
                <w:szCs w:val="24"/>
                <w:lang w:val="en-US"/>
              </w:rPr>
              <w:t>49%</w:t>
            </w:r>
          </w:p>
        </w:tc>
        <w:tc>
          <w:tcPr>
            <w:tcW w:w="1466" w:type="dxa"/>
            <w:tcBorders>
              <w:top w:val="single" w:sz="12" w:space="0" w:color="auto"/>
            </w:tcBorders>
            <w:noWrap/>
            <w:hideMark/>
          </w:tcPr>
          <w:p w14:paraId="3BBE8851" w14:textId="77777777" w:rsidR="001A28A6" w:rsidRPr="004D57EF" w:rsidRDefault="001A28A6" w:rsidP="005B220A">
            <w:pPr>
              <w:spacing w:after="0" w:line="240" w:lineRule="auto"/>
              <w:jc w:val="center"/>
              <w:rPr>
                <w:noProof/>
                <w:szCs w:val="24"/>
                <w:lang w:val="en-US"/>
              </w:rPr>
            </w:pPr>
            <w:r w:rsidRPr="004D57EF">
              <w:rPr>
                <w:noProof/>
                <w:szCs w:val="24"/>
                <w:lang w:val="en-US"/>
              </w:rPr>
              <w:t>60%</w:t>
            </w:r>
          </w:p>
        </w:tc>
        <w:tc>
          <w:tcPr>
            <w:tcW w:w="1337" w:type="dxa"/>
            <w:gridSpan w:val="2"/>
            <w:tcBorders>
              <w:top w:val="single" w:sz="12" w:space="0" w:color="auto"/>
            </w:tcBorders>
            <w:noWrap/>
            <w:hideMark/>
          </w:tcPr>
          <w:p w14:paraId="17806A36" w14:textId="77777777" w:rsidR="001A28A6" w:rsidRPr="004D57EF" w:rsidRDefault="001A28A6" w:rsidP="005B220A">
            <w:pPr>
              <w:spacing w:after="0" w:line="240" w:lineRule="auto"/>
              <w:jc w:val="center"/>
              <w:rPr>
                <w:noProof/>
                <w:szCs w:val="24"/>
                <w:lang w:val="en-US"/>
              </w:rPr>
            </w:pPr>
            <w:r w:rsidRPr="004D57EF">
              <w:rPr>
                <w:noProof/>
                <w:szCs w:val="24"/>
                <w:lang w:val="en-US"/>
              </w:rPr>
              <w:t>41%</w:t>
            </w:r>
          </w:p>
        </w:tc>
      </w:tr>
      <w:tr w:rsidR="001A28A6" w:rsidRPr="004D57EF" w14:paraId="1386DE42" w14:textId="77777777">
        <w:trPr>
          <w:trHeight w:val="255"/>
        </w:trPr>
        <w:tc>
          <w:tcPr>
            <w:tcW w:w="1197" w:type="dxa"/>
            <w:vMerge/>
            <w:tcBorders>
              <w:top w:val="single" w:sz="12" w:space="0" w:color="auto"/>
            </w:tcBorders>
            <w:vAlign w:val="center"/>
            <w:hideMark/>
          </w:tcPr>
          <w:p w14:paraId="644A900C" w14:textId="77777777" w:rsidR="001A28A6" w:rsidRPr="004D57EF" w:rsidRDefault="001A28A6" w:rsidP="005B220A">
            <w:pPr>
              <w:spacing w:before="0" w:after="0" w:line="240" w:lineRule="auto"/>
              <w:rPr>
                <w:noProof/>
                <w:szCs w:val="24"/>
                <w:lang w:val="en-US"/>
              </w:rPr>
            </w:pPr>
          </w:p>
        </w:tc>
        <w:tc>
          <w:tcPr>
            <w:tcW w:w="1076" w:type="dxa"/>
            <w:vMerge w:val="restart"/>
            <w:tcBorders>
              <w:top w:val="single" w:sz="12" w:space="0" w:color="auto"/>
            </w:tcBorders>
            <w:vAlign w:val="center"/>
            <w:hideMark/>
          </w:tcPr>
          <w:p w14:paraId="1B850350" w14:textId="77777777" w:rsidR="001A28A6" w:rsidRPr="004D57EF" w:rsidRDefault="001A28A6" w:rsidP="005B220A">
            <w:pPr>
              <w:spacing w:after="0" w:line="240" w:lineRule="auto"/>
              <w:jc w:val="center"/>
              <w:rPr>
                <w:noProof/>
                <w:szCs w:val="24"/>
                <w:lang w:val="en-US"/>
              </w:rPr>
            </w:pPr>
            <w:r w:rsidRPr="004D57EF">
              <w:rPr>
                <w:noProof/>
                <w:szCs w:val="24"/>
                <w:lang w:val="en-US"/>
              </w:rPr>
              <w:t>Case 3a</w:t>
            </w:r>
          </w:p>
        </w:tc>
        <w:tc>
          <w:tcPr>
            <w:tcW w:w="1402" w:type="dxa"/>
            <w:tcBorders>
              <w:top w:val="single" w:sz="12" w:space="0" w:color="auto"/>
            </w:tcBorders>
            <w:noWrap/>
            <w:vAlign w:val="center"/>
            <w:hideMark/>
          </w:tcPr>
          <w:p w14:paraId="58DCDD91"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2C2CE4C9"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494" w:type="dxa"/>
            <w:tcBorders>
              <w:top w:val="single" w:sz="12" w:space="0" w:color="auto"/>
            </w:tcBorders>
            <w:noWrap/>
            <w:hideMark/>
          </w:tcPr>
          <w:p w14:paraId="5151B614" w14:textId="77777777" w:rsidR="001A28A6" w:rsidRPr="004D57EF" w:rsidRDefault="001A28A6" w:rsidP="005B220A">
            <w:pPr>
              <w:spacing w:after="0" w:line="240" w:lineRule="auto"/>
              <w:jc w:val="center"/>
              <w:rPr>
                <w:noProof/>
                <w:szCs w:val="24"/>
                <w:lang w:val="en-US"/>
              </w:rPr>
            </w:pPr>
            <w:r w:rsidRPr="004D57EF">
              <w:rPr>
                <w:noProof/>
                <w:szCs w:val="24"/>
                <w:lang w:val="en-US"/>
              </w:rPr>
              <w:t>82%</w:t>
            </w:r>
          </w:p>
        </w:tc>
        <w:tc>
          <w:tcPr>
            <w:tcW w:w="1466" w:type="dxa"/>
            <w:tcBorders>
              <w:top w:val="single" w:sz="12" w:space="0" w:color="auto"/>
            </w:tcBorders>
            <w:noWrap/>
            <w:hideMark/>
          </w:tcPr>
          <w:p w14:paraId="46C30CE9"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c>
          <w:tcPr>
            <w:tcW w:w="1337" w:type="dxa"/>
            <w:gridSpan w:val="2"/>
            <w:tcBorders>
              <w:top w:val="single" w:sz="12" w:space="0" w:color="auto"/>
            </w:tcBorders>
            <w:noWrap/>
            <w:hideMark/>
          </w:tcPr>
          <w:p w14:paraId="43D312D9" w14:textId="77777777" w:rsidR="001A28A6" w:rsidRPr="004D57EF" w:rsidRDefault="001A28A6" w:rsidP="005B220A">
            <w:pPr>
              <w:spacing w:after="0" w:line="240" w:lineRule="auto"/>
              <w:jc w:val="center"/>
              <w:rPr>
                <w:noProof/>
                <w:szCs w:val="24"/>
                <w:lang w:val="en-US"/>
              </w:rPr>
            </w:pPr>
            <w:r w:rsidRPr="004D57EF">
              <w:rPr>
                <w:noProof/>
                <w:szCs w:val="24"/>
                <w:lang w:val="en-US"/>
              </w:rPr>
              <w:t>81%</w:t>
            </w:r>
          </w:p>
        </w:tc>
      </w:tr>
      <w:tr w:rsidR="001A28A6" w:rsidRPr="004D57EF" w14:paraId="078F72B4" w14:textId="77777777">
        <w:trPr>
          <w:trHeight w:val="255"/>
        </w:trPr>
        <w:tc>
          <w:tcPr>
            <w:tcW w:w="1197" w:type="dxa"/>
            <w:vMerge/>
            <w:tcBorders>
              <w:top w:val="single" w:sz="12" w:space="0" w:color="auto"/>
            </w:tcBorders>
            <w:vAlign w:val="center"/>
            <w:hideMark/>
          </w:tcPr>
          <w:p w14:paraId="38095222"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58A0B91E"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28EA9AC7" w14:textId="77777777" w:rsidR="001A28A6" w:rsidRPr="004D57EF" w:rsidRDefault="001A28A6" w:rsidP="005B220A">
            <w:pPr>
              <w:spacing w:after="0" w:line="240" w:lineRule="auto"/>
              <w:jc w:val="center"/>
              <w:rPr>
                <w:noProof/>
                <w:szCs w:val="24"/>
                <w:lang w:val="en-US"/>
              </w:rPr>
            </w:pPr>
            <w:r w:rsidRPr="004D57EF">
              <w:rPr>
                <w:noProof/>
                <w:szCs w:val="24"/>
                <w:lang w:val="en-US"/>
              </w:rPr>
              <w:t>500 to 10 000 km</w:t>
            </w:r>
          </w:p>
        </w:tc>
        <w:tc>
          <w:tcPr>
            <w:tcW w:w="1317" w:type="dxa"/>
            <w:tcBorders>
              <w:top w:val="single" w:sz="12" w:space="0" w:color="auto"/>
            </w:tcBorders>
            <w:noWrap/>
            <w:hideMark/>
          </w:tcPr>
          <w:p w14:paraId="4B4086D4" w14:textId="77777777" w:rsidR="001A28A6" w:rsidRPr="004D57EF" w:rsidRDefault="001A28A6" w:rsidP="005B220A">
            <w:pPr>
              <w:spacing w:after="0" w:line="240" w:lineRule="auto"/>
              <w:jc w:val="center"/>
              <w:rPr>
                <w:noProof/>
                <w:szCs w:val="24"/>
                <w:lang w:val="en-US"/>
              </w:rPr>
            </w:pPr>
            <w:r w:rsidRPr="004D57EF">
              <w:rPr>
                <w:noProof/>
                <w:szCs w:val="24"/>
                <w:lang w:val="en-US"/>
              </w:rPr>
              <w:t>86%</w:t>
            </w:r>
          </w:p>
        </w:tc>
        <w:tc>
          <w:tcPr>
            <w:tcW w:w="1494" w:type="dxa"/>
            <w:tcBorders>
              <w:top w:val="single" w:sz="12" w:space="0" w:color="auto"/>
            </w:tcBorders>
            <w:noWrap/>
            <w:hideMark/>
          </w:tcPr>
          <w:p w14:paraId="0581583F" w14:textId="77777777" w:rsidR="001A28A6" w:rsidRPr="004D57EF" w:rsidRDefault="001A28A6" w:rsidP="005B220A">
            <w:pPr>
              <w:spacing w:after="0" w:line="240" w:lineRule="auto"/>
              <w:jc w:val="center"/>
              <w:rPr>
                <w:noProof/>
                <w:szCs w:val="24"/>
                <w:lang w:val="en-US"/>
              </w:rPr>
            </w:pPr>
            <w:r w:rsidRPr="004D57EF">
              <w:rPr>
                <w:noProof/>
                <w:szCs w:val="24"/>
                <w:lang w:val="en-US"/>
              </w:rPr>
              <w:t>79%</w:t>
            </w:r>
          </w:p>
        </w:tc>
        <w:tc>
          <w:tcPr>
            <w:tcW w:w="1466" w:type="dxa"/>
            <w:tcBorders>
              <w:top w:val="single" w:sz="12" w:space="0" w:color="auto"/>
            </w:tcBorders>
            <w:noWrap/>
            <w:hideMark/>
          </w:tcPr>
          <w:p w14:paraId="4E232B93"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c>
          <w:tcPr>
            <w:tcW w:w="1337" w:type="dxa"/>
            <w:gridSpan w:val="2"/>
            <w:tcBorders>
              <w:top w:val="single" w:sz="12" w:space="0" w:color="auto"/>
            </w:tcBorders>
            <w:noWrap/>
            <w:hideMark/>
          </w:tcPr>
          <w:p w14:paraId="364B7334"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r>
      <w:tr w:rsidR="001A28A6" w:rsidRPr="004D57EF" w14:paraId="24E5C83B" w14:textId="77777777">
        <w:trPr>
          <w:trHeight w:val="255"/>
        </w:trPr>
        <w:tc>
          <w:tcPr>
            <w:tcW w:w="1197" w:type="dxa"/>
            <w:vMerge/>
            <w:tcBorders>
              <w:top w:val="single" w:sz="12" w:space="0" w:color="auto"/>
            </w:tcBorders>
            <w:vAlign w:val="center"/>
            <w:hideMark/>
          </w:tcPr>
          <w:p w14:paraId="25300A95"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3F12A988"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49FE911C" w14:textId="77777777" w:rsidR="001A28A6" w:rsidRPr="004D57EF" w:rsidRDefault="001A28A6" w:rsidP="005B220A">
            <w:pPr>
              <w:spacing w:after="0" w:line="240" w:lineRule="auto"/>
              <w:jc w:val="center"/>
              <w:rPr>
                <w:noProof/>
                <w:szCs w:val="24"/>
                <w:lang w:val="en-US"/>
              </w:rPr>
            </w:pPr>
            <w:r w:rsidRPr="004D57EF">
              <w:rPr>
                <w:noProof/>
                <w:szCs w:val="24"/>
                <w:lang w:val="en-US"/>
              </w:rPr>
              <w:t>Above 10 000 km</w:t>
            </w:r>
          </w:p>
        </w:tc>
        <w:tc>
          <w:tcPr>
            <w:tcW w:w="1317" w:type="dxa"/>
            <w:tcBorders>
              <w:top w:val="single" w:sz="12" w:space="0" w:color="auto"/>
            </w:tcBorders>
            <w:noWrap/>
            <w:hideMark/>
          </w:tcPr>
          <w:p w14:paraId="4611BCAF" w14:textId="77777777" w:rsidR="001A28A6" w:rsidRPr="004D57EF" w:rsidRDefault="001A28A6" w:rsidP="005B220A">
            <w:pPr>
              <w:spacing w:after="0" w:line="240" w:lineRule="auto"/>
              <w:jc w:val="center"/>
              <w:rPr>
                <w:noProof/>
                <w:szCs w:val="24"/>
                <w:lang w:val="en-US"/>
              </w:rPr>
            </w:pPr>
            <w:r w:rsidRPr="004D57EF">
              <w:rPr>
                <w:noProof/>
                <w:szCs w:val="24"/>
                <w:lang w:val="en-US"/>
              </w:rPr>
              <w:t>80%</w:t>
            </w:r>
          </w:p>
        </w:tc>
        <w:tc>
          <w:tcPr>
            <w:tcW w:w="1494" w:type="dxa"/>
            <w:tcBorders>
              <w:top w:val="single" w:sz="12" w:space="0" w:color="auto"/>
            </w:tcBorders>
            <w:noWrap/>
            <w:hideMark/>
          </w:tcPr>
          <w:p w14:paraId="3180536D" w14:textId="77777777" w:rsidR="001A28A6" w:rsidRPr="004D57EF" w:rsidRDefault="001A28A6" w:rsidP="005B220A">
            <w:pPr>
              <w:spacing w:after="0" w:line="240" w:lineRule="auto"/>
              <w:jc w:val="center"/>
              <w:rPr>
                <w:noProof/>
                <w:szCs w:val="24"/>
                <w:lang w:val="en-US"/>
              </w:rPr>
            </w:pPr>
            <w:r w:rsidRPr="004D57EF">
              <w:rPr>
                <w:noProof/>
                <w:szCs w:val="24"/>
                <w:lang w:val="en-US"/>
              </w:rPr>
              <w:t>71%</w:t>
            </w:r>
          </w:p>
        </w:tc>
        <w:tc>
          <w:tcPr>
            <w:tcW w:w="1466" w:type="dxa"/>
            <w:tcBorders>
              <w:top w:val="single" w:sz="12" w:space="0" w:color="auto"/>
            </w:tcBorders>
            <w:noWrap/>
            <w:hideMark/>
          </w:tcPr>
          <w:p w14:paraId="230D4BE0"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c>
          <w:tcPr>
            <w:tcW w:w="1337" w:type="dxa"/>
            <w:gridSpan w:val="2"/>
            <w:tcBorders>
              <w:top w:val="single" w:sz="12" w:space="0" w:color="auto"/>
            </w:tcBorders>
            <w:noWrap/>
            <w:hideMark/>
          </w:tcPr>
          <w:p w14:paraId="50248A98" w14:textId="77777777" w:rsidR="001A28A6" w:rsidRPr="004D57EF" w:rsidRDefault="001A28A6" w:rsidP="005B220A">
            <w:pPr>
              <w:spacing w:after="0" w:line="240" w:lineRule="auto"/>
              <w:jc w:val="center"/>
              <w:rPr>
                <w:noProof/>
                <w:szCs w:val="24"/>
                <w:lang w:val="en-US"/>
              </w:rPr>
            </w:pPr>
            <w:r w:rsidRPr="004D57EF">
              <w:rPr>
                <w:noProof/>
                <w:szCs w:val="24"/>
                <w:lang w:val="en-US"/>
              </w:rPr>
              <w:t>67%</w:t>
            </w:r>
          </w:p>
        </w:tc>
      </w:tr>
      <w:tr w:rsidR="001A28A6" w:rsidRPr="004D57EF" w14:paraId="3B4D307B" w14:textId="77777777">
        <w:trPr>
          <w:trHeight w:val="255"/>
        </w:trPr>
        <w:tc>
          <w:tcPr>
            <w:tcW w:w="1197" w:type="dxa"/>
            <w:vMerge w:val="restart"/>
            <w:tcBorders>
              <w:top w:val="single" w:sz="12" w:space="0" w:color="auto"/>
            </w:tcBorders>
            <w:vAlign w:val="center"/>
            <w:hideMark/>
          </w:tcPr>
          <w:p w14:paraId="1E3F3F33" w14:textId="77777777" w:rsidR="001A28A6" w:rsidRPr="004D57EF" w:rsidRDefault="001A28A6" w:rsidP="005B220A">
            <w:pPr>
              <w:spacing w:after="0" w:line="240" w:lineRule="auto"/>
              <w:jc w:val="center"/>
              <w:rPr>
                <w:noProof/>
                <w:szCs w:val="24"/>
                <w:lang w:val="en-US"/>
              </w:rPr>
            </w:pPr>
            <w:r w:rsidRPr="004D57EF">
              <w:rPr>
                <w:noProof/>
                <w:szCs w:val="24"/>
                <w:lang w:val="en-US"/>
              </w:rPr>
              <w:t>Wood briquettes or pellets from short rotation coppice (Poplar – No fertilisation)</w:t>
            </w:r>
          </w:p>
        </w:tc>
        <w:tc>
          <w:tcPr>
            <w:tcW w:w="1076" w:type="dxa"/>
            <w:vMerge w:val="restart"/>
            <w:tcBorders>
              <w:top w:val="single" w:sz="12" w:space="0" w:color="auto"/>
            </w:tcBorders>
            <w:vAlign w:val="center"/>
            <w:hideMark/>
          </w:tcPr>
          <w:p w14:paraId="7B68511B"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1402" w:type="dxa"/>
            <w:tcBorders>
              <w:top w:val="single" w:sz="12" w:space="0" w:color="auto"/>
            </w:tcBorders>
            <w:noWrap/>
            <w:vAlign w:val="center"/>
            <w:hideMark/>
          </w:tcPr>
          <w:p w14:paraId="6BFC60E2"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4C1DA37B" w14:textId="77777777" w:rsidR="001A28A6" w:rsidRPr="004D57EF" w:rsidRDefault="001A28A6" w:rsidP="005B220A">
            <w:pPr>
              <w:spacing w:after="0" w:line="240" w:lineRule="auto"/>
              <w:jc w:val="center"/>
              <w:rPr>
                <w:noProof/>
                <w:szCs w:val="24"/>
                <w:lang w:val="en-US"/>
              </w:rPr>
            </w:pPr>
            <w:r w:rsidRPr="004D57EF">
              <w:rPr>
                <w:noProof/>
                <w:szCs w:val="24"/>
                <w:lang w:val="en-US"/>
              </w:rPr>
              <w:t>56%</w:t>
            </w:r>
          </w:p>
        </w:tc>
        <w:tc>
          <w:tcPr>
            <w:tcW w:w="1494" w:type="dxa"/>
            <w:tcBorders>
              <w:top w:val="single" w:sz="12" w:space="0" w:color="auto"/>
            </w:tcBorders>
            <w:noWrap/>
            <w:hideMark/>
          </w:tcPr>
          <w:p w14:paraId="28157662" w14:textId="77777777" w:rsidR="001A28A6" w:rsidRPr="004D57EF" w:rsidRDefault="001A28A6" w:rsidP="005B220A">
            <w:pPr>
              <w:spacing w:after="0" w:line="240" w:lineRule="auto"/>
              <w:jc w:val="center"/>
              <w:rPr>
                <w:noProof/>
                <w:szCs w:val="24"/>
                <w:lang w:val="en-US"/>
              </w:rPr>
            </w:pPr>
            <w:r w:rsidRPr="004D57EF">
              <w:rPr>
                <w:noProof/>
                <w:szCs w:val="24"/>
                <w:lang w:val="en-US"/>
              </w:rPr>
              <w:t>35%</w:t>
            </w:r>
          </w:p>
        </w:tc>
        <w:tc>
          <w:tcPr>
            <w:tcW w:w="1466" w:type="dxa"/>
            <w:tcBorders>
              <w:top w:val="single" w:sz="12" w:space="0" w:color="auto"/>
            </w:tcBorders>
            <w:noWrap/>
            <w:hideMark/>
          </w:tcPr>
          <w:p w14:paraId="5A6B5921" w14:textId="77777777" w:rsidR="001A28A6" w:rsidRPr="004D57EF" w:rsidRDefault="001A28A6" w:rsidP="005B220A">
            <w:pPr>
              <w:spacing w:after="0" w:line="240" w:lineRule="auto"/>
              <w:jc w:val="center"/>
              <w:rPr>
                <w:noProof/>
                <w:szCs w:val="24"/>
                <w:lang w:val="en-US"/>
              </w:rPr>
            </w:pPr>
            <w:r w:rsidRPr="004D57EF">
              <w:rPr>
                <w:noProof/>
                <w:szCs w:val="24"/>
                <w:lang w:val="en-US"/>
              </w:rPr>
              <w:t>48%</w:t>
            </w:r>
          </w:p>
        </w:tc>
        <w:tc>
          <w:tcPr>
            <w:tcW w:w="1337" w:type="dxa"/>
            <w:gridSpan w:val="2"/>
            <w:tcBorders>
              <w:top w:val="single" w:sz="12" w:space="0" w:color="auto"/>
            </w:tcBorders>
            <w:noWrap/>
            <w:hideMark/>
          </w:tcPr>
          <w:p w14:paraId="6347246C" w14:textId="77777777" w:rsidR="001A28A6" w:rsidRPr="004D57EF" w:rsidRDefault="001A28A6" w:rsidP="005B220A">
            <w:pPr>
              <w:spacing w:after="0" w:line="240" w:lineRule="auto"/>
              <w:jc w:val="center"/>
              <w:rPr>
                <w:noProof/>
                <w:szCs w:val="24"/>
                <w:lang w:val="en-US"/>
              </w:rPr>
            </w:pPr>
            <w:r w:rsidRPr="004D57EF">
              <w:rPr>
                <w:noProof/>
                <w:szCs w:val="24"/>
                <w:lang w:val="en-US"/>
              </w:rPr>
              <w:t>23%</w:t>
            </w:r>
          </w:p>
        </w:tc>
      </w:tr>
      <w:tr w:rsidR="001A28A6" w:rsidRPr="004D57EF" w14:paraId="6296BA95" w14:textId="77777777">
        <w:trPr>
          <w:trHeight w:val="255"/>
        </w:trPr>
        <w:tc>
          <w:tcPr>
            <w:tcW w:w="1197" w:type="dxa"/>
            <w:vMerge/>
            <w:tcBorders>
              <w:top w:val="single" w:sz="12" w:space="0" w:color="auto"/>
            </w:tcBorders>
            <w:vAlign w:val="center"/>
            <w:hideMark/>
          </w:tcPr>
          <w:p w14:paraId="1B49B215"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75418978"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6E43C97C" w14:textId="77777777" w:rsidR="001A28A6" w:rsidRPr="004D57EF" w:rsidRDefault="001A28A6" w:rsidP="005B220A">
            <w:pPr>
              <w:spacing w:after="0" w:line="240" w:lineRule="auto"/>
              <w:jc w:val="center"/>
              <w:rPr>
                <w:noProof/>
                <w:szCs w:val="24"/>
                <w:lang w:val="en-US"/>
              </w:rPr>
            </w:pPr>
            <w:r w:rsidRPr="004D57EF">
              <w:rPr>
                <w:noProof/>
                <w:szCs w:val="24"/>
                <w:lang w:val="en-US"/>
              </w:rPr>
              <w:t>500 to 10 000 km</w:t>
            </w:r>
          </w:p>
        </w:tc>
        <w:tc>
          <w:tcPr>
            <w:tcW w:w="1317" w:type="dxa"/>
            <w:tcBorders>
              <w:top w:val="single" w:sz="12" w:space="0" w:color="auto"/>
            </w:tcBorders>
            <w:noWrap/>
            <w:hideMark/>
          </w:tcPr>
          <w:p w14:paraId="399594DB" w14:textId="77777777" w:rsidR="001A28A6" w:rsidRPr="004D57EF" w:rsidRDefault="001A28A6" w:rsidP="005B220A">
            <w:pPr>
              <w:spacing w:after="0" w:line="240" w:lineRule="auto"/>
              <w:jc w:val="center"/>
              <w:rPr>
                <w:noProof/>
                <w:szCs w:val="24"/>
                <w:lang w:val="en-US"/>
              </w:rPr>
            </w:pPr>
            <w:r w:rsidRPr="004D57EF">
              <w:rPr>
                <w:noProof/>
                <w:szCs w:val="24"/>
                <w:lang w:val="en-US"/>
              </w:rPr>
              <w:t>54%</w:t>
            </w:r>
          </w:p>
        </w:tc>
        <w:tc>
          <w:tcPr>
            <w:tcW w:w="1494" w:type="dxa"/>
            <w:tcBorders>
              <w:top w:val="single" w:sz="12" w:space="0" w:color="auto"/>
            </w:tcBorders>
            <w:noWrap/>
            <w:hideMark/>
          </w:tcPr>
          <w:p w14:paraId="3A7C644F" w14:textId="77777777" w:rsidR="001A28A6" w:rsidRPr="004D57EF" w:rsidRDefault="001A28A6" w:rsidP="005B220A">
            <w:pPr>
              <w:spacing w:after="0" w:line="240" w:lineRule="auto"/>
              <w:jc w:val="center"/>
              <w:rPr>
                <w:noProof/>
                <w:szCs w:val="24"/>
                <w:lang w:val="en-US"/>
              </w:rPr>
            </w:pPr>
            <w:r w:rsidRPr="004D57EF">
              <w:rPr>
                <w:noProof/>
                <w:szCs w:val="24"/>
                <w:lang w:val="en-US"/>
              </w:rPr>
              <w:t>32%</w:t>
            </w:r>
          </w:p>
        </w:tc>
        <w:tc>
          <w:tcPr>
            <w:tcW w:w="1466" w:type="dxa"/>
            <w:tcBorders>
              <w:top w:val="single" w:sz="12" w:space="0" w:color="auto"/>
            </w:tcBorders>
            <w:noWrap/>
            <w:hideMark/>
          </w:tcPr>
          <w:p w14:paraId="512100DE" w14:textId="77777777" w:rsidR="001A28A6" w:rsidRPr="004D57EF" w:rsidRDefault="001A28A6" w:rsidP="005B220A">
            <w:pPr>
              <w:spacing w:after="0" w:line="240" w:lineRule="auto"/>
              <w:jc w:val="center"/>
              <w:rPr>
                <w:noProof/>
                <w:szCs w:val="24"/>
                <w:lang w:val="en-US"/>
              </w:rPr>
            </w:pPr>
            <w:r w:rsidRPr="004D57EF">
              <w:rPr>
                <w:noProof/>
                <w:szCs w:val="24"/>
                <w:lang w:val="en-US"/>
              </w:rPr>
              <w:t>46%</w:t>
            </w:r>
          </w:p>
        </w:tc>
        <w:tc>
          <w:tcPr>
            <w:tcW w:w="1337" w:type="dxa"/>
            <w:gridSpan w:val="2"/>
            <w:tcBorders>
              <w:top w:val="single" w:sz="12" w:space="0" w:color="auto"/>
            </w:tcBorders>
            <w:noWrap/>
            <w:hideMark/>
          </w:tcPr>
          <w:p w14:paraId="7A2B1A23" w14:textId="77777777" w:rsidR="001A28A6" w:rsidRPr="004D57EF" w:rsidRDefault="001A28A6" w:rsidP="005B220A">
            <w:pPr>
              <w:spacing w:after="0" w:line="240" w:lineRule="auto"/>
              <w:jc w:val="center"/>
              <w:rPr>
                <w:noProof/>
                <w:szCs w:val="24"/>
                <w:lang w:val="en-US"/>
              </w:rPr>
            </w:pPr>
            <w:r w:rsidRPr="004D57EF">
              <w:rPr>
                <w:noProof/>
                <w:szCs w:val="24"/>
                <w:lang w:val="en-US"/>
              </w:rPr>
              <w:t>20%</w:t>
            </w:r>
          </w:p>
        </w:tc>
      </w:tr>
      <w:tr w:rsidR="001A28A6" w:rsidRPr="004D57EF" w14:paraId="51991C36" w14:textId="77777777">
        <w:trPr>
          <w:trHeight w:val="255"/>
        </w:trPr>
        <w:tc>
          <w:tcPr>
            <w:tcW w:w="1197" w:type="dxa"/>
            <w:vMerge/>
            <w:tcBorders>
              <w:top w:val="single" w:sz="12" w:space="0" w:color="auto"/>
            </w:tcBorders>
            <w:vAlign w:val="center"/>
            <w:hideMark/>
          </w:tcPr>
          <w:p w14:paraId="4B80C85C"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26935048"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7C7BB258" w14:textId="77777777" w:rsidR="001A28A6" w:rsidRPr="004D57EF" w:rsidRDefault="001A28A6" w:rsidP="005B220A">
            <w:pPr>
              <w:spacing w:after="0" w:line="240" w:lineRule="auto"/>
              <w:jc w:val="center"/>
              <w:rPr>
                <w:noProof/>
                <w:szCs w:val="24"/>
                <w:lang w:val="en-US"/>
              </w:rPr>
            </w:pPr>
            <w:r w:rsidRPr="004D57EF">
              <w:rPr>
                <w:noProof/>
                <w:szCs w:val="24"/>
                <w:lang w:val="en-US"/>
              </w:rPr>
              <w:t>Above 10 000 km</w:t>
            </w:r>
          </w:p>
        </w:tc>
        <w:tc>
          <w:tcPr>
            <w:tcW w:w="1317" w:type="dxa"/>
            <w:tcBorders>
              <w:top w:val="single" w:sz="12" w:space="0" w:color="auto"/>
            </w:tcBorders>
            <w:noWrap/>
            <w:hideMark/>
          </w:tcPr>
          <w:p w14:paraId="3075D228" w14:textId="77777777" w:rsidR="001A28A6" w:rsidRPr="004D57EF" w:rsidRDefault="001A28A6" w:rsidP="005B220A">
            <w:pPr>
              <w:spacing w:after="0" w:line="240" w:lineRule="auto"/>
              <w:jc w:val="center"/>
              <w:rPr>
                <w:noProof/>
                <w:szCs w:val="24"/>
                <w:lang w:val="en-US"/>
              </w:rPr>
            </w:pPr>
            <w:r w:rsidRPr="004D57EF">
              <w:rPr>
                <w:noProof/>
                <w:szCs w:val="24"/>
                <w:lang w:val="en-US"/>
              </w:rPr>
              <w:t>49%</w:t>
            </w:r>
          </w:p>
        </w:tc>
        <w:tc>
          <w:tcPr>
            <w:tcW w:w="1494" w:type="dxa"/>
            <w:tcBorders>
              <w:top w:val="single" w:sz="12" w:space="0" w:color="auto"/>
            </w:tcBorders>
            <w:noWrap/>
            <w:hideMark/>
          </w:tcPr>
          <w:p w14:paraId="330C097F" w14:textId="77777777" w:rsidR="001A28A6" w:rsidRPr="004D57EF" w:rsidRDefault="001A28A6" w:rsidP="005B220A">
            <w:pPr>
              <w:spacing w:after="0" w:line="240" w:lineRule="auto"/>
              <w:jc w:val="center"/>
              <w:rPr>
                <w:noProof/>
                <w:szCs w:val="24"/>
                <w:lang w:val="en-US"/>
              </w:rPr>
            </w:pPr>
            <w:r w:rsidRPr="004D57EF">
              <w:rPr>
                <w:noProof/>
                <w:szCs w:val="24"/>
                <w:lang w:val="en-US"/>
              </w:rPr>
              <w:t>24%</w:t>
            </w:r>
          </w:p>
        </w:tc>
        <w:tc>
          <w:tcPr>
            <w:tcW w:w="1466" w:type="dxa"/>
            <w:tcBorders>
              <w:top w:val="single" w:sz="12" w:space="0" w:color="auto"/>
            </w:tcBorders>
            <w:noWrap/>
            <w:hideMark/>
          </w:tcPr>
          <w:p w14:paraId="6FD5131E" w14:textId="77777777" w:rsidR="001A28A6" w:rsidRPr="004D57EF" w:rsidRDefault="001A28A6" w:rsidP="005B220A">
            <w:pPr>
              <w:spacing w:after="0" w:line="240" w:lineRule="auto"/>
              <w:jc w:val="center"/>
              <w:rPr>
                <w:noProof/>
                <w:szCs w:val="24"/>
                <w:lang w:val="en-US"/>
              </w:rPr>
            </w:pPr>
            <w:r w:rsidRPr="004D57EF">
              <w:rPr>
                <w:noProof/>
                <w:szCs w:val="24"/>
                <w:lang w:val="en-US"/>
              </w:rPr>
              <w:t>40%</w:t>
            </w:r>
          </w:p>
        </w:tc>
        <w:tc>
          <w:tcPr>
            <w:tcW w:w="1337" w:type="dxa"/>
            <w:gridSpan w:val="2"/>
            <w:tcBorders>
              <w:top w:val="single" w:sz="12" w:space="0" w:color="auto"/>
            </w:tcBorders>
            <w:noWrap/>
            <w:hideMark/>
          </w:tcPr>
          <w:p w14:paraId="5C4B58C3" w14:textId="77777777" w:rsidR="001A28A6" w:rsidRPr="004D57EF" w:rsidRDefault="001A28A6" w:rsidP="005B220A">
            <w:pPr>
              <w:spacing w:after="0" w:line="240" w:lineRule="auto"/>
              <w:jc w:val="center"/>
              <w:rPr>
                <w:noProof/>
                <w:szCs w:val="24"/>
                <w:lang w:val="en-US"/>
              </w:rPr>
            </w:pPr>
            <w:r w:rsidRPr="004D57EF">
              <w:rPr>
                <w:noProof/>
                <w:szCs w:val="24"/>
                <w:lang w:val="en-US"/>
              </w:rPr>
              <w:t>10%</w:t>
            </w:r>
          </w:p>
        </w:tc>
      </w:tr>
      <w:tr w:rsidR="001A28A6" w:rsidRPr="004D57EF" w14:paraId="3CB43BDC" w14:textId="77777777">
        <w:trPr>
          <w:trHeight w:val="255"/>
        </w:trPr>
        <w:tc>
          <w:tcPr>
            <w:tcW w:w="1197" w:type="dxa"/>
            <w:vMerge/>
            <w:tcBorders>
              <w:top w:val="single" w:sz="12" w:space="0" w:color="auto"/>
            </w:tcBorders>
            <w:vAlign w:val="center"/>
            <w:hideMark/>
          </w:tcPr>
          <w:p w14:paraId="79DC289E" w14:textId="77777777" w:rsidR="001A28A6" w:rsidRPr="004D57EF" w:rsidRDefault="001A28A6" w:rsidP="005B220A">
            <w:pPr>
              <w:spacing w:before="0" w:after="0" w:line="240" w:lineRule="auto"/>
              <w:rPr>
                <w:noProof/>
                <w:szCs w:val="24"/>
                <w:lang w:val="en-US"/>
              </w:rPr>
            </w:pPr>
          </w:p>
        </w:tc>
        <w:tc>
          <w:tcPr>
            <w:tcW w:w="1076" w:type="dxa"/>
            <w:vMerge w:val="restart"/>
            <w:tcBorders>
              <w:top w:val="single" w:sz="12" w:space="0" w:color="auto"/>
            </w:tcBorders>
            <w:vAlign w:val="center"/>
            <w:hideMark/>
          </w:tcPr>
          <w:p w14:paraId="0E0F2FE9" w14:textId="77777777" w:rsidR="001A28A6" w:rsidRPr="004D57EF" w:rsidRDefault="001A28A6" w:rsidP="005B220A">
            <w:pPr>
              <w:spacing w:after="0" w:line="240" w:lineRule="auto"/>
              <w:jc w:val="center"/>
              <w:rPr>
                <w:noProof/>
                <w:szCs w:val="24"/>
                <w:lang w:val="en-US"/>
              </w:rPr>
            </w:pPr>
            <w:r w:rsidRPr="004D57EF">
              <w:rPr>
                <w:noProof/>
                <w:szCs w:val="24"/>
                <w:lang w:val="en-US"/>
              </w:rPr>
              <w:t>Case 2a</w:t>
            </w:r>
          </w:p>
        </w:tc>
        <w:tc>
          <w:tcPr>
            <w:tcW w:w="1402" w:type="dxa"/>
            <w:tcBorders>
              <w:top w:val="single" w:sz="12" w:space="0" w:color="auto"/>
            </w:tcBorders>
            <w:noWrap/>
            <w:vAlign w:val="center"/>
            <w:hideMark/>
          </w:tcPr>
          <w:p w14:paraId="77ADB085"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5D59C4F7" w14:textId="77777777" w:rsidR="001A28A6" w:rsidRPr="004D57EF" w:rsidRDefault="001A28A6" w:rsidP="005B220A">
            <w:pPr>
              <w:spacing w:after="0" w:line="240" w:lineRule="auto"/>
              <w:jc w:val="center"/>
              <w:rPr>
                <w:noProof/>
                <w:szCs w:val="24"/>
                <w:lang w:val="en-US"/>
              </w:rPr>
            </w:pPr>
            <w:r w:rsidRPr="004D57EF">
              <w:rPr>
                <w:noProof/>
                <w:szCs w:val="24"/>
                <w:lang w:val="en-US"/>
              </w:rPr>
              <w:t>76%</w:t>
            </w:r>
          </w:p>
        </w:tc>
        <w:tc>
          <w:tcPr>
            <w:tcW w:w="1494" w:type="dxa"/>
            <w:tcBorders>
              <w:top w:val="single" w:sz="12" w:space="0" w:color="auto"/>
            </w:tcBorders>
            <w:noWrap/>
            <w:hideMark/>
          </w:tcPr>
          <w:p w14:paraId="57E6323D" w14:textId="77777777" w:rsidR="001A28A6" w:rsidRPr="004D57EF" w:rsidRDefault="001A28A6" w:rsidP="005B220A">
            <w:pPr>
              <w:spacing w:after="0" w:line="240" w:lineRule="auto"/>
              <w:jc w:val="center"/>
              <w:rPr>
                <w:noProof/>
                <w:szCs w:val="24"/>
                <w:lang w:val="en-US"/>
              </w:rPr>
            </w:pPr>
            <w:r w:rsidRPr="004D57EF">
              <w:rPr>
                <w:noProof/>
                <w:szCs w:val="24"/>
                <w:lang w:val="en-US"/>
              </w:rPr>
              <w:t>64%</w:t>
            </w:r>
          </w:p>
        </w:tc>
        <w:tc>
          <w:tcPr>
            <w:tcW w:w="1466" w:type="dxa"/>
            <w:tcBorders>
              <w:top w:val="single" w:sz="12" w:space="0" w:color="auto"/>
            </w:tcBorders>
            <w:noWrap/>
            <w:hideMark/>
          </w:tcPr>
          <w:p w14:paraId="35222753" w14:textId="77777777" w:rsidR="001A28A6" w:rsidRPr="004D57EF" w:rsidRDefault="001A28A6" w:rsidP="005B220A">
            <w:pPr>
              <w:spacing w:after="0" w:line="240" w:lineRule="auto"/>
              <w:jc w:val="center"/>
              <w:rPr>
                <w:noProof/>
                <w:szCs w:val="24"/>
                <w:lang w:val="en-US"/>
              </w:rPr>
            </w:pPr>
            <w:r w:rsidRPr="004D57EF">
              <w:rPr>
                <w:noProof/>
                <w:szCs w:val="24"/>
                <w:lang w:val="en-US"/>
              </w:rPr>
              <w:t>72%</w:t>
            </w:r>
          </w:p>
        </w:tc>
        <w:tc>
          <w:tcPr>
            <w:tcW w:w="1337" w:type="dxa"/>
            <w:gridSpan w:val="2"/>
            <w:tcBorders>
              <w:top w:val="single" w:sz="12" w:space="0" w:color="auto"/>
            </w:tcBorders>
            <w:noWrap/>
            <w:hideMark/>
          </w:tcPr>
          <w:p w14:paraId="7A4B7AD5" w14:textId="77777777" w:rsidR="001A28A6" w:rsidRPr="004D57EF" w:rsidRDefault="001A28A6" w:rsidP="005B220A">
            <w:pPr>
              <w:spacing w:after="0" w:line="240" w:lineRule="auto"/>
              <w:jc w:val="center"/>
              <w:rPr>
                <w:noProof/>
                <w:szCs w:val="24"/>
                <w:lang w:val="en-US"/>
              </w:rPr>
            </w:pPr>
            <w:r w:rsidRPr="004D57EF">
              <w:rPr>
                <w:noProof/>
                <w:szCs w:val="24"/>
                <w:lang w:val="en-US"/>
              </w:rPr>
              <w:t>58%</w:t>
            </w:r>
          </w:p>
        </w:tc>
      </w:tr>
      <w:tr w:rsidR="001A28A6" w:rsidRPr="004D57EF" w14:paraId="72CF91C7" w14:textId="77777777">
        <w:trPr>
          <w:trHeight w:val="255"/>
        </w:trPr>
        <w:tc>
          <w:tcPr>
            <w:tcW w:w="1197" w:type="dxa"/>
            <w:vMerge/>
            <w:tcBorders>
              <w:top w:val="single" w:sz="12" w:space="0" w:color="auto"/>
            </w:tcBorders>
            <w:vAlign w:val="center"/>
            <w:hideMark/>
          </w:tcPr>
          <w:p w14:paraId="696931C6"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03A76462"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47C2A2D9" w14:textId="77777777" w:rsidR="001A28A6" w:rsidRPr="004D57EF" w:rsidRDefault="001A28A6" w:rsidP="005B220A">
            <w:pPr>
              <w:spacing w:after="0" w:line="240" w:lineRule="auto"/>
              <w:jc w:val="center"/>
              <w:rPr>
                <w:noProof/>
                <w:szCs w:val="24"/>
                <w:lang w:val="en-US"/>
              </w:rPr>
            </w:pPr>
            <w:r w:rsidRPr="004D57EF">
              <w:rPr>
                <w:noProof/>
                <w:szCs w:val="24"/>
                <w:lang w:val="en-US"/>
              </w:rPr>
              <w:t>500 to 10 000 km</w:t>
            </w:r>
          </w:p>
        </w:tc>
        <w:tc>
          <w:tcPr>
            <w:tcW w:w="1317" w:type="dxa"/>
            <w:tcBorders>
              <w:top w:val="single" w:sz="12" w:space="0" w:color="auto"/>
            </w:tcBorders>
            <w:noWrap/>
            <w:hideMark/>
          </w:tcPr>
          <w:p w14:paraId="10EE2EDC" w14:textId="77777777" w:rsidR="001A28A6" w:rsidRPr="004D57EF" w:rsidRDefault="001A28A6" w:rsidP="005B220A">
            <w:pPr>
              <w:spacing w:after="0" w:line="240" w:lineRule="auto"/>
              <w:jc w:val="center"/>
              <w:rPr>
                <w:noProof/>
                <w:szCs w:val="24"/>
                <w:lang w:val="en-US"/>
              </w:rPr>
            </w:pPr>
            <w:r w:rsidRPr="004D57EF">
              <w:rPr>
                <w:noProof/>
                <w:szCs w:val="24"/>
                <w:lang w:val="en-US"/>
              </w:rPr>
              <w:t>74%</w:t>
            </w:r>
          </w:p>
        </w:tc>
        <w:tc>
          <w:tcPr>
            <w:tcW w:w="1494" w:type="dxa"/>
            <w:tcBorders>
              <w:top w:val="single" w:sz="12" w:space="0" w:color="auto"/>
            </w:tcBorders>
            <w:noWrap/>
            <w:hideMark/>
          </w:tcPr>
          <w:p w14:paraId="1C88611A" w14:textId="77777777" w:rsidR="001A28A6" w:rsidRPr="004D57EF" w:rsidRDefault="001A28A6" w:rsidP="005B220A">
            <w:pPr>
              <w:spacing w:after="0" w:line="240" w:lineRule="auto"/>
              <w:jc w:val="center"/>
              <w:rPr>
                <w:noProof/>
                <w:szCs w:val="24"/>
                <w:lang w:val="en-US"/>
              </w:rPr>
            </w:pPr>
            <w:r w:rsidRPr="004D57EF">
              <w:rPr>
                <w:noProof/>
                <w:szCs w:val="24"/>
                <w:lang w:val="en-US"/>
              </w:rPr>
              <w:t>61%</w:t>
            </w:r>
          </w:p>
        </w:tc>
        <w:tc>
          <w:tcPr>
            <w:tcW w:w="1466" w:type="dxa"/>
            <w:tcBorders>
              <w:top w:val="single" w:sz="12" w:space="0" w:color="auto"/>
            </w:tcBorders>
            <w:noWrap/>
            <w:hideMark/>
          </w:tcPr>
          <w:p w14:paraId="3701D83F" w14:textId="77777777" w:rsidR="001A28A6" w:rsidRPr="004D57EF" w:rsidRDefault="001A28A6" w:rsidP="005B220A">
            <w:pPr>
              <w:spacing w:after="0" w:line="240" w:lineRule="auto"/>
              <w:jc w:val="center"/>
              <w:rPr>
                <w:noProof/>
                <w:szCs w:val="24"/>
                <w:lang w:val="en-US"/>
              </w:rPr>
            </w:pPr>
            <w:r w:rsidRPr="004D57EF">
              <w:rPr>
                <w:noProof/>
                <w:szCs w:val="24"/>
                <w:lang w:val="en-US"/>
              </w:rPr>
              <w:t>69%</w:t>
            </w:r>
          </w:p>
        </w:tc>
        <w:tc>
          <w:tcPr>
            <w:tcW w:w="1337" w:type="dxa"/>
            <w:gridSpan w:val="2"/>
            <w:tcBorders>
              <w:top w:val="single" w:sz="12" w:space="0" w:color="auto"/>
            </w:tcBorders>
            <w:noWrap/>
            <w:hideMark/>
          </w:tcPr>
          <w:p w14:paraId="5CD1AC65" w14:textId="77777777" w:rsidR="001A28A6" w:rsidRPr="004D57EF" w:rsidRDefault="001A28A6" w:rsidP="005B220A">
            <w:pPr>
              <w:spacing w:after="0" w:line="240" w:lineRule="auto"/>
              <w:jc w:val="center"/>
              <w:rPr>
                <w:noProof/>
                <w:szCs w:val="24"/>
                <w:lang w:val="en-US"/>
              </w:rPr>
            </w:pPr>
            <w:r w:rsidRPr="004D57EF">
              <w:rPr>
                <w:noProof/>
                <w:szCs w:val="24"/>
                <w:lang w:val="en-US"/>
              </w:rPr>
              <w:t>54%</w:t>
            </w:r>
          </w:p>
        </w:tc>
      </w:tr>
      <w:tr w:rsidR="001A28A6" w:rsidRPr="004D57EF" w14:paraId="1CDF9421" w14:textId="77777777">
        <w:trPr>
          <w:trHeight w:val="255"/>
        </w:trPr>
        <w:tc>
          <w:tcPr>
            <w:tcW w:w="1197" w:type="dxa"/>
            <w:vMerge/>
            <w:tcBorders>
              <w:top w:val="single" w:sz="12" w:space="0" w:color="auto"/>
            </w:tcBorders>
            <w:vAlign w:val="center"/>
            <w:hideMark/>
          </w:tcPr>
          <w:p w14:paraId="20187F7F"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66DFFCE2"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39F54A76" w14:textId="77777777" w:rsidR="001A28A6" w:rsidRPr="004D57EF" w:rsidRDefault="001A28A6" w:rsidP="005B220A">
            <w:pPr>
              <w:spacing w:after="0" w:line="240" w:lineRule="auto"/>
              <w:jc w:val="center"/>
              <w:rPr>
                <w:noProof/>
                <w:szCs w:val="24"/>
                <w:lang w:val="en-US"/>
              </w:rPr>
            </w:pPr>
            <w:r w:rsidRPr="004D57EF">
              <w:rPr>
                <w:noProof/>
                <w:szCs w:val="24"/>
                <w:lang w:val="en-US"/>
              </w:rPr>
              <w:t>Above 10 000 km</w:t>
            </w:r>
          </w:p>
        </w:tc>
        <w:tc>
          <w:tcPr>
            <w:tcW w:w="1317" w:type="dxa"/>
            <w:tcBorders>
              <w:top w:val="single" w:sz="12" w:space="0" w:color="auto"/>
            </w:tcBorders>
            <w:noWrap/>
            <w:hideMark/>
          </w:tcPr>
          <w:p w14:paraId="12365AF9" w14:textId="77777777" w:rsidR="001A28A6" w:rsidRPr="004D57EF" w:rsidRDefault="001A28A6" w:rsidP="005B220A">
            <w:pPr>
              <w:spacing w:after="0" w:line="240" w:lineRule="auto"/>
              <w:jc w:val="center"/>
              <w:rPr>
                <w:noProof/>
                <w:szCs w:val="24"/>
                <w:lang w:val="en-US"/>
              </w:rPr>
            </w:pPr>
            <w:r w:rsidRPr="004D57EF">
              <w:rPr>
                <w:noProof/>
                <w:szCs w:val="24"/>
                <w:lang w:val="en-US"/>
              </w:rPr>
              <w:t>68%</w:t>
            </w:r>
          </w:p>
        </w:tc>
        <w:tc>
          <w:tcPr>
            <w:tcW w:w="1494" w:type="dxa"/>
            <w:tcBorders>
              <w:top w:val="single" w:sz="12" w:space="0" w:color="auto"/>
            </w:tcBorders>
            <w:noWrap/>
            <w:hideMark/>
          </w:tcPr>
          <w:p w14:paraId="4A4CCE95" w14:textId="77777777" w:rsidR="001A28A6" w:rsidRPr="004D57EF" w:rsidRDefault="001A28A6" w:rsidP="005B220A">
            <w:pPr>
              <w:spacing w:after="0" w:line="240" w:lineRule="auto"/>
              <w:jc w:val="center"/>
              <w:rPr>
                <w:noProof/>
                <w:szCs w:val="24"/>
                <w:lang w:val="en-US"/>
              </w:rPr>
            </w:pPr>
            <w:r w:rsidRPr="004D57EF">
              <w:rPr>
                <w:noProof/>
                <w:szCs w:val="24"/>
                <w:lang w:val="en-US"/>
              </w:rPr>
              <w:t>53%</w:t>
            </w:r>
          </w:p>
        </w:tc>
        <w:tc>
          <w:tcPr>
            <w:tcW w:w="1466" w:type="dxa"/>
            <w:tcBorders>
              <w:top w:val="single" w:sz="12" w:space="0" w:color="auto"/>
            </w:tcBorders>
            <w:noWrap/>
            <w:hideMark/>
          </w:tcPr>
          <w:p w14:paraId="7F9E18F2" w14:textId="77777777" w:rsidR="001A28A6" w:rsidRPr="004D57EF" w:rsidRDefault="001A28A6" w:rsidP="005B220A">
            <w:pPr>
              <w:spacing w:after="0" w:line="240" w:lineRule="auto"/>
              <w:jc w:val="center"/>
              <w:rPr>
                <w:noProof/>
                <w:szCs w:val="24"/>
                <w:lang w:val="en-US"/>
              </w:rPr>
            </w:pPr>
            <w:r w:rsidRPr="004D57EF">
              <w:rPr>
                <w:noProof/>
                <w:szCs w:val="24"/>
                <w:lang w:val="en-US"/>
              </w:rPr>
              <w:t>63%</w:t>
            </w:r>
          </w:p>
        </w:tc>
        <w:tc>
          <w:tcPr>
            <w:tcW w:w="1337" w:type="dxa"/>
            <w:gridSpan w:val="2"/>
            <w:tcBorders>
              <w:top w:val="single" w:sz="12" w:space="0" w:color="auto"/>
            </w:tcBorders>
            <w:noWrap/>
            <w:hideMark/>
          </w:tcPr>
          <w:p w14:paraId="6F2FEE8D" w14:textId="77777777" w:rsidR="001A28A6" w:rsidRPr="004D57EF" w:rsidRDefault="001A28A6" w:rsidP="005B220A">
            <w:pPr>
              <w:spacing w:after="0" w:line="240" w:lineRule="auto"/>
              <w:jc w:val="center"/>
              <w:rPr>
                <w:noProof/>
                <w:szCs w:val="24"/>
                <w:lang w:val="en-US"/>
              </w:rPr>
            </w:pPr>
            <w:r w:rsidRPr="004D57EF">
              <w:rPr>
                <w:noProof/>
                <w:szCs w:val="24"/>
                <w:lang w:val="en-US"/>
              </w:rPr>
              <w:t>45%</w:t>
            </w:r>
          </w:p>
        </w:tc>
      </w:tr>
      <w:tr w:rsidR="001A28A6" w:rsidRPr="004D57EF" w14:paraId="316FE589" w14:textId="77777777">
        <w:trPr>
          <w:trHeight w:val="255"/>
        </w:trPr>
        <w:tc>
          <w:tcPr>
            <w:tcW w:w="1197" w:type="dxa"/>
            <w:vMerge/>
            <w:tcBorders>
              <w:top w:val="single" w:sz="12" w:space="0" w:color="auto"/>
            </w:tcBorders>
            <w:vAlign w:val="center"/>
            <w:hideMark/>
          </w:tcPr>
          <w:p w14:paraId="48428809" w14:textId="77777777" w:rsidR="001A28A6" w:rsidRPr="004D57EF" w:rsidRDefault="001A28A6" w:rsidP="005B220A">
            <w:pPr>
              <w:spacing w:before="0" w:after="0" w:line="240" w:lineRule="auto"/>
              <w:rPr>
                <w:noProof/>
                <w:szCs w:val="24"/>
                <w:lang w:val="en-US"/>
              </w:rPr>
            </w:pPr>
          </w:p>
        </w:tc>
        <w:tc>
          <w:tcPr>
            <w:tcW w:w="1076" w:type="dxa"/>
            <w:vMerge w:val="restart"/>
            <w:tcBorders>
              <w:top w:val="single" w:sz="12" w:space="0" w:color="auto"/>
            </w:tcBorders>
            <w:vAlign w:val="center"/>
            <w:hideMark/>
          </w:tcPr>
          <w:p w14:paraId="3B699723" w14:textId="77777777" w:rsidR="001A28A6" w:rsidRPr="004D57EF" w:rsidRDefault="001A28A6" w:rsidP="005B220A">
            <w:pPr>
              <w:spacing w:after="0" w:line="240" w:lineRule="auto"/>
              <w:jc w:val="center"/>
              <w:rPr>
                <w:noProof/>
                <w:szCs w:val="24"/>
                <w:lang w:val="en-US"/>
              </w:rPr>
            </w:pPr>
            <w:r w:rsidRPr="004D57EF">
              <w:rPr>
                <w:noProof/>
                <w:szCs w:val="24"/>
                <w:lang w:val="en-US"/>
              </w:rPr>
              <w:t>Case 3a</w:t>
            </w:r>
          </w:p>
        </w:tc>
        <w:tc>
          <w:tcPr>
            <w:tcW w:w="1402" w:type="dxa"/>
            <w:tcBorders>
              <w:top w:val="single" w:sz="12" w:space="0" w:color="auto"/>
            </w:tcBorders>
            <w:noWrap/>
            <w:vAlign w:val="center"/>
            <w:hideMark/>
          </w:tcPr>
          <w:p w14:paraId="5CD7F9B2"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649315A7" w14:textId="77777777" w:rsidR="001A28A6" w:rsidRPr="004D57EF" w:rsidRDefault="001A28A6" w:rsidP="005B220A">
            <w:pPr>
              <w:spacing w:after="0" w:line="240" w:lineRule="auto"/>
              <w:jc w:val="center"/>
              <w:rPr>
                <w:noProof/>
                <w:szCs w:val="24"/>
                <w:lang w:val="en-US"/>
              </w:rPr>
            </w:pPr>
            <w:r w:rsidRPr="004D57EF">
              <w:rPr>
                <w:noProof/>
                <w:szCs w:val="24"/>
                <w:lang w:val="en-US"/>
              </w:rPr>
              <w:t>91%</w:t>
            </w:r>
          </w:p>
        </w:tc>
        <w:tc>
          <w:tcPr>
            <w:tcW w:w="1494" w:type="dxa"/>
            <w:tcBorders>
              <w:top w:val="single" w:sz="12" w:space="0" w:color="auto"/>
            </w:tcBorders>
            <w:noWrap/>
            <w:hideMark/>
          </w:tcPr>
          <w:p w14:paraId="79B28866" w14:textId="77777777" w:rsidR="001A28A6" w:rsidRPr="004D57EF" w:rsidRDefault="001A28A6" w:rsidP="005B220A">
            <w:pPr>
              <w:spacing w:after="0" w:line="240" w:lineRule="auto"/>
              <w:jc w:val="center"/>
              <w:rPr>
                <w:noProof/>
                <w:szCs w:val="24"/>
                <w:lang w:val="en-US"/>
              </w:rPr>
            </w:pPr>
            <w:r w:rsidRPr="004D57EF">
              <w:rPr>
                <w:noProof/>
                <w:szCs w:val="24"/>
                <w:lang w:val="en-US"/>
              </w:rPr>
              <w:t>86%</w:t>
            </w:r>
          </w:p>
        </w:tc>
        <w:tc>
          <w:tcPr>
            <w:tcW w:w="1466" w:type="dxa"/>
            <w:tcBorders>
              <w:top w:val="single" w:sz="12" w:space="0" w:color="auto"/>
            </w:tcBorders>
            <w:noWrap/>
            <w:hideMark/>
          </w:tcPr>
          <w:p w14:paraId="51279E00"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c>
          <w:tcPr>
            <w:tcW w:w="1337" w:type="dxa"/>
            <w:gridSpan w:val="2"/>
            <w:tcBorders>
              <w:top w:val="single" w:sz="12" w:space="0" w:color="auto"/>
            </w:tcBorders>
            <w:noWrap/>
            <w:hideMark/>
          </w:tcPr>
          <w:p w14:paraId="77E54408"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r>
      <w:tr w:rsidR="001A28A6" w:rsidRPr="004D57EF" w14:paraId="43A73D20" w14:textId="77777777">
        <w:trPr>
          <w:trHeight w:val="255"/>
        </w:trPr>
        <w:tc>
          <w:tcPr>
            <w:tcW w:w="1197" w:type="dxa"/>
            <w:vMerge/>
            <w:tcBorders>
              <w:top w:val="single" w:sz="12" w:space="0" w:color="auto"/>
            </w:tcBorders>
            <w:vAlign w:val="center"/>
            <w:hideMark/>
          </w:tcPr>
          <w:p w14:paraId="2CC591B6"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3273BDE6"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1D48DEAC" w14:textId="77777777" w:rsidR="001A28A6" w:rsidRPr="004D57EF" w:rsidRDefault="001A28A6" w:rsidP="005B220A">
            <w:pPr>
              <w:spacing w:after="0" w:line="240" w:lineRule="auto"/>
              <w:jc w:val="center"/>
              <w:rPr>
                <w:noProof/>
                <w:szCs w:val="24"/>
                <w:lang w:val="en-US"/>
              </w:rPr>
            </w:pPr>
            <w:r w:rsidRPr="004D57EF">
              <w:rPr>
                <w:noProof/>
                <w:szCs w:val="24"/>
                <w:lang w:val="en-US"/>
              </w:rPr>
              <w:t>500 to 10 000 km</w:t>
            </w:r>
          </w:p>
        </w:tc>
        <w:tc>
          <w:tcPr>
            <w:tcW w:w="1317" w:type="dxa"/>
            <w:tcBorders>
              <w:top w:val="single" w:sz="12" w:space="0" w:color="auto"/>
            </w:tcBorders>
            <w:noWrap/>
            <w:hideMark/>
          </w:tcPr>
          <w:p w14:paraId="0F933638" w14:textId="77777777" w:rsidR="001A28A6" w:rsidRPr="004D57EF" w:rsidRDefault="001A28A6" w:rsidP="005B220A">
            <w:pPr>
              <w:spacing w:after="0" w:line="240" w:lineRule="auto"/>
              <w:jc w:val="center"/>
              <w:rPr>
                <w:noProof/>
                <w:szCs w:val="24"/>
                <w:lang w:val="en-US"/>
              </w:rPr>
            </w:pPr>
            <w:r w:rsidRPr="004D57EF">
              <w:rPr>
                <w:noProof/>
                <w:szCs w:val="24"/>
                <w:lang w:val="en-US"/>
              </w:rPr>
              <w:t>89%</w:t>
            </w:r>
          </w:p>
        </w:tc>
        <w:tc>
          <w:tcPr>
            <w:tcW w:w="1494" w:type="dxa"/>
            <w:tcBorders>
              <w:top w:val="single" w:sz="12" w:space="0" w:color="auto"/>
            </w:tcBorders>
            <w:noWrap/>
            <w:hideMark/>
          </w:tcPr>
          <w:p w14:paraId="1D93ABA2" w14:textId="77777777" w:rsidR="001A28A6" w:rsidRPr="004D57EF" w:rsidRDefault="001A28A6" w:rsidP="005B220A">
            <w:pPr>
              <w:spacing w:after="0" w:line="240" w:lineRule="auto"/>
              <w:jc w:val="center"/>
              <w:rPr>
                <w:noProof/>
                <w:szCs w:val="24"/>
                <w:lang w:val="en-US"/>
              </w:rPr>
            </w:pPr>
            <w:r w:rsidRPr="004D57EF">
              <w:rPr>
                <w:noProof/>
                <w:szCs w:val="24"/>
                <w:lang w:val="en-US"/>
              </w:rPr>
              <w:t>83%</w:t>
            </w:r>
          </w:p>
        </w:tc>
        <w:tc>
          <w:tcPr>
            <w:tcW w:w="1466" w:type="dxa"/>
            <w:tcBorders>
              <w:top w:val="single" w:sz="12" w:space="0" w:color="auto"/>
            </w:tcBorders>
            <w:noWrap/>
            <w:hideMark/>
          </w:tcPr>
          <w:p w14:paraId="452C1C8D"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c>
          <w:tcPr>
            <w:tcW w:w="1337" w:type="dxa"/>
            <w:gridSpan w:val="2"/>
            <w:tcBorders>
              <w:top w:val="single" w:sz="12" w:space="0" w:color="auto"/>
            </w:tcBorders>
            <w:noWrap/>
            <w:hideMark/>
          </w:tcPr>
          <w:p w14:paraId="485017A0" w14:textId="77777777" w:rsidR="001A28A6" w:rsidRPr="004D57EF" w:rsidRDefault="001A28A6" w:rsidP="005B220A">
            <w:pPr>
              <w:spacing w:after="0" w:line="240" w:lineRule="auto"/>
              <w:jc w:val="center"/>
              <w:rPr>
                <w:noProof/>
                <w:szCs w:val="24"/>
                <w:lang w:val="en-US"/>
              </w:rPr>
            </w:pPr>
            <w:r w:rsidRPr="004D57EF">
              <w:rPr>
                <w:noProof/>
                <w:szCs w:val="24"/>
                <w:lang w:val="en-US"/>
              </w:rPr>
              <w:t>81%</w:t>
            </w:r>
          </w:p>
        </w:tc>
      </w:tr>
      <w:tr w:rsidR="001A28A6" w:rsidRPr="004D57EF" w14:paraId="3972F41D" w14:textId="77777777">
        <w:trPr>
          <w:trHeight w:val="255"/>
        </w:trPr>
        <w:tc>
          <w:tcPr>
            <w:tcW w:w="1197" w:type="dxa"/>
            <w:vMerge/>
            <w:tcBorders>
              <w:top w:val="single" w:sz="12" w:space="0" w:color="auto"/>
            </w:tcBorders>
            <w:vAlign w:val="center"/>
            <w:hideMark/>
          </w:tcPr>
          <w:p w14:paraId="01E0D2F7"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2909F525"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7E0E54BF" w14:textId="77777777" w:rsidR="001A28A6" w:rsidRPr="004D57EF" w:rsidRDefault="001A28A6" w:rsidP="005B220A">
            <w:pPr>
              <w:spacing w:after="0" w:line="240" w:lineRule="auto"/>
              <w:jc w:val="center"/>
              <w:rPr>
                <w:noProof/>
                <w:szCs w:val="24"/>
                <w:lang w:val="en-US"/>
              </w:rPr>
            </w:pPr>
            <w:r w:rsidRPr="004D57EF">
              <w:rPr>
                <w:noProof/>
                <w:szCs w:val="24"/>
                <w:lang w:val="en-US"/>
              </w:rPr>
              <w:t>Above 10 000 km</w:t>
            </w:r>
          </w:p>
        </w:tc>
        <w:tc>
          <w:tcPr>
            <w:tcW w:w="1317" w:type="dxa"/>
            <w:tcBorders>
              <w:top w:val="single" w:sz="12" w:space="0" w:color="auto"/>
            </w:tcBorders>
            <w:noWrap/>
            <w:hideMark/>
          </w:tcPr>
          <w:p w14:paraId="06D61F19" w14:textId="77777777" w:rsidR="001A28A6" w:rsidRPr="004D57EF" w:rsidRDefault="001A28A6" w:rsidP="005B220A">
            <w:pPr>
              <w:spacing w:after="0" w:line="240" w:lineRule="auto"/>
              <w:jc w:val="center"/>
              <w:rPr>
                <w:noProof/>
                <w:szCs w:val="24"/>
                <w:lang w:val="en-US"/>
              </w:rPr>
            </w:pPr>
            <w:r w:rsidRPr="004D57EF">
              <w:rPr>
                <w:noProof/>
                <w:szCs w:val="24"/>
                <w:lang w:val="en-US"/>
              </w:rPr>
              <w:t>83%</w:t>
            </w:r>
          </w:p>
        </w:tc>
        <w:tc>
          <w:tcPr>
            <w:tcW w:w="1494" w:type="dxa"/>
            <w:tcBorders>
              <w:top w:val="single" w:sz="12" w:space="0" w:color="auto"/>
            </w:tcBorders>
            <w:noWrap/>
            <w:hideMark/>
          </w:tcPr>
          <w:p w14:paraId="5F73B15C" w14:textId="77777777" w:rsidR="001A28A6" w:rsidRPr="004D57EF" w:rsidRDefault="001A28A6" w:rsidP="005B220A">
            <w:pPr>
              <w:spacing w:after="0" w:line="240" w:lineRule="auto"/>
              <w:jc w:val="center"/>
              <w:rPr>
                <w:noProof/>
                <w:szCs w:val="24"/>
                <w:lang w:val="en-US"/>
              </w:rPr>
            </w:pPr>
            <w:r w:rsidRPr="004D57EF">
              <w:rPr>
                <w:noProof/>
                <w:szCs w:val="24"/>
                <w:lang w:val="en-US"/>
              </w:rPr>
              <w:t>75%</w:t>
            </w:r>
          </w:p>
        </w:tc>
        <w:tc>
          <w:tcPr>
            <w:tcW w:w="1466" w:type="dxa"/>
            <w:tcBorders>
              <w:top w:val="single" w:sz="12" w:space="0" w:color="auto"/>
            </w:tcBorders>
            <w:noWrap/>
            <w:hideMark/>
          </w:tcPr>
          <w:p w14:paraId="746807DC" w14:textId="77777777" w:rsidR="001A28A6" w:rsidRPr="004D57EF" w:rsidRDefault="001A28A6" w:rsidP="005B220A">
            <w:pPr>
              <w:spacing w:after="0" w:line="240" w:lineRule="auto"/>
              <w:jc w:val="center"/>
              <w:rPr>
                <w:noProof/>
                <w:szCs w:val="24"/>
                <w:lang w:val="en-US"/>
              </w:rPr>
            </w:pPr>
            <w:r w:rsidRPr="004D57EF">
              <w:rPr>
                <w:noProof/>
                <w:szCs w:val="24"/>
                <w:lang w:val="en-US"/>
              </w:rPr>
              <w:t>81%</w:t>
            </w:r>
          </w:p>
        </w:tc>
        <w:tc>
          <w:tcPr>
            <w:tcW w:w="1337" w:type="dxa"/>
            <w:gridSpan w:val="2"/>
            <w:tcBorders>
              <w:top w:val="single" w:sz="12" w:space="0" w:color="auto"/>
            </w:tcBorders>
            <w:noWrap/>
            <w:hideMark/>
          </w:tcPr>
          <w:p w14:paraId="56028346" w14:textId="77777777" w:rsidR="001A28A6" w:rsidRPr="004D57EF" w:rsidRDefault="001A28A6" w:rsidP="005B220A">
            <w:pPr>
              <w:spacing w:after="0" w:line="240" w:lineRule="auto"/>
              <w:jc w:val="center"/>
              <w:rPr>
                <w:noProof/>
                <w:szCs w:val="24"/>
                <w:lang w:val="en-US"/>
              </w:rPr>
            </w:pPr>
            <w:r w:rsidRPr="004D57EF">
              <w:rPr>
                <w:noProof/>
                <w:szCs w:val="24"/>
                <w:lang w:val="en-US"/>
              </w:rPr>
              <w:t>71%</w:t>
            </w:r>
          </w:p>
        </w:tc>
      </w:tr>
      <w:tr w:rsidR="001A28A6" w:rsidRPr="004D57EF" w14:paraId="1A31C81E" w14:textId="77777777">
        <w:trPr>
          <w:trHeight w:val="255"/>
        </w:trPr>
        <w:tc>
          <w:tcPr>
            <w:tcW w:w="1197" w:type="dxa"/>
            <w:vMerge w:val="restart"/>
            <w:tcBorders>
              <w:top w:val="single" w:sz="12" w:space="0" w:color="auto"/>
            </w:tcBorders>
            <w:vAlign w:val="center"/>
            <w:hideMark/>
          </w:tcPr>
          <w:p w14:paraId="0A0BD4A8" w14:textId="77777777" w:rsidR="001A28A6" w:rsidRPr="004D57EF" w:rsidRDefault="001A28A6" w:rsidP="00402886">
            <w:pPr>
              <w:pageBreakBefore/>
              <w:spacing w:after="0" w:line="240" w:lineRule="auto"/>
              <w:jc w:val="center"/>
              <w:rPr>
                <w:noProof/>
                <w:szCs w:val="24"/>
                <w:lang w:val="en-US"/>
              </w:rPr>
            </w:pPr>
            <w:r w:rsidRPr="004D57EF">
              <w:rPr>
                <w:noProof/>
                <w:szCs w:val="24"/>
                <w:lang w:val="en-US"/>
              </w:rPr>
              <w:t>Stemwood</w:t>
            </w:r>
          </w:p>
        </w:tc>
        <w:tc>
          <w:tcPr>
            <w:tcW w:w="1076" w:type="dxa"/>
            <w:vMerge w:val="restart"/>
            <w:tcBorders>
              <w:top w:val="single" w:sz="12" w:space="0" w:color="auto"/>
            </w:tcBorders>
            <w:vAlign w:val="center"/>
            <w:hideMark/>
          </w:tcPr>
          <w:p w14:paraId="02E9D586"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1402" w:type="dxa"/>
            <w:tcBorders>
              <w:top w:val="single" w:sz="12" w:space="0" w:color="auto"/>
            </w:tcBorders>
            <w:noWrap/>
            <w:vAlign w:val="center"/>
            <w:hideMark/>
          </w:tcPr>
          <w:p w14:paraId="5FB13AC3"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2D2836D1" w14:textId="77777777" w:rsidR="001A28A6" w:rsidRPr="004D57EF" w:rsidRDefault="001A28A6" w:rsidP="005B220A">
            <w:pPr>
              <w:spacing w:after="0" w:line="240" w:lineRule="auto"/>
              <w:jc w:val="center"/>
              <w:rPr>
                <w:noProof/>
                <w:szCs w:val="24"/>
                <w:lang w:val="en-US"/>
              </w:rPr>
            </w:pPr>
            <w:r w:rsidRPr="004D57EF">
              <w:rPr>
                <w:noProof/>
                <w:szCs w:val="24"/>
                <w:lang w:val="en-US"/>
              </w:rPr>
              <w:t>57%</w:t>
            </w:r>
          </w:p>
        </w:tc>
        <w:tc>
          <w:tcPr>
            <w:tcW w:w="1494" w:type="dxa"/>
            <w:tcBorders>
              <w:top w:val="single" w:sz="12" w:space="0" w:color="auto"/>
            </w:tcBorders>
            <w:noWrap/>
            <w:hideMark/>
          </w:tcPr>
          <w:p w14:paraId="7ACBB096" w14:textId="77777777" w:rsidR="001A28A6" w:rsidRPr="004D57EF" w:rsidRDefault="001A28A6" w:rsidP="005B220A">
            <w:pPr>
              <w:spacing w:after="0" w:line="240" w:lineRule="auto"/>
              <w:jc w:val="center"/>
              <w:rPr>
                <w:noProof/>
                <w:szCs w:val="24"/>
                <w:lang w:val="en-US"/>
              </w:rPr>
            </w:pPr>
            <w:r w:rsidRPr="004D57EF">
              <w:rPr>
                <w:noProof/>
                <w:szCs w:val="24"/>
                <w:lang w:val="en-US"/>
              </w:rPr>
              <w:t>37%</w:t>
            </w:r>
          </w:p>
        </w:tc>
        <w:tc>
          <w:tcPr>
            <w:tcW w:w="1466" w:type="dxa"/>
            <w:tcBorders>
              <w:top w:val="single" w:sz="12" w:space="0" w:color="auto"/>
            </w:tcBorders>
            <w:noWrap/>
            <w:hideMark/>
          </w:tcPr>
          <w:p w14:paraId="73426153" w14:textId="77777777" w:rsidR="001A28A6" w:rsidRPr="004D57EF" w:rsidRDefault="001A28A6" w:rsidP="005B220A">
            <w:pPr>
              <w:spacing w:after="0" w:line="240" w:lineRule="auto"/>
              <w:jc w:val="center"/>
              <w:rPr>
                <w:noProof/>
                <w:szCs w:val="24"/>
                <w:lang w:val="en-US"/>
              </w:rPr>
            </w:pPr>
            <w:r w:rsidRPr="004D57EF">
              <w:rPr>
                <w:noProof/>
                <w:szCs w:val="24"/>
                <w:lang w:val="en-US"/>
              </w:rPr>
              <w:t>49%</w:t>
            </w:r>
          </w:p>
        </w:tc>
        <w:tc>
          <w:tcPr>
            <w:tcW w:w="1337" w:type="dxa"/>
            <w:gridSpan w:val="2"/>
            <w:tcBorders>
              <w:top w:val="single" w:sz="12" w:space="0" w:color="auto"/>
            </w:tcBorders>
            <w:noWrap/>
            <w:hideMark/>
          </w:tcPr>
          <w:p w14:paraId="549CB0A7" w14:textId="77777777" w:rsidR="001A28A6" w:rsidRPr="004D57EF" w:rsidRDefault="001A28A6" w:rsidP="005B220A">
            <w:pPr>
              <w:spacing w:after="0" w:line="240" w:lineRule="auto"/>
              <w:jc w:val="center"/>
              <w:rPr>
                <w:noProof/>
                <w:szCs w:val="24"/>
                <w:lang w:val="en-US"/>
              </w:rPr>
            </w:pPr>
            <w:r w:rsidRPr="004D57EF">
              <w:rPr>
                <w:noProof/>
                <w:szCs w:val="24"/>
                <w:lang w:val="en-US"/>
              </w:rPr>
              <w:t>24%</w:t>
            </w:r>
          </w:p>
        </w:tc>
      </w:tr>
      <w:tr w:rsidR="001A28A6" w:rsidRPr="004D57EF" w14:paraId="22AB9A30" w14:textId="77777777">
        <w:trPr>
          <w:trHeight w:val="255"/>
        </w:trPr>
        <w:tc>
          <w:tcPr>
            <w:tcW w:w="1197" w:type="dxa"/>
            <w:vMerge/>
            <w:tcBorders>
              <w:top w:val="single" w:sz="12" w:space="0" w:color="auto"/>
            </w:tcBorders>
            <w:vAlign w:val="center"/>
            <w:hideMark/>
          </w:tcPr>
          <w:p w14:paraId="02D6EB63"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0A10E932"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45CEC76F"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317" w:type="dxa"/>
            <w:tcBorders>
              <w:top w:val="single" w:sz="12" w:space="0" w:color="auto"/>
            </w:tcBorders>
            <w:noWrap/>
            <w:hideMark/>
          </w:tcPr>
          <w:p w14:paraId="28C5B480" w14:textId="77777777" w:rsidR="001A28A6" w:rsidRPr="004D57EF" w:rsidRDefault="001A28A6" w:rsidP="005B220A">
            <w:pPr>
              <w:spacing w:after="0" w:line="240" w:lineRule="auto"/>
              <w:jc w:val="center"/>
              <w:rPr>
                <w:noProof/>
                <w:szCs w:val="24"/>
                <w:lang w:val="en-US"/>
              </w:rPr>
            </w:pPr>
            <w:r w:rsidRPr="004D57EF">
              <w:rPr>
                <w:noProof/>
                <w:szCs w:val="24"/>
                <w:lang w:val="en-US"/>
              </w:rPr>
              <w:t>58%</w:t>
            </w:r>
          </w:p>
        </w:tc>
        <w:tc>
          <w:tcPr>
            <w:tcW w:w="1494" w:type="dxa"/>
            <w:tcBorders>
              <w:top w:val="single" w:sz="12" w:space="0" w:color="auto"/>
            </w:tcBorders>
            <w:noWrap/>
            <w:hideMark/>
          </w:tcPr>
          <w:p w14:paraId="43AA4C1F" w14:textId="77777777" w:rsidR="001A28A6" w:rsidRPr="004D57EF" w:rsidRDefault="001A28A6" w:rsidP="005B220A">
            <w:pPr>
              <w:spacing w:after="0" w:line="240" w:lineRule="auto"/>
              <w:jc w:val="center"/>
              <w:rPr>
                <w:noProof/>
                <w:szCs w:val="24"/>
                <w:lang w:val="en-US"/>
              </w:rPr>
            </w:pPr>
            <w:r w:rsidRPr="004D57EF">
              <w:rPr>
                <w:noProof/>
                <w:szCs w:val="24"/>
                <w:lang w:val="en-US"/>
              </w:rPr>
              <w:t>37%</w:t>
            </w:r>
          </w:p>
        </w:tc>
        <w:tc>
          <w:tcPr>
            <w:tcW w:w="1466" w:type="dxa"/>
            <w:tcBorders>
              <w:top w:val="single" w:sz="12" w:space="0" w:color="auto"/>
            </w:tcBorders>
            <w:noWrap/>
            <w:hideMark/>
          </w:tcPr>
          <w:p w14:paraId="77370EE2" w14:textId="77777777" w:rsidR="001A28A6" w:rsidRPr="004D57EF" w:rsidRDefault="001A28A6" w:rsidP="005B220A">
            <w:pPr>
              <w:spacing w:after="0" w:line="240" w:lineRule="auto"/>
              <w:jc w:val="center"/>
              <w:rPr>
                <w:noProof/>
                <w:szCs w:val="24"/>
                <w:lang w:val="en-US"/>
              </w:rPr>
            </w:pPr>
            <w:r w:rsidRPr="004D57EF">
              <w:rPr>
                <w:noProof/>
                <w:szCs w:val="24"/>
                <w:lang w:val="en-US"/>
              </w:rPr>
              <w:t>49%</w:t>
            </w:r>
          </w:p>
        </w:tc>
        <w:tc>
          <w:tcPr>
            <w:tcW w:w="1337" w:type="dxa"/>
            <w:gridSpan w:val="2"/>
            <w:tcBorders>
              <w:top w:val="single" w:sz="12" w:space="0" w:color="auto"/>
            </w:tcBorders>
            <w:noWrap/>
            <w:hideMark/>
          </w:tcPr>
          <w:p w14:paraId="1642FB33" w14:textId="77777777" w:rsidR="001A28A6" w:rsidRPr="004D57EF" w:rsidRDefault="001A28A6" w:rsidP="005B220A">
            <w:pPr>
              <w:spacing w:after="0" w:line="240" w:lineRule="auto"/>
              <w:jc w:val="center"/>
              <w:rPr>
                <w:noProof/>
                <w:szCs w:val="24"/>
                <w:lang w:val="en-US"/>
              </w:rPr>
            </w:pPr>
            <w:r w:rsidRPr="004D57EF">
              <w:rPr>
                <w:noProof/>
                <w:szCs w:val="24"/>
                <w:lang w:val="en-US"/>
              </w:rPr>
              <w:t>25%</w:t>
            </w:r>
          </w:p>
        </w:tc>
      </w:tr>
      <w:tr w:rsidR="001A28A6" w:rsidRPr="004D57EF" w14:paraId="6112504C" w14:textId="77777777">
        <w:trPr>
          <w:trHeight w:val="255"/>
        </w:trPr>
        <w:tc>
          <w:tcPr>
            <w:tcW w:w="1197" w:type="dxa"/>
            <w:vMerge/>
            <w:tcBorders>
              <w:top w:val="single" w:sz="12" w:space="0" w:color="auto"/>
            </w:tcBorders>
            <w:vAlign w:val="center"/>
            <w:hideMark/>
          </w:tcPr>
          <w:p w14:paraId="2C46E1EE"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36562DAB"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2322DA88"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tcBorders>
              <w:top w:val="single" w:sz="12" w:space="0" w:color="auto"/>
            </w:tcBorders>
            <w:noWrap/>
            <w:hideMark/>
          </w:tcPr>
          <w:p w14:paraId="0B264BFB" w14:textId="77777777" w:rsidR="001A28A6" w:rsidRPr="004D57EF" w:rsidRDefault="001A28A6" w:rsidP="005B220A">
            <w:pPr>
              <w:spacing w:after="0" w:line="240" w:lineRule="auto"/>
              <w:jc w:val="center"/>
              <w:rPr>
                <w:noProof/>
                <w:szCs w:val="24"/>
                <w:lang w:val="en-US"/>
              </w:rPr>
            </w:pPr>
            <w:r w:rsidRPr="004D57EF">
              <w:rPr>
                <w:noProof/>
                <w:szCs w:val="24"/>
                <w:lang w:val="en-US"/>
              </w:rPr>
              <w:t>55%</w:t>
            </w:r>
          </w:p>
        </w:tc>
        <w:tc>
          <w:tcPr>
            <w:tcW w:w="1494" w:type="dxa"/>
            <w:tcBorders>
              <w:top w:val="single" w:sz="12" w:space="0" w:color="auto"/>
            </w:tcBorders>
            <w:noWrap/>
            <w:hideMark/>
          </w:tcPr>
          <w:p w14:paraId="573D94FA" w14:textId="77777777" w:rsidR="001A28A6" w:rsidRPr="004D57EF" w:rsidRDefault="001A28A6" w:rsidP="005B220A">
            <w:pPr>
              <w:spacing w:after="0" w:line="240" w:lineRule="auto"/>
              <w:jc w:val="center"/>
              <w:rPr>
                <w:noProof/>
                <w:szCs w:val="24"/>
                <w:lang w:val="en-US"/>
              </w:rPr>
            </w:pPr>
            <w:r w:rsidRPr="004D57EF">
              <w:rPr>
                <w:noProof/>
                <w:szCs w:val="24"/>
                <w:lang w:val="en-US"/>
              </w:rPr>
              <w:t>34%</w:t>
            </w:r>
          </w:p>
        </w:tc>
        <w:tc>
          <w:tcPr>
            <w:tcW w:w="1466" w:type="dxa"/>
            <w:tcBorders>
              <w:top w:val="single" w:sz="12" w:space="0" w:color="auto"/>
            </w:tcBorders>
            <w:noWrap/>
            <w:hideMark/>
          </w:tcPr>
          <w:p w14:paraId="70892EE2" w14:textId="77777777" w:rsidR="001A28A6" w:rsidRPr="004D57EF" w:rsidRDefault="001A28A6" w:rsidP="005B220A">
            <w:pPr>
              <w:spacing w:after="0" w:line="240" w:lineRule="auto"/>
              <w:jc w:val="center"/>
              <w:rPr>
                <w:noProof/>
                <w:szCs w:val="24"/>
                <w:lang w:val="en-US"/>
              </w:rPr>
            </w:pPr>
            <w:r w:rsidRPr="004D57EF">
              <w:rPr>
                <w:noProof/>
                <w:szCs w:val="24"/>
                <w:lang w:val="en-US"/>
              </w:rPr>
              <w:t>47%</w:t>
            </w:r>
          </w:p>
        </w:tc>
        <w:tc>
          <w:tcPr>
            <w:tcW w:w="1337" w:type="dxa"/>
            <w:gridSpan w:val="2"/>
            <w:tcBorders>
              <w:top w:val="single" w:sz="12" w:space="0" w:color="auto"/>
            </w:tcBorders>
            <w:noWrap/>
            <w:hideMark/>
          </w:tcPr>
          <w:p w14:paraId="59D87BCD" w14:textId="77777777" w:rsidR="001A28A6" w:rsidRPr="004D57EF" w:rsidRDefault="001A28A6" w:rsidP="005B220A">
            <w:pPr>
              <w:spacing w:after="0" w:line="240" w:lineRule="auto"/>
              <w:jc w:val="center"/>
              <w:rPr>
                <w:noProof/>
                <w:szCs w:val="24"/>
                <w:lang w:val="en-US"/>
              </w:rPr>
            </w:pPr>
            <w:r w:rsidRPr="004D57EF">
              <w:rPr>
                <w:noProof/>
                <w:szCs w:val="24"/>
                <w:lang w:val="en-US"/>
              </w:rPr>
              <w:t>21%</w:t>
            </w:r>
          </w:p>
        </w:tc>
      </w:tr>
      <w:tr w:rsidR="001A28A6" w:rsidRPr="004D57EF" w14:paraId="4F04DF4D" w14:textId="77777777">
        <w:trPr>
          <w:trHeight w:val="255"/>
        </w:trPr>
        <w:tc>
          <w:tcPr>
            <w:tcW w:w="1197" w:type="dxa"/>
            <w:vMerge/>
            <w:tcBorders>
              <w:top w:val="single" w:sz="12" w:space="0" w:color="auto"/>
            </w:tcBorders>
            <w:vAlign w:val="center"/>
            <w:hideMark/>
          </w:tcPr>
          <w:p w14:paraId="169F51DF"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79149ED1"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271DAAB8"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317" w:type="dxa"/>
            <w:tcBorders>
              <w:top w:val="single" w:sz="12" w:space="0" w:color="auto"/>
            </w:tcBorders>
            <w:noWrap/>
            <w:hideMark/>
          </w:tcPr>
          <w:p w14:paraId="382B12CF" w14:textId="77777777" w:rsidR="001A28A6" w:rsidRPr="004D57EF" w:rsidRDefault="001A28A6" w:rsidP="005B220A">
            <w:pPr>
              <w:spacing w:after="0" w:line="240" w:lineRule="auto"/>
              <w:jc w:val="center"/>
              <w:rPr>
                <w:noProof/>
                <w:szCs w:val="24"/>
                <w:lang w:val="en-US"/>
              </w:rPr>
            </w:pPr>
            <w:r w:rsidRPr="004D57EF">
              <w:rPr>
                <w:noProof/>
                <w:szCs w:val="24"/>
                <w:lang w:val="en-US"/>
              </w:rPr>
              <w:t>50%</w:t>
            </w:r>
          </w:p>
        </w:tc>
        <w:tc>
          <w:tcPr>
            <w:tcW w:w="1494" w:type="dxa"/>
            <w:tcBorders>
              <w:top w:val="single" w:sz="12" w:space="0" w:color="auto"/>
            </w:tcBorders>
            <w:noWrap/>
            <w:hideMark/>
          </w:tcPr>
          <w:p w14:paraId="677D715A" w14:textId="77777777" w:rsidR="001A28A6" w:rsidRPr="004D57EF" w:rsidRDefault="001A28A6" w:rsidP="005B220A">
            <w:pPr>
              <w:spacing w:after="0" w:line="240" w:lineRule="auto"/>
              <w:jc w:val="center"/>
              <w:rPr>
                <w:noProof/>
                <w:szCs w:val="24"/>
                <w:lang w:val="en-US"/>
              </w:rPr>
            </w:pPr>
            <w:r w:rsidRPr="004D57EF">
              <w:rPr>
                <w:noProof/>
                <w:szCs w:val="24"/>
                <w:lang w:val="en-US"/>
              </w:rPr>
              <w:t>26%</w:t>
            </w:r>
          </w:p>
        </w:tc>
        <w:tc>
          <w:tcPr>
            <w:tcW w:w="1466" w:type="dxa"/>
            <w:tcBorders>
              <w:top w:val="single" w:sz="12" w:space="0" w:color="auto"/>
            </w:tcBorders>
            <w:noWrap/>
            <w:hideMark/>
          </w:tcPr>
          <w:p w14:paraId="527287F3" w14:textId="77777777" w:rsidR="001A28A6" w:rsidRPr="004D57EF" w:rsidRDefault="001A28A6" w:rsidP="005B220A">
            <w:pPr>
              <w:spacing w:after="0" w:line="240" w:lineRule="auto"/>
              <w:jc w:val="center"/>
              <w:rPr>
                <w:noProof/>
                <w:szCs w:val="24"/>
                <w:lang w:val="en-US"/>
              </w:rPr>
            </w:pPr>
            <w:r w:rsidRPr="004D57EF">
              <w:rPr>
                <w:noProof/>
                <w:szCs w:val="24"/>
                <w:lang w:val="en-US"/>
              </w:rPr>
              <w:t>40%</w:t>
            </w:r>
          </w:p>
        </w:tc>
        <w:tc>
          <w:tcPr>
            <w:tcW w:w="1337" w:type="dxa"/>
            <w:gridSpan w:val="2"/>
            <w:tcBorders>
              <w:top w:val="single" w:sz="12" w:space="0" w:color="auto"/>
            </w:tcBorders>
            <w:noWrap/>
            <w:hideMark/>
          </w:tcPr>
          <w:p w14:paraId="0ED65198" w14:textId="77777777" w:rsidR="001A28A6" w:rsidRPr="004D57EF" w:rsidRDefault="001A28A6" w:rsidP="005B220A">
            <w:pPr>
              <w:spacing w:after="0" w:line="240" w:lineRule="auto"/>
              <w:jc w:val="center"/>
              <w:rPr>
                <w:noProof/>
                <w:szCs w:val="24"/>
                <w:lang w:val="en-US"/>
              </w:rPr>
            </w:pPr>
            <w:r w:rsidRPr="004D57EF">
              <w:rPr>
                <w:noProof/>
                <w:szCs w:val="24"/>
                <w:lang w:val="en-US"/>
              </w:rPr>
              <w:t>11%</w:t>
            </w:r>
          </w:p>
        </w:tc>
      </w:tr>
      <w:tr w:rsidR="001A28A6" w:rsidRPr="004D57EF" w14:paraId="35DC2204" w14:textId="77777777">
        <w:trPr>
          <w:trHeight w:val="255"/>
        </w:trPr>
        <w:tc>
          <w:tcPr>
            <w:tcW w:w="1197" w:type="dxa"/>
            <w:vMerge/>
            <w:tcBorders>
              <w:top w:val="single" w:sz="12" w:space="0" w:color="auto"/>
            </w:tcBorders>
            <w:vAlign w:val="center"/>
            <w:hideMark/>
          </w:tcPr>
          <w:p w14:paraId="08F777D3" w14:textId="77777777" w:rsidR="001A28A6" w:rsidRPr="004D57EF" w:rsidRDefault="001A28A6" w:rsidP="005B220A">
            <w:pPr>
              <w:spacing w:before="0" w:after="0" w:line="240" w:lineRule="auto"/>
              <w:rPr>
                <w:noProof/>
                <w:szCs w:val="24"/>
                <w:lang w:val="en-US"/>
              </w:rPr>
            </w:pPr>
          </w:p>
        </w:tc>
        <w:tc>
          <w:tcPr>
            <w:tcW w:w="1076" w:type="dxa"/>
            <w:vMerge w:val="restart"/>
            <w:tcBorders>
              <w:top w:val="single" w:sz="12" w:space="0" w:color="auto"/>
            </w:tcBorders>
            <w:vAlign w:val="center"/>
            <w:hideMark/>
          </w:tcPr>
          <w:p w14:paraId="18BC8DE1" w14:textId="77777777" w:rsidR="001A28A6" w:rsidRPr="004D57EF" w:rsidRDefault="001A28A6" w:rsidP="005B220A">
            <w:pPr>
              <w:spacing w:after="0" w:line="240" w:lineRule="auto"/>
              <w:jc w:val="center"/>
              <w:rPr>
                <w:noProof/>
                <w:szCs w:val="24"/>
                <w:lang w:val="en-US"/>
              </w:rPr>
            </w:pPr>
            <w:r w:rsidRPr="004D57EF">
              <w:rPr>
                <w:noProof/>
                <w:szCs w:val="24"/>
                <w:lang w:val="en-US"/>
              </w:rPr>
              <w:t>Case 2a</w:t>
            </w:r>
          </w:p>
        </w:tc>
        <w:tc>
          <w:tcPr>
            <w:tcW w:w="1402" w:type="dxa"/>
            <w:tcBorders>
              <w:top w:val="single" w:sz="12" w:space="0" w:color="auto"/>
            </w:tcBorders>
            <w:noWrap/>
            <w:vAlign w:val="center"/>
            <w:hideMark/>
          </w:tcPr>
          <w:p w14:paraId="149BBB5F"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356FDBB1"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c>
          <w:tcPr>
            <w:tcW w:w="1494" w:type="dxa"/>
            <w:tcBorders>
              <w:top w:val="single" w:sz="12" w:space="0" w:color="auto"/>
            </w:tcBorders>
            <w:noWrap/>
            <w:hideMark/>
          </w:tcPr>
          <w:p w14:paraId="1F4BE746" w14:textId="77777777" w:rsidR="001A28A6" w:rsidRPr="004D57EF" w:rsidRDefault="001A28A6" w:rsidP="005B220A">
            <w:pPr>
              <w:spacing w:after="0" w:line="240" w:lineRule="auto"/>
              <w:jc w:val="center"/>
              <w:rPr>
                <w:noProof/>
                <w:szCs w:val="24"/>
                <w:lang w:val="en-US"/>
              </w:rPr>
            </w:pPr>
            <w:r w:rsidRPr="004D57EF">
              <w:rPr>
                <w:noProof/>
                <w:szCs w:val="24"/>
                <w:lang w:val="en-US"/>
              </w:rPr>
              <w:t>66%</w:t>
            </w:r>
          </w:p>
        </w:tc>
        <w:tc>
          <w:tcPr>
            <w:tcW w:w="1466" w:type="dxa"/>
            <w:tcBorders>
              <w:top w:val="single" w:sz="12" w:space="0" w:color="auto"/>
            </w:tcBorders>
            <w:noWrap/>
            <w:hideMark/>
          </w:tcPr>
          <w:p w14:paraId="3DF43754" w14:textId="77777777" w:rsidR="001A28A6" w:rsidRPr="004D57EF" w:rsidRDefault="001A28A6" w:rsidP="005B220A">
            <w:pPr>
              <w:spacing w:after="0" w:line="240" w:lineRule="auto"/>
              <w:jc w:val="center"/>
              <w:rPr>
                <w:noProof/>
                <w:szCs w:val="24"/>
                <w:lang w:val="en-US"/>
              </w:rPr>
            </w:pPr>
            <w:r w:rsidRPr="004D57EF">
              <w:rPr>
                <w:noProof/>
                <w:szCs w:val="24"/>
                <w:lang w:val="en-US"/>
              </w:rPr>
              <w:t>73%</w:t>
            </w:r>
          </w:p>
        </w:tc>
        <w:tc>
          <w:tcPr>
            <w:tcW w:w="1337" w:type="dxa"/>
            <w:gridSpan w:val="2"/>
            <w:tcBorders>
              <w:top w:val="single" w:sz="12" w:space="0" w:color="auto"/>
            </w:tcBorders>
            <w:noWrap/>
            <w:hideMark/>
          </w:tcPr>
          <w:p w14:paraId="5CFB759E" w14:textId="77777777" w:rsidR="001A28A6" w:rsidRPr="004D57EF" w:rsidRDefault="001A28A6" w:rsidP="005B220A">
            <w:pPr>
              <w:spacing w:after="0" w:line="240" w:lineRule="auto"/>
              <w:jc w:val="center"/>
              <w:rPr>
                <w:noProof/>
                <w:szCs w:val="24"/>
                <w:lang w:val="en-US"/>
              </w:rPr>
            </w:pPr>
            <w:r w:rsidRPr="004D57EF">
              <w:rPr>
                <w:noProof/>
                <w:szCs w:val="24"/>
                <w:lang w:val="en-US"/>
              </w:rPr>
              <w:t>60%</w:t>
            </w:r>
          </w:p>
        </w:tc>
      </w:tr>
      <w:tr w:rsidR="001A28A6" w:rsidRPr="004D57EF" w14:paraId="7169353D" w14:textId="77777777">
        <w:trPr>
          <w:trHeight w:val="255"/>
        </w:trPr>
        <w:tc>
          <w:tcPr>
            <w:tcW w:w="1197" w:type="dxa"/>
            <w:vMerge/>
            <w:tcBorders>
              <w:top w:val="single" w:sz="12" w:space="0" w:color="auto"/>
            </w:tcBorders>
            <w:vAlign w:val="center"/>
            <w:hideMark/>
          </w:tcPr>
          <w:p w14:paraId="5911B158"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16CD5829"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5EBBD28B"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317" w:type="dxa"/>
            <w:tcBorders>
              <w:top w:val="single" w:sz="12" w:space="0" w:color="auto"/>
            </w:tcBorders>
            <w:noWrap/>
            <w:hideMark/>
          </w:tcPr>
          <w:p w14:paraId="6688FA6E"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c>
          <w:tcPr>
            <w:tcW w:w="1494" w:type="dxa"/>
            <w:tcBorders>
              <w:top w:val="single" w:sz="12" w:space="0" w:color="auto"/>
            </w:tcBorders>
            <w:noWrap/>
            <w:hideMark/>
          </w:tcPr>
          <w:p w14:paraId="2FFC494B" w14:textId="77777777" w:rsidR="001A28A6" w:rsidRPr="004D57EF" w:rsidRDefault="001A28A6" w:rsidP="005B220A">
            <w:pPr>
              <w:spacing w:after="0" w:line="240" w:lineRule="auto"/>
              <w:jc w:val="center"/>
              <w:rPr>
                <w:noProof/>
                <w:szCs w:val="24"/>
                <w:lang w:val="en-US"/>
              </w:rPr>
            </w:pPr>
            <w:r w:rsidRPr="004D57EF">
              <w:rPr>
                <w:noProof/>
                <w:szCs w:val="24"/>
                <w:lang w:val="en-US"/>
              </w:rPr>
              <w:t>66%</w:t>
            </w:r>
          </w:p>
        </w:tc>
        <w:tc>
          <w:tcPr>
            <w:tcW w:w="1466" w:type="dxa"/>
            <w:tcBorders>
              <w:top w:val="single" w:sz="12" w:space="0" w:color="auto"/>
            </w:tcBorders>
            <w:noWrap/>
            <w:hideMark/>
          </w:tcPr>
          <w:p w14:paraId="7C949B55" w14:textId="77777777" w:rsidR="001A28A6" w:rsidRPr="004D57EF" w:rsidRDefault="001A28A6" w:rsidP="005B220A">
            <w:pPr>
              <w:spacing w:after="0" w:line="240" w:lineRule="auto"/>
              <w:jc w:val="center"/>
              <w:rPr>
                <w:noProof/>
                <w:szCs w:val="24"/>
                <w:lang w:val="en-US"/>
              </w:rPr>
            </w:pPr>
            <w:r w:rsidRPr="004D57EF">
              <w:rPr>
                <w:noProof/>
                <w:szCs w:val="24"/>
                <w:lang w:val="en-US"/>
              </w:rPr>
              <w:t>73%</w:t>
            </w:r>
          </w:p>
        </w:tc>
        <w:tc>
          <w:tcPr>
            <w:tcW w:w="1337" w:type="dxa"/>
            <w:gridSpan w:val="2"/>
            <w:tcBorders>
              <w:top w:val="single" w:sz="12" w:space="0" w:color="auto"/>
            </w:tcBorders>
            <w:noWrap/>
            <w:hideMark/>
          </w:tcPr>
          <w:p w14:paraId="6C180AF4" w14:textId="77777777" w:rsidR="001A28A6" w:rsidRPr="004D57EF" w:rsidRDefault="001A28A6" w:rsidP="005B220A">
            <w:pPr>
              <w:spacing w:after="0" w:line="240" w:lineRule="auto"/>
              <w:jc w:val="center"/>
              <w:rPr>
                <w:noProof/>
                <w:szCs w:val="24"/>
                <w:lang w:val="en-US"/>
              </w:rPr>
            </w:pPr>
            <w:r w:rsidRPr="004D57EF">
              <w:rPr>
                <w:noProof/>
                <w:szCs w:val="24"/>
                <w:lang w:val="en-US"/>
              </w:rPr>
              <w:t>60%</w:t>
            </w:r>
          </w:p>
        </w:tc>
      </w:tr>
      <w:tr w:rsidR="001A28A6" w:rsidRPr="004D57EF" w14:paraId="79FA3F26" w14:textId="77777777">
        <w:trPr>
          <w:trHeight w:val="255"/>
        </w:trPr>
        <w:tc>
          <w:tcPr>
            <w:tcW w:w="1197" w:type="dxa"/>
            <w:vMerge/>
            <w:tcBorders>
              <w:top w:val="single" w:sz="12" w:space="0" w:color="auto"/>
            </w:tcBorders>
            <w:vAlign w:val="center"/>
            <w:hideMark/>
          </w:tcPr>
          <w:p w14:paraId="6C2C5613"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7BEF0CE9"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1CCF4A25"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tcBorders>
              <w:top w:val="single" w:sz="12" w:space="0" w:color="auto"/>
            </w:tcBorders>
            <w:noWrap/>
            <w:hideMark/>
          </w:tcPr>
          <w:p w14:paraId="575C3EE3" w14:textId="77777777" w:rsidR="001A28A6" w:rsidRPr="004D57EF" w:rsidRDefault="001A28A6" w:rsidP="005B220A">
            <w:pPr>
              <w:spacing w:after="0" w:line="240" w:lineRule="auto"/>
              <w:jc w:val="center"/>
              <w:rPr>
                <w:noProof/>
                <w:szCs w:val="24"/>
                <w:lang w:val="en-US"/>
              </w:rPr>
            </w:pPr>
            <w:r w:rsidRPr="004D57EF">
              <w:rPr>
                <w:noProof/>
                <w:szCs w:val="24"/>
                <w:lang w:val="en-US"/>
              </w:rPr>
              <w:t>75%</w:t>
            </w:r>
          </w:p>
        </w:tc>
        <w:tc>
          <w:tcPr>
            <w:tcW w:w="1494" w:type="dxa"/>
            <w:tcBorders>
              <w:top w:val="single" w:sz="12" w:space="0" w:color="auto"/>
            </w:tcBorders>
            <w:noWrap/>
            <w:hideMark/>
          </w:tcPr>
          <w:p w14:paraId="08E57551" w14:textId="77777777" w:rsidR="001A28A6" w:rsidRPr="004D57EF" w:rsidRDefault="001A28A6" w:rsidP="005B220A">
            <w:pPr>
              <w:spacing w:after="0" w:line="240" w:lineRule="auto"/>
              <w:jc w:val="center"/>
              <w:rPr>
                <w:noProof/>
                <w:szCs w:val="24"/>
                <w:lang w:val="en-US"/>
              </w:rPr>
            </w:pPr>
            <w:r w:rsidRPr="004D57EF">
              <w:rPr>
                <w:noProof/>
                <w:szCs w:val="24"/>
                <w:lang w:val="en-US"/>
              </w:rPr>
              <w:t>63%</w:t>
            </w:r>
          </w:p>
        </w:tc>
        <w:tc>
          <w:tcPr>
            <w:tcW w:w="1466" w:type="dxa"/>
            <w:tcBorders>
              <w:top w:val="single" w:sz="12" w:space="0" w:color="auto"/>
            </w:tcBorders>
            <w:noWrap/>
            <w:hideMark/>
          </w:tcPr>
          <w:p w14:paraId="65D258A6" w14:textId="77777777" w:rsidR="001A28A6" w:rsidRPr="004D57EF" w:rsidRDefault="001A28A6" w:rsidP="005B220A">
            <w:pPr>
              <w:spacing w:after="0" w:line="240" w:lineRule="auto"/>
              <w:jc w:val="center"/>
              <w:rPr>
                <w:noProof/>
                <w:szCs w:val="24"/>
                <w:lang w:val="en-US"/>
              </w:rPr>
            </w:pPr>
            <w:r w:rsidRPr="004D57EF">
              <w:rPr>
                <w:noProof/>
                <w:szCs w:val="24"/>
                <w:lang w:val="en-US"/>
              </w:rPr>
              <w:t>70%</w:t>
            </w:r>
          </w:p>
        </w:tc>
        <w:tc>
          <w:tcPr>
            <w:tcW w:w="1337" w:type="dxa"/>
            <w:gridSpan w:val="2"/>
            <w:tcBorders>
              <w:top w:val="single" w:sz="12" w:space="0" w:color="auto"/>
            </w:tcBorders>
            <w:noWrap/>
            <w:hideMark/>
          </w:tcPr>
          <w:p w14:paraId="519FC94C" w14:textId="77777777" w:rsidR="001A28A6" w:rsidRPr="004D57EF" w:rsidRDefault="001A28A6" w:rsidP="005B220A">
            <w:pPr>
              <w:spacing w:after="0" w:line="240" w:lineRule="auto"/>
              <w:jc w:val="center"/>
              <w:rPr>
                <w:noProof/>
                <w:szCs w:val="24"/>
                <w:lang w:val="en-US"/>
              </w:rPr>
            </w:pPr>
            <w:r w:rsidRPr="004D57EF">
              <w:rPr>
                <w:noProof/>
                <w:szCs w:val="24"/>
                <w:lang w:val="en-US"/>
              </w:rPr>
              <w:t>56%</w:t>
            </w:r>
          </w:p>
        </w:tc>
      </w:tr>
      <w:tr w:rsidR="001A28A6" w:rsidRPr="004D57EF" w14:paraId="19AC981B" w14:textId="77777777">
        <w:trPr>
          <w:trHeight w:val="255"/>
        </w:trPr>
        <w:tc>
          <w:tcPr>
            <w:tcW w:w="1197" w:type="dxa"/>
            <w:vMerge/>
            <w:tcBorders>
              <w:top w:val="single" w:sz="12" w:space="0" w:color="auto"/>
            </w:tcBorders>
            <w:vAlign w:val="center"/>
            <w:hideMark/>
          </w:tcPr>
          <w:p w14:paraId="10558D25"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3D146D21"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53AB56AA"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317" w:type="dxa"/>
            <w:tcBorders>
              <w:top w:val="single" w:sz="12" w:space="0" w:color="auto"/>
            </w:tcBorders>
            <w:noWrap/>
            <w:hideMark/>
          </w:tcPr>
          <w:p w14:paraId="6F28A321" w14:textId="77777777" w:rsidR="001A28A6" w:rsidRPr="004D57EF" w:rsidRDefault="001A28A6" w:rsidP="005B220A">
            <w:pPr>
              <w:spacing w:after="0" w:line="240" w:lineRule="auto"/>
              <w:jc w:val="center"/>
              <w:rPr>
                <w:noProof/>
                <w:szCs w:val="24"/>
                <w:lang w:val="en-US"/>
              </w:rPr>
            </w:pPr>
            <w:r w:rsidRPr="004D57EF">
              <w:rPr>
                <w:noProof/>
                <w:szCs w:val="24"/>
                <w:lang w:val="en-US"/>
              </w:rPr>
              <w:t>70%</w:t>
            </w:r>
          </w:p>
        </w:tc>
        <w:tc>
          <w:tcPr>
            <w:tcW w:w="1494" w:type="dxa"/>
            <w:tcBorders>
              <w:top w:val="single" w:sz="12" w:space="0" w:color="auto"/>
            </w:tcBorders>
            <w:noWrap/>
            <w:hideMark/>
          </w:tcPr>
          <w:p w14:paraId="05070DFF" w14:textId="77777777" w:rsidR="001A28A6" w:rsidRPr="004D57EF" w:rsidRDefault="001A28A6" w:rsidP="005B220A">
            <w:pPr>
              <w:spacing w:after="0" w:line="240" w:lineRule="auto"/>
              <w:jc w:val="center"/>
              <w:rPr>
                <w:noProof/>
                <w:szCs w:val="24"/>
                <w:lang w:val="en-US"/>
              </w:rPr>
            </w:pPr>
            <w:r w:rsidRPr="004D57EF">
              <w:rPr>
                <w:noProof/>
                <w:szCs w:val="24"/>
                <w:lang w:val="en-US"/>
              </w:rPr>
              <w:t>55%</w:t>
            </w:r>
          </w:p>
        </w:tc>
        <w:tc>
          <w:tcPr>
            <w:tcW w:w="1466" w:type="dxa"/>
            <w:tcBorders>
              <w:top w:val="single" w:sz="12" w:space="0" w:color="auto"/>
            </w:tcBorders>
            <w:noWrap/>
            <w:hideMark/>
          </w:tcPr>
          <w:p w14:paraId="7AB09D6A" w14:textId="77777777" w:rsidR="001A28A6" w:rsidRPr="004D57EF" w:rsidRDefault="001A28A6" w:rsidP="005B220A">
            <w:pPr>
              <w:spacing w:after="0" w:line="240" w:lineRule="auto"/>
              <w:jc w:val="center"/>
              <w:rPr>
                <w:noProof/>
                <w:szCs w:val="24"/>
                <w:lang w:val="en-US"/>
              </w:rPr>
            </w:pPr>
            <w:r w:rsidRPr="004D57EF">
              <w:rPr>
                <w:noProof/>
                <w:szCs w:val="24"/>
                <w:lang w:val="en-US"/>
              </w:rPr>
              <w:t>64%</w:t>
            </w:r>
          </w:p>
        </w:tc>
        <w:tc>
          <w:tcPr>
            <w:tcW w:w="1337" w:type="dxa"/>
            <w:gridSpan w:val="2"/>
            <w:tcBorders>
              <w:top w:val="single" w:sz="12" w:space="0" w:color="auto"/>
            </w:tcBorders>
            <w:noWrap/>
            <w:hideMark/>
          </w:tcPr>
          <w:p w14:paraId="6493EB09" w14:textId="77777777" w:rsidR="001A28A6" w:rsidRPr="004D57EF" w:rsidRDefault="001A28A6" w:rsidP="005B220A">
            <w:pPr>
              <w:spacing w:after="0" w:line="240" w:lineRule="auto"/>
              <w:jc w:val="center"/>
              <w:rPr>
                <w:noProof/>
                <w:szCs w:val="24"/>
                <w:lang w:val="en-US"/>
              </w:rPr>
            </w:pPr>
            <w:r w:rsidRPr="004D57EF">
              <w:rPr>
                <w:noProof/>
                <w:szCs w:val="24"/>
                <w:lang w:val="en-US"/>
              </w:rPr>
              <w:t>46%</w:t>
            </w:r>
          </w:p>
        </w:tc>
      </w:tr>
      <w:tr w:rsidR="001A28A6" w:rsidRPr="004D57EF" w14:paraId="7EEA680F" w14:textId="77777777">
        <w:trPr>
          <w:trHeight w:val="255"/>
        </w:trPr>
        <w:tc>
          <w:tcPr>
            <w:tcW w:w="1197" w:type="dxa"/>
            <w:vMerge/>
            <w:tcBorders>
              <w:top w:val="single" w:sz="12" w:space="0" w:color="auto"/>
            </w:tcBorders>
            <w:vAlign w:val="center"/>
            <w:hideMark/>
          </w:tcPr>
          <w:p w14:paraId="0D540380" w14:textId="77777777" w:rsidR="001A28A6" w:rsidRPr="004D57EF" w:rsidRDefault="001A28A6" w:rsidP="005B220A">
            <w:pPr>
              <w:spacing w:before="0" w:after="0" w:line="240" w:lineRule="auto"/>
              <w:rPr>
                <w:noProof/>
                <w:szCs w:val="24"/>
                <w:lang w:val="en-US"/>
              </w:rPr>
            </w:pPr>
          </w:p>
        </w:tc>
        <w:tc>
          <w:tcPr>
            <w:tcW w:w="1076" w:type="dxa"/>
            <w:vMerge w:val="restart"/>
            <w:tcBorders>
              <w:top w:val="single" w:sz="12" w:space="0" w:color="auto"/>
            </w:tcBorders>
            <w:vAlign w:val="center"/>
            <w:hideMark/>
          </w:tcPr>
          <w:p w14:paraId="6B17081C" w14:textId="77777777" w:rsidR="001A28A6" w:rsidRPr="004D57EF" w:rsidRDefault="001A28A6" w:rsidP="005B220A">
            <w:pPr>
              <w:spacing w:after="0" w:line="240" w:lineRule="auto"/>
              <w:jc w:val="center"/>
              <w:rPr>
                <w:noProof/>
                <w:szCs w:val="24"/>
                <w:lang w:val="en-US"/>
              </w:rPr>
            </w:pPr>
            <w:r w:rsidRPr="004D57EF">
              <w:rPr>
                <w:noProof/>
                <w:szCs w:val="24"/>
                <w:lang w:val="en-US"/>
              </w:rPr>
              <w:t>Case 3a</w:t>
            </w:r>
          </w:p>
        </w:tc>
        <w:tc>
          <w:tcPr>
            <w:tcW w:w="1402" w:type="dxa"/>
            <w:tcBorders>
              <w:top w:val="single" w:sz="12" w:space="0" w:color="auto"/>
            </w:tcBorders>
            <w:noWrap/>
            <w:vAlign w:val="center"/>
            <w:hideMark/>
          </w:tcPr>
          <w:p w14:paraId="6D9F065E"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08C42915"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c>
          <w:tcPr>
            <w:tcW w:w="1494" w:type="dxa"/>
            <w:tcBorders>
              <w:top w:val="single" w:sz="12" w:space="0" w:color="auto"/>
            </w:tcBorders>
            <w:noWrap/>
            <w:hideMark/>
          </w:tcPr>
          <w:p w14:paraId="6868B184"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466" w:type="dxa"/>
            <w:tcBorders>
              <w:top w:val="single" w:sz="12" w:space="0" w:color="auto"/>
            </w:tcBorders>
            <w:noWrap/>
            <w:hideMark/>
          </w:tcPr>
          <w:p w14:paraId="136EF936" w14:textId="77777777" w:rsidR="001A28A6" w:rsidRPr="004D57EF" w:rsidRDefault="001A28A6" w:rsidP="005B220A">
            <w:pPr>
              <w:spacing w:after="0" w:line="240" w:lineRule="auto"/>
              <w:jc w:val="center"/>
              <w:rPr>
                <w:noProof/>
                <w:szCs w:val="24"/>
                <w:lang w:val="en-US"/>
              </w:rPr>
            </w:pPr>
            <w:r w:rsidRPr="004D57EF">
              <w:rPr>
                <w:noProof/>
                <w:szCs w:val="24"/>
                <w:lang w:val="en-US"/>
              </w:rPr>
              <w:t>91%</w:t>
            </w:r>
          </w:p>
        </w:tc>
        <w:tc>
          <w:tcPr>
            <w:tcW w:w="1337" w:type="dxa"/>
            <w:gridSpan w:val="2"/>
            <w:tcBorders>
              <w:top w:val="single" w:sz="12" w:space="0" w:color="auto"/>
            </w:tcBorders>
            <w:noWrap/>
            <w:hideMark/>
          </w:tcPr>
          <w:p w14:paraId="235B4172" w14:textId="77777777" w:rsidR="001A28A6" w:rsidRPr="004D57EF" w:rsidRDefault="001A28A6" w:rsidP="005B220A">
            <w:pPr>
              <w:spacing w:after="0" w:line="240" w:lineRule="auto"/>
              <w:jc w:val="center"/>
              <w:rPr>
                <w:noProof/>
                <w:szCs w:val="24"/>
                <w:lang w:val="en-US"/>
              </w:rPr>
            </w:pPr>
            <w:r w:rsidRPr="004D57EF">
              <w:rPr>
                <w:noProof/>
                <w:szCs w:val="24"/>
                <w:lang w:val="en-US"/>
              </w:rPr>
              <w:t>86%</w:t>
            </w:r>
          </w:p>
        </w:tc>
      </w:tr>
      <w:tr w:rsidR="001A28A6" w:rsidRPr="004D57EF" w14:paraId="0F3305CF" w14:textId="77777777">
        <w:trPr>
          <w:trHeight w:val="255"/>
        </w:trPr>
        <w:tc>
          <w:tcPr>
            <w:tcW w:w="1197" w:type="dxa"/>
            <w:vMerge/>
            <w:tcBorders>
              <w:top w:val="single" w:sz="12" w:space="0" w:color="auto"/>
            </w:tcBorders>
            <w:vAlign w:val="center"/>
            <w:hideMark/>
          </w:tcPr>
          <w:p w14:paraId="01A709C1"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002DDFCC"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7AEF4ECD"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317" w:type="dxa"/>
            <w:tcBorders>
              <w:top w:val="single" w:sz="12" w:space="0" w:color="auto"/>
            </w:tcBorders>
            <w:noWrap/>
            <w:hideMark/>
          </w:tcPr>
          <w:p w14:paraId="49AF14EE"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c>
          <w:tcPr>
            <w:tcW w:w="1494" w:type="dxa"/>
            <w:tcBorders>
              <w:top w:val="single" w:sz="12" w:space="0" w:color="auto"/>
            </w:tcBorders>
            <w:noWrap/>
            <w:hideMark/>
          </w:tcPr>
          <w:p w14:paraId="5CC2C59A"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466" w:type="dxa"/>
            <w:tcBorders>
              <w:top w:val="single" w:sz="12" w:space="0" w:color="auto"/>
            </w:tcBorders>
            <w:noWrap/>
            <w:hideMark/>
          </w:tcPr>
          <w:p w14:paraId="3723884D" w14:textId="77777777" w:rsidR="001A28A6" w:rsidRPr="004D57EF" w:rsidRDefault="001A28A6" w:rsidP="005B220A">
            <w:pPr>
              <w:spacing w:after="0" w:line="240" w:lineRule="auto"/>
              <w:jc w:val="center"/>
              <w:rPr>
                <w:noProof/>
                <w:szCs w:val="24"/>
                <w:lang w:val="en-US"/>
              </w:rPr>
            </w:pPr>
            <w:r w:rsidRPr="004D57EF">
              <w:rPr>
                <w:noProof/>
                <w:szCs w:val="24"/>
                <w:lang w:val="en-US"/>
              </w:rPr>
              <w:t>91%</w:t>
            </w:r>
          </w:p>
        </w:tc>
        <w:tc>
          <w:tcPr>
            <w:tcW w:w="1337" w:type="dxa"/>
            <w:gridSpan w:val="2"/>
            <w:tcBorders>
              <w:top w:val="single" w:sz="12" w:space="0" w:color="auto"/>
            </w:tcBorders>
            <w:noWrap/>
            <w:hideMark/>
          </w:tcPr>
          <w:p w14:paraId="6930C644"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r>
      <w:tr w:rsidR="001A28A6" w:rsidRPr="004D57EF" w14:paraId="02A2A7F4" w14:textId="77777777">
        <w:trPr>
          <w:trHeight w:val="255"/>
        </w:trPr>
        <w:tc>
          <w:tcPr>
            <w:tcW w:w="1197" w:type="dxa"/>
            <w:vMerge/>
            <w:tcBorders>
              <w:top w:val="single" w:sz="12" w:space="0" w:color="auto"/>
            </w:tcBorders>
            <w:vAlign w:val="center"/>
            <w:hideMark/>
          </w:tcPr>
          <w:p w14:paraId="33728747"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4BBC87A8"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1AAD2235"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tcBorders>
              <w:top w:val="single" w:sz="12" w:space="0" w:color="auto"/>
            </w:tcBorders>
            <w:noWrap/>
            <w:hideMark/>
          </w:tcPr>
          <w:p w14:paraId="7F060D7D"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c>
          <w:tcPr>
            <w:tcW w:w="1494" w:type="dxa"/>
            <w:tcBorders>
              <w:top w:val="single" w:sz="12" w:space="0" w:color="auto"/>
            </w:tcBorders>
            <w:noWrap/>
            <w:hideMark/>
          </w:tcPr>
          <w:p w14:paraId="26406421"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c>
          <w:tcPr>
            <w:tcW w:w="1466" w:type="dxa"/>
            <w:tcBorders>
              <w:top w:val="single" w:sz="12" w:space="0" w:color="auto"/>
            </w:tcBorders>
            <w:noWrap/>
            <w:hideMark/>
          </w:tcPr>
          <w:p w14:paraId="0F4E193D"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337" w:type="dxa"/>
            <w:gridSpan w:val="2"/>
            <w:tcBorders>
              <w:top w:val="single" w:sz="12" w:space="0" w:color="auto"/>
            </w:tcBorders>
            <w:noWrap/>
            <w:hideMark/>
          </w:tcPr>
          <w:p w14:paraId="422AE511" w14:textId="77777777" w:rsidR="001A28A6" w:rsidRPr="004D57EF" w:rsidRDefault="001A28A6" w:rsidP="005B220A">
            <w:pPr>
              <w:spacing w:after="0" w:line="240" w:lineRule="auto"/>
              <w:jc w:val="center"/>
              <w:rPr>
                <w:noProof/>
                <w:szCs w:val="24"/>
                <w:lang w:val="en-US"/>
              </w:rPr>
            </w:pPr>
            <w:r w:rsidRPr="004D57EF">
              <w:rPr>
                <w:noProof/>
                <w:szCs w:val="24"/>
                <w:lang w:val="en-US"/>
              </w:rPr>
              <w:t>83%</w:t>
            </w:r>
          </w:p>
        </w:tc>
      </w:tr>
      <w:tr w:rsidR="001A28A6" w:rsidRPr="004D57EF" w14:paraId="16C03888" w14:textId="77777777">
        <w:trPr>
          <w:trHeight w:val="255"/>
        </w:trPr>
        <w:tc>
          <w:tcPr>
            <w:tcW w:w="1197" w:type="dxa"/>
            <w:vMerge/>
            <w:tcBorders>
              <w:top w:val="single" w:sz="12" w:space="0" w:color="auto"/>
            </w:tcBorders>
            <w:vAlign w:val="center"/>
            <w:hideMark/>
          </w:tcPr>
          <w:p w14:paraId="3511E8E6"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0B208E4F"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7B003381"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317" w:type="dxa"/>
            <w:tcBorders>
              <w:top w:val="single" w:sz="12" w:space="0" w:color="auto"/>
            </w:tcBorders>
            <w:noWrap/>
            <w:hideMark/>
          </w:tcPr>
          <w:p w14:paraId="51C4CEA7"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c>
          <w:tcPr>
            <w:tcW w:w="1494" w:type="dxa"/>
            <w:tcBorders>
              <w:top w:val="single" w:sz="12" w:space="0" w:color="auto"/>
            </w:tcBorders>
            <w:noWrap/>
            <w:hideMark/>
          </w:tcPr>
          <w:p w14:paraId="0638C100"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c>
          <w:tcPr>
            <w:tcW w:w="1466" w:type="dxa"/>
            <w:tcBorders>
              <w:top w:val="single" w:sz="12" w:space="0" w:color="auto"/>
            </w:tcBorders>
            <w:noWrap/>
            <w:hideMark/>
          </w:tcPr>
          <w:p w14:paraId="4A50D8CB" w14:textId="77777777" w:rsidR="001A28A6" w:rsidRPr="004D57EF" w:rsidRDefault="001A28A6" w:rsidP="005B220A">
            <w:pPr>
              <w:spacing w:after="0" w:line="240" w:lineRule="auto"/>
              <w:jc w:val="center"/>
              <w:rPr>
                <w:noProof/>
                <w:szCs w:val="24"/>
                <w:lang w:val="en-US"/>
              </w:rPr>
            </w:pPr>
            <w:r w:rsidRPr="004D57EF">
              <w:rPr>
                <w:noProof/>
                <w:szCs w:val="24"/>
                <w:lang w:val="en-US"/>
              </w:rPr>
              <w:t>82%</w:t>
            </w:r>
          </w:p>
        </w:tc>
        <w:tc>
          <w:tcPr>
            <w:tcW w:w="1337" w:type="dxa"/>
            <w:gridSpan w:val="2"/>
            <w:tcBorders>
              <w:top w:val="single" w:sz="12" w:space="0" w:color="auto"/>
            </w:tcBorders>
            <w:noWrap/>
            <w:hideMark/>
          </w:tcPr>
          <w:p w14:paraId="1A99BBA4" w14:textId="77777777" w:rsidR="001A28A6" w:rsidRPr="004D57EF" w:rsidRDefault="001A28A6" w:rsidP="005B220A">
            <w:pPr>
              <w:spacing w:after="0" w:line="240" w:lineRule="auto"/>
              <w:jc w:val="center"/>
              <w:rPr>
                <w:noProof/>
                <w:szCs w:val="24"/>
                <w:lang w:val="en-US"/>
              </w:rPr>
            </w:pPr>
            <w:r w:rsidRPr="004D57EF">
              <w:rPr>
                <w:noProof/>
                <w:szCs w:val="24"/>
                <w:lang w:val="en-US"/>
              </w:rPr>
              <w:t>73%</w:t>
            </w:r>
          </w:p>
        </w:tc>
      </w:tr>
      <w:tr w:rsidR="001A28A6" w:rsidRPr="004D57EF" w14:paraId="120109EE" w14:textId="77777777">
        <w:trPr>
          <w:trHeight w:val="255"/>
        </w:trPr>
        <w:tc>
          <w:tcPr>
            <w:tcW w:w="1197" w:type="dxa"/>
            <w:vMerge w:val="restart"/>
            <w:tcBorders>
              <w:top w:val="single" w:sz="12" w:space="0" w:color="auto"/>
            </w:tcBorders>
            <w:vAlign w:val="center"/>
            <w:hideMark/>
          </w:tcPr>
          <w:p w14:paraId="6745647D" w14:textId="77777777" w:rsidR="001A28A6" w:rsidRPr="004D57EF" w:rsidRDefault="001A28A6" w:rsidP="00402886">
            <w:pPr>
              <w:pageBreakBefore/>
              <w:spacing w:after="0" w:line="240" w:lineRule="auto"/>
              <w:jc w:val="center"/>
              <w:rPr>
                <w:noProof/>
                <w:szCs w:val="24"/>
                <w:lang w:val="en-US"/>
              </w:rPr>
            </w:pPr>
            <w:r w:rsidRPr="004D57EF">
              <w:rPr>
                <w:noProof/>
                <w:szCs w:val="24"/>
                <w:lang w:val="en-US"/>
              </w:rPr>
              <w:t>Wood briquettes or pellets from wood industry residues</w:t>
            </w:r>
          </w:p>
        </w:tc>
        <w:tc>
          <w:tcPr>
            <w:tcW w:w="1076" w:type="dxa"/>
            <w:vMerge w:val="restart"/>
            <w:tcBorders>
              <w:top w:val="single" w:sz="12" w:space="0" w:color="auto"/>
            </w:tcBorders>
            <w:vAlign w:val="center"/>
            <w:hideMark/>
          </w:tcPr>
          <w:p w14:paraId="6C2CFA41"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1402" w:type="dxa"/>
            <w:tcBorders>
              <w:top w:val="single" w:sz="12" w:space="0" w:color="auto"/>
            </w:tcBorders>
            <w:noWrap/>
            <w:vAlign w:val="center"/>
            <w:hideMark/>
          </w:tcPr>
          <w:p w14:paraId="14899091"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7C7BD560" w14:textId="77777777" w:rsidR="001A28A6" w:rsidRPr="004D57EF" w:rsidRDefault="001A28A6" w:rsidP="005B220A">
            <w:pPr>
              <w:spacing w:after="0" w:line="240" w:lineRule="auto"/>
              <w:jc w:val="center"/>
              <w:rPr>
                <w:noProof/>
                <w:szCs w:val="24"/>
                <w:lang w:val="en-US"/>
              </w:rPr>
            </w:pPr>
            <w:r w:rsidRPr="004D57EF">
              <w:rPr>
                <w:noProof/>
                <w:szCs w:val="24"/>
                <w:lang w:val="en-US"/>
              </w:rPr>
              <w:t>75%</w:t>
            </w:r>
          </w:p>
        </w:tc>
        <w:tc>
          <w:tcPr>
            <w:tcW w:w="1494" w:type="dxa"/>
            <w:tcBorders>
              <w:top w:val="single" w:sz="12" w:space="0" w:color="auto"/>
            </w:tcBorders>
            <w:noWrap/>
            <w:hideMark/>
          </w:tcPr>
          <w:p w14:paraId="35B5C7C0" w14:textId="77777777" w:rsidR="001A28A6" w:rsidRPr="004D57EF" w:rsidRDefault="001A28A6" w:rsidP="005B220A">
            <w:pPr>
              <w:spacing w:after="0" w:line="240" w:lineRule="auto"/>
              <w:jc w:val="center"/>
              <w:rPr>
                <w:noProof/>
                <w:szCs w:val="24"/>
                <w:lang w:val="en-US"/>
              </w:rPr>
            </w:pPr>
            <w:r w:rsidRPr="004D57EF">
              <w:rPr>
                <w:noProof/>
                <w:szCs w:val="24"/>
                <w:lang w:val="en-US"/>
              </w:rPr>
              <w:t>62%</w:t>
            </w:r>
          </w:p>
        </w:tc>
        <w:tc>
          <w:tcPr>
            <w:tcW w:w="1466" w:type="dxa"/>
            <w:tcBorders>
              <w:top w:val="single" w:sz="12" w:space="0" w:color="auto"/>
            </w:tcBorders>
            <w:noWrap/>
            <w:hideMark/>
          </w:tcPr>
          <w:p w14:paraId="19BCDE9A" w14:textId="77777777" w:rsidR="001A28A6" w:rsidRPr="004D57EF" w:rsidRDefault="001A28A6" w:rsidP="005B220A">
            <w:pPr>
              <w:spacing w:after="0" w:line="240" w:lineRule="auto"/>
              <w:jc w:val="center"/>
              <w:rPr>
                <w:noProof/>
                <w:szCs w:val="24"/>
                <w:lang w:val="en-US"/>
              </w:rPr>
            </w:pPr>
            <w:r w:rsidRPr="004D57EF">
              <w:rPr>
                <w:noProof/>
                <w:szCs w:val="24"/>
                <w:lang w:val="en-US"/>
              </w:rPr>
              <w:t>69%</w:t>
            </w:r>
          </w:p>
        </w:tc>
        <w:tc>
          <w:tcPr>
            <w:tcW w:w="1337" w:type="dxa"/>
            <w:gridSpan w:val="2"/>
            <w:tcBorders>
              <w:top w:val="single" w:sz="12" w:space="0" w:color="auto"/>
            </w:tcBorders>
            <w:noWrap/>
            <w:hideMark/>
          </w:tcPr>
          <w:p w14:paraId="7DB48937" w14:textId="77777777" w:rsidR="001A28A6" w:rsidRPr="004D57EF" w:rsidRDefault="001A28A6" w:rsidP="005B220A">
            <w:pPr>
              <w:spacing w:after="0" w:line="240" w:lineRule="auto"/>
              <w:jc w:val="center"/>
              <w:rPr>
                <w:noProof/>
                <w:szCs w:val="24"/>
                <w:lang w:val="en-US"/>
              </w:rPr>
            </w:pPr>
            <w:r w:rsidRPr="004D57EF">
              <w:rPr>
                <w:noProof/>
                <w:szCs w:val="24"/>
                <w:lang w:val="en-US"/>
              </w:rPr>
              <w:t>55%</w:t>
            </w:r>
          </w:p>
        </w:tc>
      </w:tr>
      <w:tr w:rsidR="001A28A6" w:rsidRPr="004D57EF" w14:paraId="31B34D9A" w14:textId="77777777">
        <w:trPr>
          <w:trHeight w:val="255"/>
        </w:trPr>
        <w:tc>
          <w:tcPr>
            <w:tcW w:w="1197" w:type="dxa"/>
            <w:vMerge/>
            <w:tcBorders>
              <w:top w:val="single" w:sz="12" w:space="0" w:color="auto"/>
            </w:tcBorders>
            <w:vAlign w:val="center"/>
            <w:hideMark/>
          </w:tcPr>
          <w:p w14:paraId="4CE6A82E"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47CED9CE"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65869FA8"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317" w:type="dxa"/>
            <w:tcBorders>
              <w:top w:val="single" w:sz="12" w:space="0" w:color="auto"/>
            </w:tcBorders>
            <w:noWrap/>
            <w:hideMark/>
          </w:tcPr>
          <w:p w14:paraId="78A7D87A" w14:textId="77777777" w:rsidR="001A28A6" w:rsidRPr="004D57EF" w:rsidRDefault="001A28A6" w:rsidP="005B220A">
            <w:pPr>
              <w:spacing w:after="0" w:line="240" w:lineRule="auto"/>
              <w:jc w:val="center"/>
              <w:rPr>
                <w:noProof/>
                <w:szCs w:val="24"/>
                <w:lang w:val="en-US"/>
              </w:rPr>
            </w:pPr>
            <w:r w:rsidRPr="004D57EF">
              <w:rPr>
                <w:noProof/>
                <w:szCs w:val="24"/>
                <w:lang w:val="en-US"/>
              </w:rPr>
              <w:t>75%</w:t>
            </w:r>
          </w:p>
        </w:tc>
        <w:tc>
          <w:tcPr>
            <w:tcW w:w="1494" w:type="dxa"/>
            <w:tcBorders>
              <w:top w:val="single" w:sz="12" w:space="0" w:color="auto"/>
            </w:tcBorders>
            <w:noWrap/>
            <w:hideMark/>
          </w:tcPr>
          <w:p w14:paraId="5A28C877" w14:textId="77777777" w:rsidR="001A28A6" w:rsidRPr="004D57EF" w:rsidRDefault="001A28A6" w:rsidP="005B220A">
            <w:pPr>
              <w:spacing w:after="0" w:line="240" w:lineRule="auto"/>
              <w:jc w:val="center"/>
              <w:rPr>
                <w:noProof/>
                <w:szCs w:val="24"/>
                <w:lang w:val="en-US"/>
              </w:rPr>
            </w:pPr>
            <w:r w:rsidRPr="004D57EF">
              <w:rPr>
                <w:noProof/>
                <w:szCs w:val="24"/>
                <w:lang w:val="en-US"/>
              </w:rPr>
              <w:t>62%</w:t>
            </w:r>
          </w:p>
        </w:tc>
        <w:tc>
          <w:tcPr>
            <w:tcW w:w="1466" w:type="dxa"/>
            <w:tcBorders>
              <w:top w:val="single" w:sz="12" w:space="0" w:color="auto"/>
            </w:tcBorders>
            <w:noWrap/>
            <w:hideMark/>
          </w:tcPr>
          <w:p w14:paraId="699F58B7" w14:textId="77777777" w:rsidR="001A28A6" w:rsidRPr="004D57EF" w:rsidRDefault="001A28A6" w:rsidP="005B220A">
            <w:pPr>
              <w:spacing w:after="0" w:line="240" w:lineRule="auto"/>
              <w:jc w:val="center"/>
              <w:rPr>
                <w:noProof/>
                <w:szCs w:val="24"/>
                <w:lang w:val="en-US"/>
              </w:rPr>
            </w:pPr>
            <w:r w:rsidRPr="004D57EF">
              <w:rPr>
                <w:noProof/>
                <w:szCs w:val="24"/>
                <w:lang w:val="en-US"/>
              </w:rPr>
              <w:t>70%</w:t>
            </w:r>
          </w:p>
        </w:tc>
        <w:tc>
          <w:tcPr>
            <w:tcW w:w="1337" w:type="dxa"/>
            <w:gridSpan w:val="2"/>
            <w:tcBorders>
              <w:top w:val="single" w:sz="12" w:space="0" w:color="auto"/>
            </w:tcBorders>
            <w:noWrap/>
            <w:hideMark/>
          </w:tcPr>
          <w:p w14:paraId="211B5C5E" w14:textId="77777777" w:rsidR="001A28A6" w:rsidRPr="004D57EF" w:rsidRDefault="001A28A6" w:rsidP="005B220A">
            <w:pPr>
              <w:spacing w:after="0" w:line="240" w:lineRule="auto"/>
              <w:jc w:val="center"/>
              <w:rPr>
                <w:noProof/>
                <w:szCs w:val="24"/>
                <w:lang w:val="en-US"/>
              </w:rPr>
            </w:pPr>
            <w:r w:rsidRPr="004D57EF">
              <w:rPr>
                <w:noProof/>
                <w:szCs w:val="24"/>
                <w:lang w:val="en-US"/>
              </w:rPr>
              <w:t>55%</w:t>
            </w:r>
          </w:p>
        </w:tc>
      </w:tr>
      <w:tr w:rsidR="001A28A6" w:rsidRPr="004D57EF" w14:paraId="5DBDBD5A" w14:textId="77777777">
        <w:trPr>
          <w:trHeight w:val="255"/>
        </w:trPr>
        <w:tc>
          <w:tcPr>
            <w:tcW w:w="1197" w:type="dxa"/>
            <w:vMerge/>
            <w:tcBorders>
              <w:top w:val="single" w:sz="12" w:space="0" w:color="auto"/>
            </w:tcBorders>
            <w:vAlign w:val="center"/>
            <w:hideMark/>
          </w:tcPr>
          <w:p w14:paraId="46B4E36A"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24852483"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22D6889D"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tcBorders>
              <w:top w:val="single" w:sz="12" w:space="0" w:color="auto"/>
            </w:tcBorders>
            <w:noWrap/>
            <w:hideMark/>
          </w:tcPr>
          <w:p w14:paraId="1B43AC67" w14:textId="77777777" w:rsidR="001A28A6" w:rsidRPr="004D57EF" w:rsidRDefault="001A28A6" w:rsidP="005B220A">
            <w:pPr>
              <w:spacing w:after="0" w:line="240" w:lineRule="auto"/>
              <w:jc w:val="center"/>
              <w:rPr>
                <w:noProof/>
                <w:szCs w:val="24"/>
                <w:lang w:val="en-US"/>
              </w:rPr>
            </w:pPr>
            <w:r w:rsidRPr="004D57EF">
              <w:rPr>
                <w:noProof/>
                <w:szCs w:val="24"/>
                <w:lang w:val="en-US"/>
              </w:rPr>
              <w:t>72%</w:t>
            </w:r>
          </w:p>
        </w:tc>
        <w:tc>
          <w:tcPr>
            <w:tcW w:w="1494" w:type="dxa"/>
            <w:tcBorders>
              <w:top w:val="single" w:sz="12" w:space="0" w:color="auto"/>
            </w:tcBorders>
            <w:noWrap/>
            <w:hideMark/>
          </w:tcPr>
          <w:p w14:paraId="0E39BC32" w14:textId="77777777" w:rsidR="001A28A6" w:rsidRPr="004D57EF" w:rsidRDefault="001A28A6" w:rsidP="005B220A">
            <w:pPr>
              <w:spacing w:after="0" w:line="240" w:lineRule="auto"/>
              <w:jc w:val="center"/>
              <w:rPr>
                <w:noProof/>
                <w:szCs w:val="24"/>
                <w:lang w:val="en-US"/>
              </w:rPr>
            </w:pPr>
            <w:r w:rsidRPr="004D57EF">
              <w:rPr>
                <w:noProof/>
                <w:szCs w:val="24"/>
                <w:lang w:val="en-US"/>
              </w:rPr>
              <w:t>59%</w:t>
            </w:r>
          </w:p>
        </w:tc>
        <w:tc>
          <w:tcPr>
            <w:tcW w:w="1466" w:type="dxa"/>
            <w:tcBorders>
              <w:top w:val="single" w:sz="12" w:space="0" w:color="auto"/>
            </w:tcBorders>
            <w:noWrap/>
            <w:hideMark/>
          </w:tcPr>
          <w:p w14:paraId="57F5764C" w14:textId="77777777" w:rsidR="001A28A6" w:rsidRPr="004D57EF" w:rsidRDefault="001A28A6" w:rsidP="005B220A">
            <w:pPr>
              <w:spacing w:after="0" w:line="240" w:lineRule="auto"/>
              <w:jc w:val="center"/>
              <w:rPr>
                <w:noProof/>
                <w:szCs w:val="24"/>
                <w:lang w:val="en-US"/>
              </w:rPr>
            </w:pPr>
            <w:r w:rsidRPr="004D57EF">
              <w:rPr>
                <w:noProof/>
                <w:szCs w:val="24"/>
                <w:lang w:val="en-US"/>
              </w:rPr>
              <w:t>67%</w:t>
            </w:r>
          </w:p>
        </w:tc>
        <w:tc>
          <w:tcPr>
            <w:tcW w:w="1337" w:type="dxa"/>
            <w:gridSpan w:val="2"/>
            <w:tcBorders>
              <w:top w:val="single" w:sz="12" w:space="0" w:color="auto"/>
            </w:tcBorders>
            <w:noWrap/>
            <w:hideMark/>
          </w:tcPr>
          <w:p w14:paraId="7EC81AEC" w14:textId="77777777" w:rsidR="001A28A6" w:rsidRPr="004D57EF" w:rsidRDefault="001A28A6" w:rsidP="005B220A">
            <w:pPr>
              <w:spacing w:after="0" w:line="240" w:lineRule="auto"/>
              <w:jc w:val="center"/>
              <w:rPr>
                <w:noProof/>
                <w:szCs w:val="24"/>
                <w:lang w:val="en-US"/>
              </w:rPr>
            </w:pPr>
            <w:r w:rsidRPr="004D57EF">
              <w:rPr>
                <w:noProof/>
                <w:szCs w:val="24"/>
                <w:lang w:val="en-US"/>
              </w:rPr>
              <w:t>51%</w:t>
            </w:r>
          </w:p>
        </w:tc>
      </w:tr>
      <w:tr w:rsidR="001A28A6" w:rsidRPr="004D57EF" w14:paraId="155E196D" w14:textId="77777777">
        <w:trPr>
          <w:trHeight w:val="255"/>
        </w:trPr>
        <w:tc>
          <w:tcPr>
            <w:tcW w:w="1197" w:type="dxa"/>
            <w:vMerge/>
            <w:tcBorders>
              <w:top w:val="single" w:sz="12" w:space="0" w:color="auto"/>
            </w:tcBorders>
            <w:vAlign w:val="center"/>
            <w:hideMark/>
          </w:tcPr>
          <w:p w14:paraId="53161C02"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123D4B4D"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547E82E4"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317" w:type="dxa"/>
            <w:tcBorders>
              <w:top w:val="single" w:sz="12" w:space="0" w:color="auto"/>
            </w:tcBorders>
            <w:noWrap/>
            <w:hideMark/>
          </w:tcPr>
          <w:p w14:paraId="14704E55" w14:textId="77777777" w:rsidR="001A28A6" w:rsidRPr="004D57EF" w:rsidRDefault="001A28A6" w:rsidP="005B220A">
            <w:pPr>
              <w:spacing w:after="0" w:line="240" w:lineRule="auto"/>
              <w:jc w:val="center"/>
              <w:rPr>
                <w:noProof/>
                <w:szCs w:val="24"/>
                <w:lang w:val="en-US"/>
              </w:rPr>
            </w:pPr>
            <w:r w:rsidRPr="004D57EF">
              <w:rPr>
                <w:noProof/>
                <w:szCs w:val="24"/>
                <w:lang w:val="en-US"/>
              </w:rPr>
              <w:t>67%</w:t>
            </w:r>
          </w:p>
        </w:tc>
        <w:tc>
          <w:tcPr>
            <w:tcW w:w="1494" w:type="dxa"/>
            <w:tcBorders>
              <w:top w:val="single" w:sz="12" w:space="0" w:color="auto"/>
            </w:tcBorders>
            <w:noWrap/>
            <w:hideMark/>
          </w:tcPr>
          <w:p w14:paraId="3379BCC4" w14:textId="77777777" w:rsidR="001A28A6" w:rsidRPr="004D57EF" w:rsidRDefault="001A28A6" w:rsidP="005B220A">
            <w:pPr>
              <w:spacing w:after="0" w:line="240" w:lineRule="auto"/>
              <w:jc w:val="center"/>
              <w:rPr>
                <w:noProof/>
                <w:szCs w:val="24"/>
                <w:lang w:val="en-US"/>
              </w:rPr>
            </w:pPr>
            <w:r w:rsidRPr="004D57EF">
              <w:rPr>
                <w:noProof/>
                <w:szCs w:val="24"/>
                <w:lang w:val="en-US"/>
              </w:rPr>
              <w:t>51%</w:t>
            </w:r>
          </w:p>
        </w:tc>
        <w:tc>
          <w:tcPr>
            <w:tcW w:w="1466" w:type="dxa"/>
            <w:tcBorders>
              <w:top w:val="single" w:sz="12" w:space="0" w:color="auto"/>
            </w:tcBorders>
            <w:noWrap/>
            <w:hideMark/>
          </w:tcPr>
          <w:p w14:paraId="604B7348" w14:textId="77777777" w:rsidR="001A28A6" w:rsidRPr="004D57EF" w:rsidRDefault="001A28A6" w:rsidP="005B220A">
            <w:pPr>
              <w:spacing w:after="0" w:line="240" w:lineRule="auto"/>
              <w:jc w:val="center"/>
              <w:rPr>
                <w:noProof/>
                <w:szCs w:val="24"/>
                <w:lang w:val="en-US"/>
              </w:rPr>
            </w:pPr>
            <w:r w:rsidRPr="004D57EF">
              <w:rPr>
                <w:noProof/>
                <w:szCs w:val="24"/>
                <w:lang w:val="en-US"/>
              </w:rPr>
              <w:t>61%</w:t>
            </w:r>
          </w:p>
        </w:tc>
        <w:tc>
          <w:tcPr>
            <w:tcW w:w="1337" w:type="dxa"/>
            <w:gridSpan w:val="2"/>
            <w:tcBorders>
              <w:top w:val="single" w:sz="12" w:space="0" w:color="auto"/>
            </w:tcBorders>
            <w:noWrap/>
            <w:hideMark/>
          </w:tcPr>
          <w:p w14:paraId="49928751" w14:textId="77777777" w:rsidR="001A28A6" w:rsidRPr="004D57EF" w:rsidRDefault="001A28A6" w:rsidP="005B220A">
            <w:pPr>
              <w:spacing w:after="0" w:line="240" w:lineRule="auto"/>
              <w:jc w:val="center"/>
              <w:rPr>
                <w:noProof/>
                <w:szCs w:val="24"/>
                <w:lang w:val="en-US"/>
              </w:rPr>
            </w:pPr>
            <w:r w:rsidRPr="004D57EF">
              <w:rPr>
                <w:noProof/>
                <w:szCs w:val="24"/>
                <w:lang w:val="en-US"/>
              </w:rPr>
              <w:t>42%</w:t>
            </w:r>
          </w:p>
        </w:tc>
      </w:tr>
      <w:tr w:rsidR="001A28A6" w:rsidRPr="004D57EF" w14:paraId="1BE4E6E5" w14:textId="77777777">
        <w:trPr>
          <w:trHeight w:val="255"/>
        </w:trPr>
        <w:tc>
          <w:tcPr>
            <w:tcW w:w="1197" w:type="dxa"/>
            <w:vMerge/>
            <w:tcBorders>
              <w:top w:val="single" w:sz="12" w:space="0" w:color="auto"/>
            </w:tcBorders>
            <w:vAlign w:val="center"/>
            <w:hideMark/>
          </w:tcPr>
          <w:p w14:paraId="56022CC2" w14:textId="77777777" w:rsidR="001A28A6" w:rsidRPr="004D57EF" w:rsidRDefault="001A28A6" w:rsidP="005B220A">
            <w:pPr>
              <w:spacing w:before="0" w:after="0" w:line="240" w:lineRule="auto"/>
              <w:rPr>
                <w:noProof/>
                <w:szCs w:val="24"/>
                <w:lang w:val="en-US"/>
              </w:rPr>
            </w:pPr>
          </w:p>
        </w:tc>
        <w:tc>
          <w:tcPr>
            <w:tcW w:w="1076" w:type="dxa"/>
            <w:vMerge w:val="restart"/>
            <w:tcBorders>
              <w:top w:val="single" w:sz="12" w:space="0" w:color="auto"/>
            </w:tcBorders>
            <w:vAlign w:val="center"/>
            <w:hideMark/>
          </w:tcPr>
          <w:p w14:paraId="2C7BF73A" w14:textId="77777777" w:rsidR="001A28A6" w:rsidRPr="004D57EF" w:rsidRDefault="001A28A6" w:rsidP="005B220A">
            <w:pPr>
              <w:spacing w:after="0" w:line="240" w:lineRule="auto"/>
              <w:jc w:val="center"/>
              <w:rPr>
                <w:noProof/>
                <w:szCs w:val="24"/>
                <w:lang w:val="en-US"/>
              </w:rPr>
            </w:pPr>
            <w:r w:rsidRPr="004D57EF">
              <w:rPr>
                <w:noProof/>
                <w:szCs w:val="24"/>
                <w:lang w:val="en-US"/>
              </w:rPr>
              <w:t>Case 2a</w:t>
            </w:r>
          </w:p>
        </w:tc>
        <w:tc>
          <w:tcPr>
            <w:tcW w:w="1402" w:type="dxa"/>
            <w:tcBorders>
              <w:top w:val="single" w:sz="12" w:space="0" w:color="auto"/>
            </w:tcBorders>
            <w:noWrap/>
            <w:vAlign w:val="center"/>
            <w:hideMark/>
          </w:tcPr>
          <w:p w14:paraId="2AC8435D"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5FCD11B6"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c>
          <w:tcPr>
            <w:tcW w:w="1494" w:type="dxa"/>
            <w:tcBorders>
              <w:top w:val="single" w:sz="12" w:space="0" w:color="auto"/>
            </w:tcBorders>
            <w:noWrap/>
            <w:hideMark/>
          </w:tcPr>
          <w:p w14:paraId="592D6588" w14:textId="77777777" w:rsidR="001A28A6" w:rsidRPr="004D57EF" w:rsidRDefault="001A28A6" w:rsidP="005B220A">
            <w:pPr>
              <w:spacing w:after="0" w:line="240" w:lineRule="auto"/>
              <w:jc w:val="center"/>
              <w:rPr>
                <w:noProof/>
                <w:szCs w:val="24"/>
                <w:lang w:val="en-US"/>
              </w:rPr>
            </w:pPr>
            <w:r w:rsidRPr="004D57EF">
              <w:rPr>
                <w:noProof/>
                <w:szCs w:val="24"/>
                <w:lang w:val="en-US"/>
              </w:rPr>
              <w:t>80%</w:t>
            </w:r>
          </w:p>
        </w:tc>
        <w:tc>
          <w:tcPr>
            <w:tcW w:w="1466" w:type="dxa"/>
            <w:tcBorders>
              <w:top w:val="single" w:sz="12" w:space="0" w:color="auto"/>
            </w:tcBorders>
            <w:noWrap/>
            <w:hideMark/>
          </w:tcPr>
          <w:p w14:paraId="3D9CFA42"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c>
          <w:tcPr>
            <w:tcW w:w="1337" w:type="dxa"/>
            <w:gridSpan w:val="2"/>
            <w:tcBorders>
              <w:top w:val="single" w:sz="12" w:space="0" w:color="auto"/>
            </w:tcBorders>
            <w:noWrap/>
            <w:hideMark/>
          </w:tcPr>
          <w:p w14:paraId="4A398660" w14:textId="77777777" w:rsidR="001A28A6" w:rsidRPr="004D57EF" w:rsidRDefault="001A28A6" w:rsidP="005B220A">
            <w:pPr>
              <w:spacing w:after="0" w:line="240" w:lineRule="auto"/>
              <w:jc w:val="center"/>
              <w:rPr>
                <w:noProof/>
                <w:szCs w:val="24"/>
                <w:lang w:val="en-US"/>
              </w:rPr>
            </w:pPr>
            <w:r w:rsidRPr="004D57EF">
              <w:rPr>
                <w:noProof/>
                <w:szCs w:val="24"/>
                <w:lang w:val="en-US"/>
              </w:rPr>
              <w:t>76%</w:t>
            </w:r>
          </w:p>
        </w:tc>
      </w:tr>
      <w:tr w:rsidR="001A28A6" w:rsidRPr="004D57EF" w14:paraId="0DCAD932" w14:textId="77777777">
        <w:trPr>
          <w:trHeight w:val="255"/>
        </w:trPr>
        <w:tc>
          <w:tcPr>
            <w:tcW w:w="1197" w:type="dxa"/>
            <w:vMerge/>
            <w:tcBorders>
              <w:top w:val="single" w:sz="12" w:space="0" w:color="auto"/>
            </w:tcBorders>
            <w:vAlign w:val="center"/>
            <w:hideMark/>
          </w:tcPr>
          <w:p w14:paraId="377AA6C0"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775BD921"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19A5CED6"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317" w:type="dxa"/>
            <w:tcBorders>
              <w:top w:val="single" w:sz="12" w:space="0" w:color="auto"/>
            </w:tcBorders>
            <w:noWrap/>
            <w:hideMark/>
          </w:tcPr>
          <w:p w14:paraId="08FCA75C"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c>
          <w:tcPr>
            <w:tcW w:w="1494" w:type="dxa"/>
            <w:tcBorders>
              <w:top w:val="single" w:sz="12" w:space="0" w:color="auto"/>
            </w:tcBorders>
            <w:noWrap/>
            <w:hideMark/>
          </w:tcPr>
          <w:p w14:paraId="5FAD3010" w14:textId="77777777" w:rsidR="001A28A6" w:rsidRPr="004D57EF" w:rsidRDefault="001A28A6" w:rsidP="005B220A">
            <w:pPr>
              <w:spacing w:after="0" w:line="240" w:lineRule="auto"/>
              <w:jc w:val="center"/>
              <w:rPr>
                <w:noProof/>
                <w:szCs w:val="24"/>
                <w:lang w:val="en-US"/>
              </w:rPr>
            </w:pPr>
            <w:r w:rsidRPr="004D57EF">
              <w:rPr>
                <w:noProof/>
                <w:szCs w:val="24"/>
                <w:lang w:val="en-US"/>
              </w:rPr>
              <w:t>80%</w:t>
            </w:r>
          </w:p>
        </w:tc>
        <w:tc>
          <w:tcPr>
            <w:tcW w:w="1466" w:type="dxa"/>
            <w:tcBorders>
              <w:top w:val="single" w:sz="12" w:space="0" w:color="auto"/>
            </w:tcBorders>
            <w:noWrap/>
            <w:hideMark/>
          </w:tcPr>
          <w:p w14:paraId="1219C622"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c>
          <w:tcPr>
            <w:tcW w:w="1337" w:type="dxa"/>
            <w:gridSpan w:val="2"/>
            <w:tcBorders>
              <w:top w:val="single" w:sz="12" w:space="0" w:color="auto"/>
            </w:tcBorders>
            <w:noWrap/>
            <w:hideMark/>
          </w:tcPr>
          <w:p w14:paraId="01D2C48C"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r>
      <w:tr w:rsidR="001A28A6" w:rsidRPr="004D57EF" w14:paraId="67BF6FF6" w14:textId="77777777">
        <w:trPr>
          <w:trHeight w:val="255"/>
        </w:trPr>
        <w:tc>
          <w:tcPr>
            <w:tcW w:w="1197" w:type="dxa"/>
            <w:vMerge/>
            <w:tcBorders>
              <w:top w:val="single" w:sz="12" w:space="0" w:color="auto"/>
            </w:tcBorders>
            <w:vAlign w:val="center"/>
            <w:hideMark/>
          </w:tcPr>
          <w:p w14:paraId="39FB1EB2"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71D560BD"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21ED16D7"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tcBorders>
              <w:top w:val="single" w:sz="12" w:space="0" w:color="auto"/>
            </w:tcBorders>
            <w:noWrap/>
            <w:hideMark/>
          </w:tcPr>
          <w:p w14:paraId="1F920A67"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c>
          <w:tcPr>
            <w:tcW w:w="1494" w:type="dxa"/>
            <w:tcBorders>
              <w:top w:val="single" w:sz="12" w:space="0" w:color="auto"/>
            </w:tcBorders>
            <w:noWrap/>
            <w:hideMark/>
          </w:tcPr>
          <w:p w14:paraId="40A5D228"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c>
          <w:tcPr>
            <w:tcW w:w="1466" w:type="dxa"/>
            <w:tcBorders>
              <w:top w:val="single" w:sz="12" w:space="0" w:color="auto"/>
            </w:tcBorders>
            <w:noWrap/>
            <w:hideMark/>
          </w:tcPr>
          <w:p w14:paraId="347C1FF9" w14:textId="77777777" w:rsidR="001A28A6" w:rsidRPr="004D57EF" w:rsidRDefault="001A28A6" w:rsidP="005B220A">
            <w:pPr>
              <w:spacing w:after="0" w:line="240" w:lineRule="auto"/>
              <w:jc w:val="center"/>
              <w:rPr>
                <w:noProof/>
                <w:szCs w:val="24"/>
                <w:lang w:val="en-US"/>
              </w:rPr>
            </w:pPr>
            <w:r w:rsidRPr="004D57EF">
              <w:rPr>
                <w:noProof/>
                <w:szCs w:val="24"/>
                <w:lang w:val="en-US"/>
              </w:rPr>
              <w:t>82%</w:t>
            </w:r>
          </w:p>
        </w:tc>
        <w:tc>
          <w:tcPr>
            <w:tcW w:w="1337" w:type="dxa"/>
            <w:gridSpan w:val="2"/>
            <w:tcBorders>
              <w:top w:val="single" w:sz="12" w:space="0" w:color="auto"/>
            </w:tcBorders>
            <w:noWrap/>
            <w:hideMark/>
          </w:tcPr>
          <w:p w14:paraId="18E36C53" w14:textId="77777777" w:rsidR="001A28A6" w:rsidRPr="004D57EF" w:rsidRDefault="001A28A6" w:rsidP="005B220A">
            <w:pPr>
              <w:spacing w:after="0" w:line="240" w:lineRule="auto"/>
              <w:jc w:val="center"/>
              <w:rPr>
                <w:noProof/>
                <w:szCs w:val="24"/>
                <w:lang w:val="en-US"/>
              </w:rPr>
            </w:pPr>
            <w:r w:rsidRPr="004D57EF">
              <w:rPr>
                <w:noProof/>
                <w:szCs w:val="24"/>
                <w:lang w:val="en-US"/>
              </w:rPr>
              <w:t>73%</w:t>
            </w:r>
          </w:p>
        </w:tc>
      </w:tr>
      <w:tr w:rsidR="001A28A6" w:rsidRPr="004D57EF" w14:paraId="306EFF4A" w14:textId="77777777">
        <w:trPr>
          <w:trHeight w:val="255"/>
        </w:trPr>
        <w:tc>
          <w:tcPr>
            <w:tcW w:w="1197" w:type="dxa"/>
            <w:vMerge/>
            <w:tcBorders>
              <w:top w:val="single" w:sz="12" w:space="0" w:color="auto"/>
            </w:tcBorders>
            <w:vAlign w:val="center"/>
            <w:hideMark/>
          </w:tcPr>
          <w:p w14:paraId="363718F8"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7AC5AB72"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0C4F2DF4"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317" w:type="dxa"/>
            <w:tcBorders>
              <w:top w:val="single" w:sz="12" w:space="0" w:color="auto"/>
            </w:tcBorders>
            <w:noWrap/>
            <w:hideMark/>
          </w:tcPr>
          <w:p w14:paraId="54A28EBB" w14:textId="77777777" w:rsidR="001A28A6" w:rsidRPr="004D57EF" w:rsidRDefault="001A28A6" w:rsidP="005B220A">
            <w:pPr>
              <w:spacing w:after="0" w:line="240" w:lineRule="auto"/>
              <w:jc w:val="center"/>
              <w:rPr>
                <w:noProof/>
                <w:szCs w:val="24"/>
                <w:lang w:val="en-US"/>
              </w:rPr>
            </w:pPr>
            <w:r w:rsidRPr="004D57EF">
              <w:rPr>
                <w:noProof/>
                <w:szCs w:val="24"/>
                <w:lang w:val="en-US"/>
              </w:rPr>
              <w:t>79%</w:t>
            </w:r>
          </w:p>
        </w:tc>
        <w:tc>
          <w:tcPr>
            <w:tcW w:w="1494" w:type="dxa"/>
            <w:tcBorders>
              <w:top w:val="single" w:sz="12" w:space="0" w:color="auto"/>
            </w:tcBorders>
            <w:noWrap/>
            <w:hideMark/>
          </w:tcPr>
          <w:p w14:paraId="7B4A7266" w14:textId="77777777" w:rsidR="001A28A6" w:rsidRPr="004D57EF" w:rsidRDefault="001A28A6" w:rsidP="005B220A">
            <w:pPr>
              <w:spacing w:after="0" w:line="240" w:lineRule="auto"/>
              <w:jc w:val="center"/>
              <w:rPr>
                <w:noProof/>
                <w:szCs w:val="24"/>
                <w:lang w:val="en-US"/>
              </w:rPr>
            </w:pPr>
            <w:r w:rsidRPr="004D57EF">
              <w:rPr>
                <w:noProof/>
                <w:szCs w:val="24"/>
                <w:lang w:val="en-US"/>
              </w:rPr>
              <w:t>69%</w:t>
            </w:r>
          </w:p>
        </w:tc>
        <w:tc>
          <w:tcPr>
            <w:tcW w:w="1466" w:type="dxa"/>
            <w:tcBorders>
              <w:top w:val="single" w:sz="12" w:space="0" w:color="auto"/>
            </w:tcBorders>
            <w:noWrap/>
            <w:hideMark/>
          </w:tcPr>
          <w:p w14:paraId="7213A46B" w14:textId="77777777" w:rsidR="001A28A6" w:rsidRPr="004D57EF" w:rsidRDefault="001A28A6" w:rsidP="005B220A">
            <w:pPr>
              <w:spacing w:after="0" w:line="240" w:lineRule="auto"/>
              <w:jc w:val="center"/>
              <w:rPr>
                <w:noProof/>
                <w:szCs w:val="24"/>
                <w:lang w:val="en-US"/>
              </w:rPr>
            </w:pPr>
            <w:r w:rsidRPr="004D57EF">
              <w:rPr>
                <w:noProof/>
                <w:szCs w:val="24"/>
                <w:lang w:val="en-US"/>
              </w:rPr>
              <w:t>75%</w:t>
            </w:r>
          </w:p>
        </w:tc>
        <w:tc>
          <w:tcPr>
            <w:tcW w:w="1337" w:type="dxa"/>
            <w:gridSpan w:val="2"/>
            <w:tcBorders>
              <w:top w:val="single" w:sz="12" w:space="0" w:color="auto"/>
            </w:tcBorders>
            <w:noWrap/>
            <w:hideMark/>
          </w:tcPr>
          <w:p w14:paraId="76979654" w14:textId="77777777" w:rsidR="001A28A6" w:rsidRPr="004D57EF" w:rsidRDefault="001A28A6" w:rsidP="005B220A">
            <w:pPr>
              <w:spacing w:after="0" w:line="240" w:lineRule="auto"/>
              <w:jc w:val="center"/>
              <w:rPr>
                <w:noProof/>
                <w:szCs w:val="24"/>
                <w:lang w:val="en-US"/>
              </w:rPr>
            </w:pPr>
            <w:r w:rsidRPr="004D57EF">
              <w:rPr>
                <w:noProof/>
                <w:szCs w:val="24"/>
                <w:lang w:val="en-US"/>
              </w:rPr>
              <w:t>63%</w:t>
            </w:r>
          </w:p>
        </w:tc>
      </w:tr>
      <w:tr w:rsidR="001A28A6" w:rsidRPr="004D57EF" w14:paraId="6B11FB52" w14:textId="77777777">
        <w:trPr>
          <w:trHeight w:val="255"/>
        </w:trPr>
        <w:tc>
          <w:tcPr>
            <w:tcW w:w="1197" w:type="dxa"/>
            <w:vMerge/>
            <w:tcBorders>
              <w:top w:val="single" w:sz="12" w:space="0" w:color="auto"/>
            </w:tcBorders>
            <w:vAlign w:val="center"/>
            <w:hideMark/>
          </w:tcPr>
          <w:p w14:paraId="2D448D94" w14:textId="77777777" w:rsidR="001A28A6" w:rsidRPr="004D57EF" w:rsidRDefault="001A28A6" w:rsidP="005B220A">
            <w:pPr>
              <w:spacing w:before="0" w:after="0" w:line="240" w:lineRule="auto"/>
              <w:rPr>
                <w:noProof/>
                <w:szCs w:val="24"/>
                <w:lang w:val="en-US"/>
              </w:rPr>
            </w:pPr>
          </w:p>
        </w:tc>
        <w:tc>
          <w:tcPr>
            <w:tcW w:w="1076" w:type="dxa"/>
            <w:vMerge w:val="restart"/>
            <w:tcBorders>
              <w:top w:val="single" w:sz="12" w:space="0" w:color="auto"/>
            </w:tcBorders>
            <w:vAlign w:val="center"/>
            <w:hideMark/>
          </w:tcPr>
          <w:p w14:paraId="39F83C7C" w14:textId="77777777" w:rsidR="001A28A6" w:rsidRPr="004D57EF" w:rsidRDefault="001A28A6" w:rsidP="005B220A">
            <w:pPr>
              <w:spacing w:after="0" w:line="240" w:lineRule="auto"/>
              <w:jc w:val="center"/>
              <w:rPr>
                <w:noProof/>
                <w:szCs w:val="24"/>
                <w:lang w:val="en-US"/>
              </w:rPr>
            </w:pPr>
            <w:r w:rsidRPr="004D57EF">
              <w:rPr>
                <w:noProof/>
                <w:szCs w:val="24"/>
                <w:lang w:val="en-US"/>
              </w:rPr>
              <w:t>Case 3a</w:t>
            </w:r>
          </w:p>
        </w:tc>
        <w:tc>
          <w:tcPr>
            <w:tcW w:w="1402" w:type="dxa"/>
            <w:tcBorders>
              <w:top w:val="single" w:sz="12" w:space="0" w:color="auto"/>
            </w:tcBorders>
            <w:noWrap/>
            <w:vAlign w:val="center"/>
            <w:hideMark/>
          </w:tcPr>
          <w:p w14:paraId="03353319"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317" w:type="dxa"/>
            <w:tcBorders>
              <w:top w:val="single" w:sz="12" w:space="0" w:color="auto"/>
            </w:tcBorders>
            <w:noWrap/>
            <w:hideMark/>
          </w:tcPr>
          <w:p w14:paraId="2AF5F597" w14:textId="77777777" w:rsidR="001A28A6" w:rsidRPr="004D57EF" w:rsidRDefault="001A28A6" w:rsidP="005B220A">
            <w:pPr>
              <w:spacing w:after="0" w:line="240" w:lineRule="auto"/>
              <w:jc w:val="center"/>
              <w:rPr>
                <w:noProof/>
                <w:szCs w:val="24"/>
                <w:lang w:val="en-US"/>
              </w:rPr>
            </w:pPr>
            <w:r w:rsidRPr="004D57EF">
              <w:rPr>
                <w:noProof/>
                <w:szCs w:val="24"/>
                <w:lang w:val="en-US"/>
              </w:rPr>
              <w:t>95%</w:t>
            </w:r>
          </w:p>
        </w:tc>
        <w:tc>
          <w:tcPr>
            <w:tcW w:w="1494" w:type="dxa"/>
            <w:tcBorders>
              <w:top w:val="single" w:sz="12" w:space="0" w:color="auto"/>
            </w:tcBorders>
            <w:noWrap/>
            <w:hideMark/>
          </w:tcPr>
          <w:p w14:paraId="38DB5B7A" w14:textId="77777777" w:rsidR="001A28A6" w:rsidRPr="004D57EF" w:rsidRDefault="001A28A6" w:rsidP="005B220A">
            <w:pPr>
              <w:spacing w:after="0" w:line="240" w:lineRule="auto"/>
              <w:jc w:val="center"/>
              <w:rPr>
                <w:noProof/>
                <w:szCs w:val="24"/>
                <w:lang w:val="en-US"/>
              </w:rPr>
            </w:pPr>
            <w:r w:rsidRPr="004D57EF">
              <w:rPr>
                <w:noProof/>
                <w:szCs w:val="24"/>
                <w:lang w:val="en-US"/>
              </w:rPr>
              <w:t>93%</w:t>
            </w:r>
          </w:p>
        </w:tc>
        <w:tc>
          <w:tcPr>
            <w:tcW w:w="1466" w:type="dxa"/>
            <w:tcBorders>
              <w:top w:val="single" w:sz="12" w:space="0" w:color="auto"/>
            </w:tcBorders>
            <w:noWrap/>
            <w:hideMark/>
          </w:tcPr>
          <w:p w14:paraId="52513BF3" w14:textId="77777777" w:rsidR="001A28A6" w:rsidRPr="004D57EF" w:rsidRDefault="001A28A6" w:rsidP="005B220A">
            <w:pPr>
              <w:spacing w:after="0" w:line="240" w:lineRule="auto"/>
              <w:jc w:val="center"/>
              <w:rPr>
                <w:noProof/>
                <w:szCs w:val="24"/>
                <w:lang w:val="en-US"/>
              </w:rPr>
            </w:pPr>
            <w:r w:rsidRPr="004D57EF">
              <w:rPr>
                <w:noProof/>
                <w:szCs w:val="24"/>
                <w:lang w:val="en-US"/>
              </w:rPr>
              <w:t>94%</w:t>
            </w:r>
          </w:p>
        </w:tc>
        <w:tc>
          <w:tcPr>
            <w:tcW w:w="1337" w:type="dxa"/>
            <w:gridSpan w:val="2"/>
            <w:tcBorders>
              <w:top w:val="single" w:sz="12" w:space="0" w:color="auto"/>
            </w:tcBorders>
            <w:noWrap/>
            <w:hideMark/>
          </w:tcPr>
          <w:p w14:paraId="1175B0F2" w14:textId="77777777" w:rsidR="001A28A6" w:rsidRPr="004D57EF" w:rsidRDefault="001A28A6" w:rsidP="005B220A">
            <w:pPr>
              <w:spacing w:after="0" w:line="240" w:lineRule="auto"/>
              <w:jc w:val="center"/>
              <w:rPr>
                <w:noProof/>
                <w:szCs w:val="24"/>
                <w:lang w:val="en-US"/>
              </w:rPr>
            </w:pPr>
            <w:r w:rsidRPr="004D57EF">
              <w:rPr>
                <w:noProof/>
                <w:szCs w:val="24"/>
                <w:lang w:val="en-US"/>
              </w:rPr>
              <w:t>91%</w:t>
            </w:r>
          </w:p>
        </w:tc>
      </w:tr>
      <w:tr w:rsidR="001A28A6" w:rsidRPr="004D57EF" w14:paraId="3DD470B0" w14:textId="77777777">
        <w:trPr>
          <w:trHeight w:val="255"/>
        </w:trPr>
        <w:tc>
          <w:tcPr>
            <w:tcW w:w="1197" w:type="dxa"/>
            <w:vMerge/>
            <w:tcBorders>
              <w:top w:val="single" w:sz="12" w:space="0" w:color="auto"/>
            </w:tcBorders>
            <w:vAlign w:val="center"/>
            <w:hideMark/>
          </w:tcPr>
          <w:p w14:paraId="2BE3569A"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4B7E154E"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3F04367D"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317" w:type="dxa"/>
            <w:tcBorders>
              <w:top w:val="single" w:sz="12" w:space="0" w:color="auto"/>
            </w:tcBorders>
            <w:noWrap/>
            <w:hideMark/>
          </w:tcPr>
          <w:p w14:paraId="1FAB3B7E" w14:textId="77777777" w:rsidR="001A28A6" w:rsidRPr="004D57EF" w:rsidRDefault="001A28A6" w:rsidP="005B220A">
            <w:pPr>
              <w:spacing w:after="0" w:line="240" w:lineRule="auto"/>
              <w:jc w:val="center"/>
              <w:rPr>
                <w:noProof/>
                <w:szCs w:val="24"/>
                <w:lang w:val="en-US"/>
              </w:rPr>
            </w:pPr>
            <w:r w:rsidRPr="004D57EF">
              <w:rPr>
                <w:noProof/>
                <w:szCs w:val="24"/>
                <w:lang w:val="en-US"/>
              </w:rPr>
              <w:t>95%</w:t>
            </w:r>
          </w:p>
        </w:tc>
        <w:tc>
          <w:tcPr>
            <w:tcW w:w="1494" w:type="dxa"/>
            <w:tcBorders>
              <w:top w:val="single" w:sz="12" w:space="0" w:color="auto"/>
            </w:tcBorders>
            <w:noWrap/>
            <w:hideMark/>
          </w:tcPr>
          <w:p w14:paraId="071621B3" w14:textId="77777777" w:rsidR="001A28A6" w:rsidRPr="004D57EF" w:rsidRDefault="001A28A6" w:rsidP="005B220A">
            <w:pPr>
              <w:spacing w:after="0" w:line="240" w:lineRule="auto"/>
              <w:jc w:val="center"/>
              <w:rPr>
                <w:noProof/>
                <w:szCs w:val="24"/>
                <w:lang w:val="en-US"/>
              </w:rPr>
            </w:pPr>
            <w:r w:rsidRPr="004D57EF">
              <w:rPr>
                <w:noProof/>
                <w:szCs w:val="24"/>
                <w:lang w:val="en-US"/>
              </w:rPr>
              <w:t>93%</w:t>
            </w:r>
          </w:p>
        </w:tc>
        <w:tc>
          <w:tcPr>
            <w:tcW w:w="1466" w:type="dxa"/>
            <w:tcBorders>
              <w:top w:val="single" w:sz="12" w:space="0" w:color="auto"/>
            </w:tcBorders>
            <w:noWrap/>
            <w:hideMark/>
          </w:tcPr>
          <w:p w14:paraId="77178A18" w14:textId="77777777" w:rsidR="001A28A6" w:rsidRPr="004D57EF" w:rsidRDefault="001A28A6" w:rsidP="005B220A">
            <w:pPr>
              <w:spacing w:after="0" w:line="240" w:lineRule="auto"/>
              <w:jc w:val="center"/>
              <w:rPr>
                <w:noProof/>
                <w:szCs w:val="24"/>
                <w:lang w:val="en-US"/>
              </w:rPr>
            </w:pPr>
            <w:r w:rsidRPr="004D57EF">
              <w:rPr>
                <w:noProof/>
                <w:szCs w:val="24"/>
                <w:lang w:val="en-US"/>
              </w:rPr>
              <w:t>94%</w:t>
            </w:r>
          </w:p>
        </w:tc>
        <w:tc>
          <w:tcPr>
            <w:tcW w:w="1337" w:type="dxa"/>
            <w:gridSpan w:val="2"/>
            <w:tcBorders>
              <w:top w:val="single" w:sz="12" w:space="0" w:color="auto"/>
            </w:tcBorders>
            <w:noWrap/>
            <w:hideMark/>
          </w:tcPr>
          <w:p w14:paraId="5D19B227"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r>
      <w:tr w:rsidR="001A28A6" w:rsidRPr="004D57EF" w14:paraId="00606217" w14:textId="77777777">
        <w:trPr>
          <w:trHeight w:val="255"/>
        </w:trPr>
        <w:tc>
          <w:tcPr>
            <w:tcW w:w="1197" w:type="dxa"/>
            <w:vMerge/>
            <w:tcBorders>
              <w:top w:val="single" w:sz="12" w:space="0" w:color="auto"/>
            </w:tcBorders>
            <w:vAlign w:val="center"/>
            <w:hideMark/>
          </w:tcPr>
          <w:p w14:paraId="19F3E6B5"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3CE66E45"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6F210F9A"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317" w:type="dxa"/>
            <w:tcBorders>
              <w:top w:val="single" w:sz="12" w:space="0" w:color="auto"/>
            </w:tcBorders>
            <w:noWrap/>
            <w:hideMark/>
          </w:tcPr>
          <w:p w14:paraId="62606C2C" w14:textId="77777777" w:rsidR="001A28A6" w:rsidRPr="004D57EF" w:rsidRDefault="001A28A6" w:rsidP="005B220A">
            <w:pPr>
              <w:spacing w:after="0" w:line="240" w:lineRule="auto"/>
              <w:jc w:val="center"/>
              <w:rPr>
                <w:noProof/>
                <w:szCs w:val="24"/>
                <w:lang w:val="en-US"/>
              </w:rPr>
            </w:pPr>
            <w:r w:rsidRPr="004D57EF">
              <w:rPr>
                <w:noProof/>
                <w:szCs w:val="24"/>
                <w:lang w:val="en-US"/>
              </w:rPr>
              <w:t>93%</w:t>
            </w:r>
          </w:p>
        </w:tc>
        <w:tc>
          <w:tcPr>
            <w:tcW w:w="1494" w:type="dxa"/>
            <w:tcBorders>
              <w:top w:val="single" w:sz="12" w:space="0" w:color="auto"/>
            </w:tcBorders>
            <w:noWrap/>
            <w:hideMark/>
          </w:tcPr>
          <w:p w14:paraId="2822BD1C"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c>
          <w:tcPr>
            <w:tcW w:w="1466" w:type="dxa"/>
            <w:tcBorders>
              <w:top w:val="single" w:sz="12" w:space="0" w:color="auto"/>
            </w:tcBorders>
            <w:noWrap/>
            <w:hideMark/>
          </w:tcPr>
          <w:p w14:paraId="57BDAEF1"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c>
          <w:tcPr>
            <w:tcW w:w="1337" w:type="dxa"/>
            <w:gridSpan w:val="2"/>
            <w:tcBorders>
              <w:top w:val="single" w:sz="12" w:space="0" w:color="auto"/>
            </w:tcBorders>
            <w:noWrap/>
            <w:hideMark/>
          </w:tcPr>
          <w:p w14:paraId="22ED303D"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r>
      <w:tr w:rsidR="001A28A6" w:rsidRPr="004D57EF" w14:paraId="24FC0D39" w14:textId="77777777">
        <w:trPr>
          <w:trHeight w:val="255"/>
        </w:trPr>
        <w:tc>
          <w:tcPr>
            <w:tcW w:w="1197" w:type="dxa"/>
            <w:vMerge/>
            <w:tcBorders>
              <w:top w:val="single" w:sz="12" w:space="0" w:color="auto"/>
            </w:tcBorders>
            <w:vAlign w:val="center"/>
            <w:hideMark/>
          </w:tcPr>
          <w:p w14:paraId="0C9FBC3D" w14:textId="77777777" w:rsidR="001A28A6" w:rsidRPr="004D57EF" w:rsidRDefault="001A28A6" w:rsidP="005B220A">
            <w:pPr>
              <w:spacing w:before="0" w:after="0" w:line="240" w:lineRule="auto"/>
              <w:rPr>
                <w:noProof/>
                <w:szCs w:val="24"/>
                <w:lang w:val="en-US"/>
              </w:rPr>
            </w:pPr>
          </w:p>
        </w:tc>
        <w:tc>
          <w:tcPr>
            <w:tcW w:w="1076" w:type="dxa"/>
            <w:vMerge/>
            <w:tcBorders>
              <w:top w:val="single" w:sz="12" w:space="0" w:color="auto"/>
            </w:tcBorders>
            <w:vAlign w:val="center"/>
            <w:hideMark/>
          </w:tcPr>
          <w:p w14:paraId="67052642" w14:textId="77777777" w:rsidR="001A28A6" w:rsidRPr="004D57EF" w:rsidRDefault="001A28A6" w:rsidP="005B220A">
            <w:pPr>
              <w:spacing w:before="0" w:after="0" w:line="240" w:lineRule="auto"/>
              <w:rPr>
                <w:noProof/>
                <w:szCs w:val="24"/>
                <w:lang w:val="en-US"/>
              </w:rPr>
            </w:pPr>
          </w:p>
        </w:tc>
        <w:tc>
          <w:tcPr>
            <w:tcW w:w="1402" w:type="dxa"/>
            <w:tcBorders>
              <w:top w:val="single" w:sz="12" w:space="0" w:color="auto"/>
            </w:tcBorders>
            <w:noWrap/>
            <w:vAlign w:val="center"/>
            <w:hideMark/>
          </w:tcPr>
          <w:p w14:paraId="4B999FBD"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317" w:type="dxa"/>
            <w:tcBorders>
              <w:top w:val="single" w:sz="12" w:space="0" w:color="auto"/>
            </w:tcBorders>
            <w:noWrap/>
            <w:hideMark/>
          </w:tcPr>
          <w:p w14:paraId="5F91E42F"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494" w:type="dxa"/>
            <w:tcBorders>
              <w:top w:val="single" w:sz="12" w:space="0" w:color="auto"/>
            </w:tcBorders>
            <w:noWrap/>
            <w:hideMark/>
          </w:tcPr>
          <w:p w14:paraId="7AEBC6B2" w14:textId="77777777" w:rsidR="001A28A6" w:rsidRPr="004D57EF" w:rsidRDefault="001A28A6" w:rsidP="005B220A">
            <w:pPr>
              <w:spacing w:after="0" w:line="240" w:lineRule="auto"/>
              <w:jc w:val="center"/>
              <w:rPr>
                <w:noProof/>
                <w:szCs w:val="24"/>
                <w:lang w:val="en-US"/>
              </w:rPr>
            </w:pPr>
            <w:r w:rsidRPr="004D57EF">
              <w:rPr>
                <w:noProof/>
                <w:szCs w:val="24"/>
                <w:lang w:val="en-US"/>
              </w:rPr>
              <w:t>82%</w:t>
            </w:r>
          </w:p>
        </w:tc>
        <w:tc>
          <w:tcPr>
            <w:tcW w:w="1466" w:type="dxa"/>
            <w:tcBorders>
              <w:top w:val="single" w:sz="12" w:space="0" w:color="auto"/>
            </w:tcBorders>
            <w:noWrap/>
            <w:hideMark/>
          </w:tcPr>
          <w:p w14:paraId="4232A2E2"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c>
          <w:tcPr>
            <w:tcW w:w="1337" w:type="dxa"/>
            <w:gridSpan w:val="2"/>
            <w:tcBorders>
              <w:top w:val="single" w:sz="12" w:space="0" w:color="auto"/>
            </w:tcBorders>
            <w:noWrap/>
            <w:hideMark/>
          </w:tcPr>
          <w:p w14:paraId="2B9F9AA2"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r>
    </w:tbl>
    <w:p w14:paraId="74940B69" w14:textId="77777777" w:rsidR="00EC5D00" w:rsidRDefault="00EC5D00">
      <w:pPr>
        <w:ind w:left="1200" w:hanging="350"/>
        <w:rPr>
          <w:noProof/>
          <w:szCs w:val="24"/>
        </w:rPr>
      </w:pPr>
    </w:p>
    <w:p w14:paraId="6E86B4D3" w14:textId="77777777" w:rsidR="001A28A6" w:rsidRPr="004D57EF" w:rsidRDefault="001A28A6">
      <w:pPr>
        <w:ind w:left="1200" w:hanging="350"/>
        <w:rPr>
          <w:noProof/>
          <w:szCs w:val="24"/>
        </w:rPr>
      </w:pPr>
      <w:r w:rsidRPr="004D57EF">
        <w:rPr>
          <w:noProof/>
          <w:szCs w:val="24"/>
        </w:rPr>
        <w:t xml:space="preserve">* </w:t>
      </w:r>
      <w:r w:rsidRPr="004D57EF">
        <w:rPr>
          <w:noProof/>
          <w:szCs w:val="24"/>
        </w:rPr>
        <w:tab/>
        <w:t>Case 1 refers to processes in which a natural gas boiler is used to provide the process heat to the pellet mill. Power for the pellet mill is supplied from the grid;</w:t>
      </w:r>
    </w:p>
    <w:p w14:paraId="40D40241" w14:textId="77777777" w:rsidR="001A28A6" w:rsidRPr="004D57EF" w:rsidRDefault="001A28A6">
      <w:pPr>
        <w:ind w:left="1200"/>
        <w:rPr>
          <w:noProof/>
          <w:szCs w:val="24"/>
        </w:rPr>
      </w:pPr>
      <w:r w:rsidRPr="004D57EF">
        <w:rPr>
          <w:noProof/>
          <w:szCs w:val="24"/>
        </w:rPr>
        <w:t>Case 2a refers to processes in which a woodchips boiler, fed with pre-dried chips, is used to provide process heat. Power for the pellet mill is supplied from the grid;</w:t>
      </w:r>
    </w:p>
    <w:p w14:paraId="20675E58" w14:textId="77777777" w:rsidR="001A28A6" w:rsidRPr="004D57EF" w:rsidRDefault="001A28A6">
      <w:pPr>
        <w:ind w:left="1200"/>
        <w:rPr>
          <w:noProof/>
          <w:szCs w:val="24"/>
        </w:rPr>
      </w:pPr>
      <w:r w:rsidRPr="004D57EF">
        <w:rPr>
          <w:noProof/>
          <w:szCs w:val="24"/>
        </w:rPr>
        <w:t>Case 3a refers to processes in which a CHP, fed with pre-dried woodchips, is used to provide power and heat to the pellet mill.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415"/>
        <w:gridCol w:w="1171"/>
        <w:gridCol w:w="1666"/>
        <w:gridCol w:w="1217"/>
        <w:gridCol w:w="1551"/>
        <w:gridCol w:w="61"/>
      </w:tblGrid>
      <w:tr w:rsidR="001A28A6" w:rsidRPr="004D57EF" w14:paraId="2EF14A26" w14:textId="77777777">
        <w:trPr>
          <w:gridAfter w:val="1"/>
          <w:wAfter w:w="61" w:type="dxa"/>
        </w:trPr>
        <w:tc>
          <w:tcPr>
            <w:tcW w:w="9228" w:type="dxa"/>
            <w:gridSpan w:val="6"/>
            <w:hideMark/>
          </w:tcPr>
          <w:p w14:paraId="389B0A92" w14:textId="77777777" w:rsidR="001A28A6" w:rsidRPr="004D57EF" w:rsidRDefault="001A28A6" w:rsidP="005B220A">
            <w:pPr>
              <w:pageBreakBefore/>
              <w:spacing w:line="240" w:lineRule="auto"/>
              <w:jc w:val="center"/>
              <w:rPr>
                <w:caps/>
                <w:noProof/>
                <w:szCs w:val="24"/>
              </w:rPr>
            </w:pPr>
            <w:r w:rsidRPr="004D57EF">
              <w:rPr>
                <w:caps/>
                <w:noProof/>
                <w:szCs w:val="24"/>
                <w:lang w:eastAsia="de-DE"/>
              </w:rPr>
              <w:t>Agriculture pathways</w:t>
            </w:r>
          </w:p>
        </w:tc>
      </w:tr>
      <w:tr w:rsidR="001A28A6" w:rsidRPr="004D57EF" w14:paraId="0F5B4097" w14:textId="77777777">
        <w:trPr>
          <w:trHeight w:val="318"/>
        </w:trPr>
        <w:tc>
          <w:tcPr>
            <w:tcW w:w="2208" w:type="dxa"/>
            <w:vMerge w:val="restart"/>
            <w:tcBorders>
              <w:bottom w:val="single" w:sz="12" w:space="0" w:color="auto"/>
            </w:tcBorders>
            <w:noWrap/>
            <w:vAlign w:val="center"/>
            <w:hideMark/>
          </w:tcPr>
          <w:p w14:paraId="79B655BD"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Biomass fuel production system</w:t>
            </w:r>
          </w:p>
        </w:tc>
        <w:tc>
          <w:tcPr>
            <w:tcW w:w="1415" w:type="dxa"/>
            <w:vMerge w:val="restart"/>
            <w:tcBorders>
              <w:bottom w:val="single" w:sz="12" w:space="0" w:color="auto"/>
            </w:tcBorders>
            <w:noWrap/>
            <w:vAlign w:val="center"/>
            <w:hideMark/>
          </w:tcPr>
          <w:p w14:paraId="63042DDE"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Transport distance</w:t>
            </w:r>
          </w:p>
        </w:tc>
        <w:tc>
          <w:tcPr>
            <w:tcW w:w="2837" w:type="dxa"/>
            <w:gridSpan w:val="2"/>
            <w:noWrap/>
            <w:vAlign w:val="center"/>
            <w:hideMark/>
          </w:tcPr>
          <w:p w14:paraId="32608161"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Typical greenhouse gas emission savings</w:t>
            </w:r>
          </w:p>
        </w:tc>
        <w:tc>
          <w:tcPr>
            <w:tcW w:w="2829" w:type="dxa"/>
            <w:gridSpan w:val="3"/>
            <w:noWrap/>
            <w:vAlign w:val="center"/>
            <w:hideMark/>
          </w:tcPr>
          <w:p w14:paraId="3B503703"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Default greenhouse gas emission savings</w:t>
            </w:r>
          </w:p>
        </w:tc>
      </w:tr>
      <w:tr w:rsidR="001A28A6" w:rsidRPr="004D57EF" w14:paraId="209F5378" w14:textId="77777777">
        <w:trPr>
          <w:trHeight w:val="438"/>
        </w:trPr>
        <w:tc>
          <w:tcPr>
            <w:tcW w:w="2208" w:type="dxa"/>
            <w:vMerge/>
            <w:tcBorders>
              <w:bottom w:val="single" w:sz="12" w:space="0" w:color="auto"/>
            </w:tcBorders>
            <w:vAlign w:val="center"/>
            <w:hideMark/>
          </w:tcPr>
          <w:p w14:paraId="3AC993CF" w14:textId="77777777" w:rsidR="001A28A6" w:rsidRPr="004D57EF" w:rsidRDefault="001A28A6" w:rsidP="005B220A">
            <w:pPr>
              <w:spacing w:before="0" w:after="0" w:line="240" w:lineRule="auto"/>
              <w:rPr>
                <w:b/>
                <w:bCs/>
                <w:noProof/>
                <w:szCs w:val="24"/>
                <w:lang w:val="en-US"/>
              </w:rPr>
            </w:pPr>
          </w:p>
        </w:tc>
        <w:tc>
          <w:tcPr>
            <w:tcW w:w="1415" w:type="dxa"/>
            <w:vMerge/>
            <w:tcBorders>
              <w:bottom w:val="single" w:sz="12" w:space="0" w:color="auto"/>
            </w:tcBorders>
            <w:vAlign w:val="center"/>
            <w:hideMark/>
          </w:tcPr>
          <w:p w14:paraId="62383374" w14:textId="77777777" w:rsidR="001A28A6" w:rsidRPr="004D57EF" w:rsidRDefault="001A28A6" w:rsidP="005B220A">
            <w:pPr>
              <w:spacing w:before="0" w:after="0" w:line="240" w:lineRule="auto"/>
              <w:rPr>
                <w:b/>
                <w:bCs/>
                <w:noProof/>
                <w:szCs w:val="24"/>
                <w:lang w:val="en-US"/>
              </w:rPr>
            </w:pPr>
          </w:p>
        </w:tc>
        <w:tc>
          <w:tcPr>
            <w:tcW w:w="1171" w:type="dxa"/>
            <w:tcBorders>
              <w:bottom w:val="single" w:sz="12" w:space="0" w:color="auto"/>
            </w:tcBorders>
            <w:noWrap/>
            <w:vAlign w:val="center"/>
            <w:hideMark/>
          </w:tcPr>
          <w:p w14:paraId="211ADF61" w14:textId="77777777" w:rsidR="001A28A6" w:rsidRPr="004D57EF" w:rsidRDefault="001A28A6" w:rsidP="005B220A">
            <w:pPr>
              <w:spacing w:after="0" w:line="240" w:lineRule="auto"/>
              <w:jc w:val="center"/>
              <w:rPr>
                <w:noProof/>
                <w:szCs w:val="24"/>
                <w:lang w:val="en-US"/>
              </w:rPr>
            </w:pPr>
            <w:r w:rsidRPr="004D57EF">
              <w:rPr>
                <w:noProof/>
                <w:szCs w:val="24"/>
                <w:lang w:val="en-US"/>
              </w:rPr>
              <w:t>Heat</w:t>
            </w:r>
          </w:p>
        </w:tc>
        <w:tc>
          <w:tcPr>
            <w:tcW w:w="1666" w:type="dxa"/>
            <w:tcBorders>
              <w:bottom w:val="single" w:sz="12" w:space="0" w:color="auto"/>
            </w:tcBorders>
            <w:noWrap/>
            <w:vAlign w:val="center"/>
            <w:hideMark/>
          </w:tcPr>
          <w:p w14:paraId="1EF857D8" w14:textId="77777777" w:rsidR="001A28A6" w:rsidRPr="004D57EF" w:rsidRDefault="001A28A6" w:rsidP="005B220A">
            <w:pPr>
              <w:spacing w:after="0" w:line="240" w:lineRule="auto"/>
              <w:jc w:val="center"/>
              <w:rPr>
                <w:noProof/>
                <w:szCs w:val="24"/>
                <w:lang w:val="en-US"/>
              </w:rPr>
            </w:pPr>
            <w:r w:rsidRPr="004D57EF">
              <w:rPr>
                <w:noProof/>
                <w:szCs w:val="24"/>
                <w:lang w:val="en-US"/>
              </w:rPr>
              <w:t xml:space="preserve">Electricity </w:t>
            </w:r>
          </w:p>
        </w:tc>
        <w:tc>
          <w:tcPr>
            <w:tcW w:w="1217" w:type="dxa"/>
            <w:tcBorders>
              <w:bottom w:val="single" w:sz="12" w:space="0" w:color="auto"/>
            </w:tcBorders>
            <w:noWrap/>
            <w:vAlign w:val="center"/>
            <w:hideMark/>
          </w:tcPr>
          <w:p w14:paraId="384EB783" w14:textId="77777777" w:rsidR="001A28A6" w:rsidRPr="004D57EF" w:rsidRDefault="001A28A6" w:rsidP="005B220A">
            <w:pPr>
              <w:spacing w:after="0" w:line="240" w:lineRule="auto"/>
              <w:jc w:val="center"/>
              <w:rPr>
                <w:noProof/>
                <w:szCs w:val="24"/>
                <w:lang w:val="en-US"/>
              </w:rPr>
            </w:pPr>
            <w:r w:rsidRPr="004D57EF">
              <w:rPr>
                <w:noProof/>
                <w:szCs w:val="24"/>
                <w:lang w:val="en-US"/>
              </w:rPr>
              <w:t>Heat</w:t>
            </w:r>
          </w:p>
        </w:tc>
        <w:tc>
          <w:tcPr>
            <w:tcW w:w="1612" w:type="dxa"/>
            <w:gridSpan w:val="2"/>
            <w:tcBorders>
              <w:bottom w:val="single" w:sz="12" w:space="0" w:color="auto"/>
            </w:tcBorders>
            <w:noWrap/>
            <w:vAlign w:val="center"/>
            <w:hideMark/>
          </w:tcPr>
          <w:p w14:paraId="3EE2DF5A" w14:textId="77777777" w:rsidR="001A28A6" w:rsidRPr="004D57EF" w:rsidRDefault="001A28A6" w:rsidP="005B220A">
            <w:pPr>
              <w:spacing w:after="0" w:line="240" w:lineRule="auto"/>
              <w:jc w:val="center"/>
              <w:rPr>
                <w:noProof/>
                <w:szCs w:val="24"/>
                <w:lang w:val="en-US"/>
              </w:rPr>
            </w:pPr>
            <w:r w:rsidRPr="004D57EF">
              <w:rPr>
                <w:noProof/>
                <w:szCs w:val="24"/>
                <w:lang w:val="en-US"/>
              </w:rPr>
              <w:t>Electricity</w:t>
            </w:r>
          </w:p>
        </w:tc>
      </w:tr>
      <w:tr w:rsidR="001A28A6" w:rsidRPr="004D57EF" w14:paraId="292E15E0" w14:textId="77777777">
        <w:trPr>
          <w:trHeight w:val="255"/>
        </w:trPr>
        <w:tc>
          <w:tcPr>
            <w:tcW w:w="2208" w:type="dxa"/>
            <w:vMerge w:val="restart"/>
            <w:tcBorders>
              <w:top w:val="single" w:sz="12" w:space="0" w:color="auto"/>
              <w:bottom w:val="single" w:sz="12" w:space="0" w:color="auto"/>
            </w:tcBorders>
            <w:vAlign w:val="center"/>
            <w:hideMark/>
          </w:tcPr>
          <w:p w14:paraId="1B51D8EB" w14:textId="77777777" w:rsidR="001A28A6" w:rsidRPr="004D57EF" w:rsidRDefault="001A28A6" w:rsidP="005B220A">
            <w:pPr>
              <w:spacing w:after="0" w:line="240" w:lineRule="auto"/>
              <w:jc w:val="center"/>
              <w:rPr>
                <w:noProof/>
                <w:szCs w:val="24"/>
                <w:lang w:val="en-US"/>
              </w:rPr>
            </w:pPr>
            <w:r w:rsidRPr="004D57EF">
              <w:rPr>
                <w:noProof/>
                <w:szCs w:val="24"/>
                <w:lang w:val="en-US"/>
              </w:rPr>
              <w:t>Agricultural Residues with density &lt;0.2 t/m3*</w:t>
            </w:r>
          </w:p>
        </w:tc>
        <w:tc>
          <w:tcPr>
            <w:tcW w:w="1415" w:type="dxa"/>
            <w:tcBorders>
              <w:top w:val="single" w:sz="12" w:space="0" w:color="auto"/>
            </w:tcBorders>
            <w:noWrap/>
            <w:hideMark/>
          </w:tcPr>
          <w:p w14:paraId="2DFB7D4C"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171" w:type="dxa"/>
            <w:tcBorders>
              <w:top w:val="single" w:sz="12" w:space="0" w:color="auto"/>
            </w:tcBorders>
            <w:noWrap/>
            <w:hideMark/>
          </w:tcPr>
          <w:p w14:paraId="2402A2DB" w14:textId="77777777" w:rsidR="001A28A6" w:rsidRPr="004D57EF" w:rsidRDefault="001A28A6" w:rsidP="005B220A">
            <w:pPr>
              <w:spacing w:after="0" w:line="240" w:lineRule="auto"/>
              <w:jc w:val="center"/>
              <w:rPr>
                <w:noProof/>
                <w:szCs w:val="24"/>
                <w:lang w:val="en-US"/>
              </w:rPr>
            </w:pPr>
            <w:r w:rsidRPr="004D57EF">
              <w:rPr>
                <w:noProof/>
                <w:szCs w:val="24"/>
                <w:lang w:val="en-US"/>
              </w:rPr>
              <w:t>95%</w:t>
            </w:r>
          </w:p>
        </w:tc>
        <w:tc>
          <w:tcPr>
            <w:tcW w:w="1666" w:type="dxa"/>
            <w:tcBorders>
              <w:top w:val="single" w:sz="12" w:space="0" w:color="auto"/>
            </w:tcBorders>
            <w:noWrap/>
            <w:hideMark/>
          </w:tcPr>
          <w:p w14:paraId="142E61A9"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c>
          <w:tcPr>
            <w:tcW w:w="1217" w:type="dxa"/>
            <w:tcBorders>
              <w:top w:val="single" w:sz="12" w:space="0" w:color="auto"/>
            </w:tcBorders>
            <w:noWrap/>
            <w:hideMark/>
          </w:tcPr>
          <w:p w14:paraId="5265496A" w14:textId="77777777" w:rsidR="001A28A6" w:rsidRPr="004D57EF" w:rsidRDefault="001A28A6" w:rsidP="005B220A">
            <w:pPr>
              <w:spacing w:after="0" w:line="240" w:lineRule="auto"/>
              <w:jc w:val="center"/>
              <w:rPr>
                <w:noProof/>
                <w:szCs w:val="24"/>
                <w:lang w:val="en-US"/>
              </w:rPr>
            </w:pPr>
            <w:r w:rsidRPr="004D57EF">
              <w:rPr>
                <w:noProof/>
                <w:szCs w:val="24"/>
                <w:lang w:val="en-US"/>
              </w:rPr>
              <w:t>93%</w:t>
            </w:r>
          </w:p>
        </w:tc>
        <w:tc>
          <w:tcPr>
            <w:tcW w:w="1612" w:type="dxa"/>
            <w:gridSpan w:val="2"/>
            <w:tcBorders>
              <w:top w:val="single" w:sz="12" w:space="0" w:color="auto"/>
            </w:tcBorders>
            <w:noWrap/>
            <w:hideMark/>
          </w:tcPr>
          <w:p w14:paraId="12BE4A1E"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r>
      <w:tr w:rsidR="001A28A6" w:rsidRPr="004D57EF" w14:paraId="603AFBBE" w14:textId="77777777">
        <w:trPr>
          <w:trHeight w:val="255"/>
        </w:trPr>
        <w:tc>
          <w:tcPr>
            <w:tcW w:w="2208" w:type="dxa"/>
            <w:vMerge/>
            <w:tcBorders>
              <w:top w:val="single" w:sz="12" w:space="0" w:color="auto"/>
              <w:bottom w:val="single" w:sz="12" w:space="0" w:color="auto"/>
            </w:tcBorders>
            <w:vAlign w:val="center"/>
            <w:hideMark/>
          </w:tcPr>
          <w:p w14:paraId="6809F5F5" w14:textId="77777777" w:rsidR="001A28A6" w:rsidRPr="004D57EF" w:rsidRDefault="001A28A6" w:rsidP="005B220A">
            <w:pPr>
              <w:spacing w:before="0" w:after="0" w:line="240" w:lineRule="auto"/>
              <w:rPr>
                <w:noProof/>
                <w:szCs w:val="24"/>
                <w:lang w:val="en-US"/>
              </w:rPr>
            </w:pPr>
          </w:p>
        </w:tc>
        <w:tc>
          <w:tcPr>
            <w:tcW w:w="1415" w:type="dxa"/>
            <w:noWrap/>
            <w:hideMark/>
          </w:tcPr>
          <w:p w14:paraId="612DB20F"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171" w:type="dxa"/>
            <w:noWrap/>
            <w:hideMark/>
          </w:tcPr>
          <w:p w14:paraId="3114E588" w14:textId="77777777" w:rsidR="001A28A6" w:rsidRPr="004D57EF" w:rsidRDefault="001A28A6" w:rsidP="005B220A">
            <w:pPr>
              <w:spacing w:after="0" w:line="240" w:lineRule="auto"/>
              <w:jc w:val="center"/>
              <w:rPr>
                <w:noProof/>
                <w:szCs w:val="24"/>
                <w:lang w:val="en-US"/>
              </w:rPr>
            </w:pPr>
            <w:r w:rsidRPr="004D57EF">
              <w:rPr>
                <w:noProof/>
                <w:szCs w:val="24"/>
                <w:lang w:val="en-US"/>
              </w:rPr>
              <w:t>89%</w:t>
            </w:r>
          </w:p>
        </w:tc>
        <w:tc>
          <w:tcPr>
            <w:tcW w:w="1666" w:type="dxa"/>
            <w:noWrap/>
            <w:hideMark/>
          </w:tcPr>
          <w:p w14:paraId="09B66475" w14:textId="77777777" w:rsidR="001A28A6" w:rsidRPr="004D57EF" w:rsidRDefault="001A28A6" w:rsidP="005B220A">
            <w:pPr>
              <w:spacing w:after="0" w:line="240" w:lineRule="auto"/>
              <w:jc w:val="center"/>
              <w:rPr>
                <w:noProof/>
                <w:szCs w:val="24"/>
                <w:lang w:val="en-US"/>
              </w:rPr>
            </w:pPr>
            <w:r w:rsidRPr="004D57EF">
              <w:rPr>
                <w:noProof/>
                <w:szCs w:val="24"/>
                <w:lang w:val="en-US"/>
              </w:rPr>
              <w:t>83%</w:t>
            </w:r>
          </w:p>
        </w:tc>
        <w:tc>
          <w:tcPr>
            <w:tcW w:w="1217" w:type="dxa"/>
            <w:noWrap/>
            <w:hideMark/>
          </w:tcPr>
          <w:p w14:paraId="35388C02" w14:textId="77777777" w:rsidR="001A28A6" w:rsidRPr="004D57EF" w:rsidRDefault="001A28A6" w:rsidP="005B220A">
            <w:pPr>
              <w:spacing w:after="0" w:line="240" w:lineRule="auto"/>
              <w:jc w:val="center"/>
              <w:rPr>
                <w:noProof/>
                <w:szCs w:val="24"/>
                <w:lang w:val="en-US"/>
              </w:rPr>
            </w:pPr>
            <w:r w:rsidRPr="004D57EF">
              <w:rPr>
                <w:noProof/>
                <w:szCs w:val="24"/>
                <w:lang w:val="en-US"/>
              </w:rPr>
              <w:t>86%</w:t>
            </w:r>
          </w:p>
        </w:tc>
        <w:tc>
          <w:tcPr>
            <w:tcW w:w="1612" w:type="dxa"/>
            <w:gridSpan w:val="2"/>
            <w:noWrap/>
            <w:hideMark/>
          </w:tcPr>
          <w:p w14:paraId="556008B5" w14:textId="77777777" w:rsidR="001A28A6" w:rsidRPr="004D57EF" w:rsidRDefault="001A28A6" w:rsidP="005B220A">
            <w:pPr>
              <w:spacing w:after="0" w:line="240" w:lineRule="auto"/>
              <w:jc w:val="center"/>
              <w:rPr>
                <w:noProof/>
                <w:szCs w:val="24"/>
                <w:lang w:val="en-US"/>
              </w:rPr>
            </w:pPr>
            <w:r w:rsidRPr="004D57EF">
              <w:rPr>
                <w:noProof/>
                <w:szCs w:val="24"/>
                <w:lang w:val="en-US"/>
              </w:rPr>
              <w:t>80%</w:t>
            </w:r>
          </w:p>
        </w:tc>
      </w:tr>
      <w:tr w:rsidR="001A28A6" w:rsidRPr="004D57EF" w14:paraId="660DA53D" w14:textId="77777777">
        <w:trPr>
          <w:trHeight w:val="255"/>
        </w:trPr>
        <w:tc>
          <w:tcPr>
            <w:tcW w:w="2208" w:type="dxa"/>
            <w:vMerge/>
            <w:tcBorders>
              <w:top w:val="single" w:sz="12" w:space="0" w:color="auto"/>
              <w:bottom w:val="single" w:sz="12" w:space="0" w:color="auto"/>
            </w:tcBorders>
            <w:vAlign w:val="center"/>
            <w:hideMark/>
          </w:tcPr>
          <w:p w14:paraId="51D888C1" w14:textId="77777777" w:rsidR="001A28A6" w:rsidRPr="004D57EF" w:rsidRDefault="001A28A6" w:rsidP="005B220A">
            <w:pPr>
              <w:spacing w:before="0" w:after="0" w:line="240" w:lineRule="auto"/>
              <w:rPr>
                <w:noProof/>
                <w:szCs w:val="24"/>
                <w:lang w:val="en-US"/>
              </w:rPr>
            </w:pPr>
          </w:p>
        </w:tc>
        <w:tc>
          <w:tcPr>
            <w:tcW w:w="1415" w:type="dxa"/>
            <w:noWrap/>
            <w:hideMark/>
          </w:tcPr>
          <w:p w14:paraId="7B03410E"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171" w:type="dxa"/>
            <w:noWrap/>
            <w:hideMark/>
          </w:tcPr>
          <w:p w14:paraId="46E3BA56"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c>
          <w:tcPr>
            <w:tcW w:w="1666" w:type="dxa"/>
            <w:noWrap/>
            <w:hideMark/>
          </w:tcPr>
          <w:p w14:paraId="29703FA6" w14:textId="77777777" w:rsidR="001A28A6" w:rsidRPr="004D57EF" w:rsidRDefault="001A28A6" w:rsidP="005B220A">
            <w:pPr>
              <w:spacing w:after="0" w:line="240" w:lineRule="auto"/>
              <w:jc w:val="center"/>
              <w:rPr>
                <w:noProof/>
                <w:szCs w:val="24"/>
                <w:lang w:val="en-US"/>
              </w:rPr>
            </w:pPr>
            <w:r w:rsidRPr="004D57EF">
              <w:rPr>
                <w:noProof/>
                <w:szCs w:val="24"/>
                <w:lang w:val="en-US"/>
              </w:rPr>
              <w:t>66%</w:t>
            </w:r>
          </w:p>
        </w:tc>
        <w:tc>
          <w:tcPr>
            <w:tcW w:w="1217" w:type="dxa"/>
            <w:noWrap/>
            <w:hideMark/>
          </w:tcPr>
          <w:p w14:paraId="524684F1" w14:textId="77777777" w:rsidR="001A28A6" w:rsidRPr="004D57EF" w:rsidRDefault="001A28A6" w:rsidP="005B220A">
            <w:pPr>
              <w:spacing w:after="0" w:line="240" w:lineRule="auto"/>
              <w:jc w:val="center"/>
              <w:rPr>
                <w:noProof/>
                <w:szCs w:val="24"/>
                <w:lang w:val="en-US"/>
              </w:rPr>
            </w:pPr>
            <w:r w:rsidRPr="004D57EF">
              <w:rPr>
                <w:noProof/>
                <w:szCs w:val="24"/>
                <w:lang w:val="en-US"/>
              </w:rPr>
              <w:t>73%</w:t>
            </w:r>
          </w:p>
        </w:tc>
        <w:tc>
          <w:tcPr>
            <w:tcW w:w="1612" w:type="dxa"/>
            <w:gridSpan w:val="2"/>
            <w:noWrap/>
            <w:hideMark/>
          </w:tcPr>
          <w:p w14:paraId="7666EFE2" w14:textId="77777777" w:rsidR="001A28A6" w:rsidRPr="004D57EF" w:rsidRDefault="001A28A6" w:rsidP="005B220A">
            <w:pPr>
              <w:spacing w:after="0" w:line="240" w:lineRule="auto"/>
              <w:jc w:val="center"/>
              <w:rPr>
                <w:noProof/>
                <w:szCs w:val="24"/>
                <w:lang w:val="en-US"/>
              </w:rPr>
            </w:pPr>
            <w:r w:rsidRPr="004D57EF">
              <w:rPr>
                <w:noProof/>
                <w:szCs w:val="24"/>
                <w:lang w:val="en-US"/>
              </w:rPr>
              <w:t>60%</w:t>
            </w:r>
          </w:p>
        </w:tc>
      </w:tr>
      <w:tr w:rsidR="001A28A6" w:rsidRPr="004D57EF" w14:paraId="59176A5D" w14:textId="77777777">
        <w:trPr>
          <w:trHeight w:val="255"/>
        </w:trPr>
        <w:tc>
          <w:tcPr>
            <w:tcW w:w="2208" w:type="dxa"/>
            <w:vMerge/>
            <w:tcBorders>
              <w:top w:val="single" w:sz="12" w:space="0" w:color="auto"/>
              <w:bottom w:val="single" w:sz="12" w:space="0" w:color="auto"/>
            </w:tcBorders>
            <w:vAlign w:val="center"/>
            <w:hideMark/>
          </w:tcPr>
          <w:p w14:paraId="348903FB" w14:textId="77777777" w:rsidR="001A28A6" w:rsidRPr="004D57EF" w:rsidRDefault="001A28A6" w:rsidP="005B220A">
            <w:pPr>
              <w:spacing w:before="0" w:after="0" w:line="240" w:lineRule="auto"/>
              <w:rPr>
                <w:noProof/>
                <w:szCs w:val="24"/>
                <w:lang w:val="en-US"/>
              </w:rPr>
            </w:pPr>
          </w:p>
        </w:tc>
        <w:tc>
          <w:tcPr>
            <w:tcW w:w="1415" w:type="dxa"/>
            <w:tcBorders>
              <w:bottom w:val="single" w:sz="12" w:space="0" w:color="auto"/>
            </w:tcBorders>
            <w:noWrap/>
            <w:hideMark/>
          </w:tcPr>
          <w:p w14:paraId="076A8077"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171" w:type="dxa"/>
            <w:tcBorders>
              <w:bottom w:val="single" w:sz="12" w:space="0" w:color="auto"/>
            </w:tcBorders>
            <w:noWrap/>
            <w:hideMark/>
          </w:tcPr>
          <w:p w14:paraId="1BCF0543" w14:textId="77777777" w:rsidR="001A28A6" w:rsidRPr="004D57EF" w:rsidRDefault="001A28A6" w:rsidP="005B220A">
            <w:pPr>
              <w:spacing w:after="0" w:line="240" w:lineRule="auto"/>
              <w:jc w:val="center"/>
              <w:rPr>
                <w:noProof/>
                <w:szCs w:val="24"/>
                <w:lang w:val="en-US"/>
              </w:rPr>
            </w:pPr>
            <w:r w:rsidRPr="004D57EF">
              <w:rPr>
                <w:noProof/>
                <w:szCs w:val="24"/>
                <w:lang w:val="en-US"/>
              </w:rPr>
              <w:t>57%</w:t>
            </w:r>
          </w:p>
        </w:tc>
        <w:tc>
          <w:tcPr>
            <w:tcW w:w="1666" w:type="dxa"/>
            <w:tcBorders>
              <w:bottom w:val="single" w:sz="12" w:space="0" w:color="auto"/>
            </w:tcBorders>
            <w:noWrap/>
            <w:hideMark/>
          </w:tcPr>
          <w:p w14:paraId="70099F5F" w14:textId="77777777" w:rsidR="001A28A6" w:rsidRPr="004D57EF" w:rsidRDefault="001A28A6" w:rsidP="005B220A">
            <w:pPr>
              <w:spacing w:after="0" w:line="240" w:lineRule="auto"/>
              <w:jc w:val="center"/>
              <w:rPr>
                <w:noProof/>
                <w:szCs w:val="24"/>
                <w:lang w:val="en-US"/>
              </w:rPr>
            </w:pPr>
            <w:r w:rsidRPr="004D57EF">
              <w:rPr>
                <w:noProof/>
                <w:szCs w:val="24"/>
                <w:lang w:val="en-US"/>
              </w:rPr>
              <w:t>36%</w:t>
            </w:r>
          </w:p>
        </w:tc>
        <w:tc>
          <w:tcPr>
            <w:tcW w:w="1217" w:type="dxa"/>
            <w:tcBorders>
              <w:bottom w:val="single" w:sz="12" w:space="0" w:color="auto"/>
            </w:tcBorders>
            <w:noWrap/>
            <w:hideMark/>
          </w:tcPr>
          <w:p w14:paraId="3C33FD04" w14:textId="77777777" w:rsidR="001A28A6" w:rsidRPr="004D57EF" w:rsidRDefault="001A28A6" w:rsidP="005B220A">
            <w:pPr>
              <w:spacing w:after="0" w:line="240" w:lineRule="auto"/>
              <w:jc w:val="center"/>
              <w:rPr>
                <w:noProof/>
                <w:szCs w:val="24"/>
                <w:lang w:val="en-US"/>
              </w:rPr>
            </w:pPr>
            <w:r w:rsidRPr="004D57EF">
              <w:rPr>
                <w:noProof/>
                <w:szCs w:val="24"/>
                <w:lang w:val="en-US"/>
              </w:rPr>
              <w:t>48%</w:t>
            </w:r>
          </w:p>
        </w:tc>
        <w:tc>
          <w:tcPr>
            <w:tcW w:w="1612" w:type="dxa"/>
            <w:gridSpan w:val="2"/>
            <w:tcBorders>
              <w:bottom w:val="single" w:sz="12" w:space="0" w:color="auto"/>
            </w:tcBorders>
            <w:noWrap/>
            <w:hideMark/>
          </w:tcPr>
          <w:p w14:paraId="317E65E2" w14:textId="77777777" w:rsidR="001A28A6" w:rsidRPr="004D57EF" w:rsidRDefault="001A28A6" w:rsidP="005B220A">
            <w:pPr>
              <w:spacing w:after="0" w:line="240" w:lineRule="auto"/>
              <w:jc w:val="center"/>
              <w:rPr>
                <w:noProof/>
                <w:szCs w:val="24"/>
                <w:lang w:val="en-US"/>
              </w:rPr>
            </w:pPr>
            <w:r w:rsidRPr="004D57EF">
              <w:rPr>
                <w:noProof/>
                <w:szCs w:val="24"/>
                <w:lang w:val="en-US"/>
              </w:rPr>
              <w:t>23%</w:t>
            </w:r>
          </w:p>
        </w:tc>
      </w:tr>
      <w:tr w:rsidR="001A28A6" w:rsidRPr="004D57EF" w14:paraId="05EADDAA" w14:textId="77777777">
        <w:trPr>
          <w:trHeight w:val="255"/>
        </w:trPr>
        <w:tc>
          <w:tcPr>
            <w:tcW w:w="2208" w:type="dxa"/>
            <w:vMerge w:val="restart"/>
            <w:tcBorders>
              <w:top w:val="single" w:sz="12" w:space="0" w:color="auto"/>
              <w:bottom w:val="single" w:sz="12" w:space="0" w:color="auto"/>
            </w:tcBorders>
            <w:vAlign w:val="center"/>
            <w:hideMark/>
          </w:tcPr>
          <w:p w14:paraId="725854C3" w14:textId="77777777" w:rsidR="001A28A6" w:rsidRPr="004D57EF" w:rsidRDefault="001A28A6" w:rsidP="005B220A">
            <w:pPr>
              <w:spacing w:after="0" w:line="240" w:lineRule="auto"/>
              <w:jc w:val="center"/>
              <w:rPr>
                <w:noProof/>
                <w:szCs w:val="24"/>
                <w:lang w:val="en-US"/>
              </w:rPr>
            </w:pPr>
            <w:r w:rsidRPr="004D57EF">
              <w:rPr>
                <w:noProof/>
                <w:szCs w:val="24"/>
                <w:lang w:val="en-US"/>
              </w:rPr>
              <w:t>Agricultural Residues with density &gt; 0.2 t/m3**</w:t>
            </w:r>
          </w:p>
        </w:tc>
        <w:tc>
          <w:tcPr>
            <w:tcW w:w="1415" w:type="dxa"/>
            <w:tcBorders>
              <w:top w:val="single" w:sz="12" w:space="0" w:color="auto"/>
            </w:tcBorders>
            <w:noWrap/>
            <w:hideMark/>
          </w:tcPr>
          <w:p w14:paraId="41B8BB05"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171" w:type="dxa"/>
            <w:tcBorders>
              <w:top w:val="single" w:sz="12" w:space="0" w:color="auto"/>
            </w:tcBorders>
            <w:noWrap/>
            <w:hideMark/>
          </w:tcPr>
          <w:p w14:paraId="66EB8428" w14:textId="77777777" w:rsidR="001A28A6" w:rsidRPr="004D57EF" w:rsidRDefault="001A28A6" w:rsidP="005B220A">
            <w:pPr>
              <w:spacing w:after="0" w:line="240" w:lineRule="auto"/>
              <w:jc w:val="center"/>
              <w:rPr>
                <w:noProof/>
                <w:szCs w:val="24"/>
                <w:lang w:val="en-US"/>
              </w:rPr>
            </w:pPr>
            <w:r w:rsidRPr="004D57EF">
              <w:rPr>
                <w:noProof/>
                <w:szCs w:val="24"/>
                <w:lang w:val="en-US"/>
              </w:rPr>
              <w:t>95%</w:t>
            </w:r>
          </w:p>
        </w:tc>
        <w:tc>
          <w:tcPr>
            <w:tcW w:w="1666" w:type="dxa"/>
            <w:tcBorders>
              <w:top w:val="single" w:sz="12" w:space="0" w:color="auto"/>
            </w:tcBorders>
            <w:noWrap/>
            <w:hideMark/>
          </w:tcPr>
          <w:p w14:paraId="7439EE76"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c>
          <w:tcPr>
            <w:tcW w:w="1217" w:type="dxa"/>
            <w:tcBorders>
              <w:top w:val="single" w:sz="12" w:space="0" w:color="auto"/>
            </w:tcBorders>
            <w:noWrap/>
            <w:hideMark/>
          </w:tcPr>
          <w:p w14:paraId="6D7E0F56" w14:textId="77777777" w:rsidR="001A28A6" w:rsidRPr="004D57EF" w:rsidRDefault="001A28A6" w:rsidP="005B220A">
            <w:pPr>
              <w:spacing w:after="0" w:line="240" w:lineRule="auto"/>
              <w:jc w:val="center"/>
              <w:rPr>
                <w:noProof/>
                <w:szCs w:val="24"/>
                <w:lang w:val="en-US"/>
              </w:rPr>
            </w:pPr>
            <w:r w:rsidRPr="004D57EF">
              <w:rPr>
                <w:noProof/>
                <w:szCs w:val="24"/>
                <w:lang w:val="en-US"/>
              </w:rPr>
              <w:t>93%</w:t>
            </w:r>
          </w:p>
        </w:tc>
        <w:tc>
          <w:tcPr>
            <w:tcW w:w="1612" w:type="dxa"/>
            <w:gridSpan w:val="2"/>
            <w:tcBorders>
              <w:top w:val="single" w:sz="12" w:space="0" w:color="auto"/>
            </w:tcBorders>
            <w:noWrap/>
            <w:hideMark/>
          </w:tcPr>
          <w:p w14:paraId="181F5ACB"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r>
      <w:tr w:rsidR="001A28A6" w:rsidRPr="004D57EF" w14:paraId="366E0F51" w14:textId="77777777">
        <w:trPr>
          <w:trHeight w:val="255"/>
        </w:trPr>
        <w:tc>
          <w:tcPr>
            <w:tcW w:w="2208" w:type="dxa"/>
            <w:vMerge/>
            <w:tcBorders>
              <w:top w:val="single" w:sz="12" w:space="0" w:color="auto"/>
              <w:bottom w:val="single" w:sz="12" w:space="0" w:color="auto"/>
            </w:tcBorders>
            <w:vAlign w:val="center"/>
            <w:hideMark/>
          </w:tcPr>
          <w:p w14:paraId="1E4673EA" w14:textId="77777777" w:rsidR="001A28A6" w:rsidRPr="004D57EF" w:rsidRDefault="001A28A6" w:rsidP="005B220A">
            <w:pPr>
              <w:spacing w:before="0" w:after="0" w:line="240" w:lineRule="auto"/>
              <w:rPr>
                <w:noProof/>
                <w:szCs w:val="24"/>
                <w:lang w:val="en-US"/>
              </w:rPr>
            </w:pPr>
          </w:p>
        </w:tc>
        <w:tc>
          <w:tcPr>
            <w:tcW w:w="1415" w:type="dxa"/>
            <w:noWrap/>
            <w:hideMark/>
          </w:tcPr>
          <w:p w14:paraId="0FD9917B" w14:textId="77777777" w:rsidR="001A28A6" w:rsidRPr="004D57EF" w:rsidRDefault="001A28A6" w:rsidP="005B220A">
            <w:pPr>
              <w:spacing w:after="0" w:line="240" w:lineRule="auto"/>
              <w:jc w:val="center"/>
              <w:rPr>
                <w:noProof/>
                <w:szCs w:val="24"/>
                <w:lang w:val="en-US"/>
              </w:rPr>
            </w:pPr>
            <w:r w:rsidRPr="004D57EF">
              <w:rPr>
                <w:noProof/>
                <w:szCs w:val="24"/>
                <w:lang w:val="en-US"/>
              </w:rPr>
              <w:t>500 to 2500 km</w:t>
            </w:r>
          </w:p>
        </w:tc>
        <w:tc>
          <w:tcPr>
            <w:tcW w:w="1171" w:type="dxa"/>
            <w:noWrap/>
            <w:hideMark/>
          </w:tcPr>
          <w:p w14:paraId="28AEDB60" w14:textId="77777777" w:rsidR="001A28A6" w:rsidRPr="004D57EF" w:rsidRDefault="001A28A6" w:rsidP="005B220A">
            <w:pPr>
              <w:spacing w:after="0" w:line="240" w:lineRule="auto"/>
              <w:jc w:val="center"/>
              <w:rPr>
                <w:noProof/>
                <w:szCs w:val="24"/>
                <w:lang w:val="en-US"/>
              </w:rPr>
            </w:pPr>
            <w:r w:rsidRPr="004D57EF">
              <w:rPr>
                <w:noProof/>
                <w:szCs w:val="24"/>
                <w:lang w:val="en-US"/>
              </w:rPr>
              <w:t>93%</w:t>
            </w:r>
          </w:p>
        </w:tc>
        <w:tc>
          <w:tcPr>
            <w:tcW w:w="1666" w:type="dxa"/>
            <w:noWrap/>
            <w:hideMark/>
          </w:tcPr>
          <w:p w14:paraId="5722B47C" w14:textId="77777777" w:rsidR="001A28A6" w:rsidRPr="004D57EF" w:rsidRDefault="001A28A6" w:rsidP="005B220A">
            <w:pPr>
              <w:spacing w:after="0" w:line="240" w:lineRule="auto"/>
              <w:jc w:val="center"/>
              <w:rPr>
                <w:noProof/>
                <w:szCs w:val="24"/>
                <w:lang w:val="en-US"/>
              </w:rPr>
            </w:pPr>
            <w:r w:rsidRPr="004D57EF">
              <w:rPr>
                <w:noProof/>
                <w:szCs w:val="24"/>
                <w:lang w:val="en-US"/>
              </w:rPr>
              <w:t>89%</w:t>
            </w:r>
          </w:p>
        </w:tc>
        <w:tc>
          <w:tcPr>
            <w:tcW w:w="1217" w:type="dxa"/>
            <w:noWrap/>
            <w:hideMark/>
          </w:tcPr>
          <w:p w14:paraId="6972E53E" w14:textId="77777777" w:rsidR="001A28A6" w:rsidRPr="004D57EF" w:rsidRDefault="001A28A6" w:rsidP="005B220A">
            <w:pPr>
              <w:spacing w:after="0" w:line="240" w:lineRule="auto"/>
              <w:jc w:val="center"/>
              <w:rPr>
                <w:noProof/>
                <w:szCs w:val="24"/>
                <w:lang w:val="en-US"/>
              </w:rPr>
            </w:pPr>
            <w:r w:rsidRPr="004D57EF">
              <w:rPr>
                <w:noProof/>
                <w:szCs w:val="24"/>
                <w:lang w:val="en-US"/>
              </w:rPr>
              <w:t>92%</w:t>
            </w:r>
          </w:p>
        </w:tc>
        <w:tc>
          <w:tcPr>
            <w:tcW w:w="1612" w:type="dxa"/>
            <w:gridSpan w:val="2"/>
            <w:noWrap/>
            <w:hideMark/>
          </w:tcPr>
          <w:p w14:paraId="77D16073"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r>
      <w:tr w:rsidR="001A28A6" w:rsidRPr="004D57EF" w14:paraId="64EB464C" w14:textId="77777777">
        <w:trPr>
          <w:trHeight w:val="255"/>
        </w:trPr>
        <w:tc>
          <w:tcPr>
            <w:tcW w:w="2208" w:type="dxa"/>
            <w:vMerge/>
            <w:tcBorders>
              <w:top w:val="single" w:sz="12" w:space="0" w:color="auto"/>
              <w:bottom w:val="single" w:sz="12" w:space="0" w:color="auto"/>
            </w:tcBorders>
            <w:vAlign w:val="center"/>
            <w:hideMark/>
          </w:tcPr>
          <w:p w14:paraId="374E73DD" w14:textId="77777777" w:rsidR="001A28A6" w:rsidRPr="004D57EF" w:rsidRDefault="001A28A6" w:rsidP="005B220A">
            <w:pPr>
              <w:spacing w:before="0" w:after="0" w:line="240" w:lineRule="auto"/>
              <w:rPr>
                <w:noProof/>
                <w:szCs w:val="24"/>
                <w:lang w:val="en-US"/>
              </w:rPr>
            </w:pPr>
          </w:p>
        </w:tc>
        <w:tc>
          <w:tcPr>
            <w:tcW w:w="1415" w:type="dxa"/>
            <w:noWrap/>
            <w:hideMark/>
          </w:tcPr>
          <w:p w14:paraId="57BFAC2B" w14:textId="77777777" w:rsidR="001A28A6" w:rsidRPr="004D57EF" w:rsidRDefault="001A28A6" w:rsidP="005B220A">
            <w:pPr>
              <w:spacing w:after="0" w:line="240" w:lineRule="auto"/>
              <w:jc w:val="center"/>
              <w:rPr>
                <w:noProof/>
                <w:szCs w:val="24"/>
                <w:lang w:val="en-US"/>
              </w:rPr>
            </w:pPr>
            <w:r w:rsidRPr="004D57EF">
              <w:rPr>
                <w:noProof/>
                <w:szCs w:val="24"/>
                <w:lang w:val="en-US"/>
              </w:rPr>
              <w:t>2500 to 10 000 km</w:t>
            </w:r>
          </w:p>
        </w:tc>
        <w:tc>
          <w:tcPr>
            <w:tcW w:w="1171" w:type="dxa"/>
            <w:noWrap/>
            <w:hideMark/>
          </w:tcPr>
          <w:p w14:paraId="6F3CC104"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666" w:type="dxa"/>
            <w:noWrap/>
            <w:hideMark/>
          </w:tcPr>
          <w:p w14:paraId="08C596AA" w14:textId="77777777" w:rsidR="001A28A6" w:rsidRPr="004D57EF" w:rsidRDefault="001A28A6" w:rsidP="005B220A">
            <w:pPr>
              <w:spacing w:after="0" w:line="240" w:lineRule="auto"/>
              <w:jc w:val="center"/>
              <w:rPr>
                <w:noProof/>
                <w:szCs w:val="24"/>
                <w:lang w:val="en-US"/>
              </w:rPr>
            </w:pPr>
            <w:r w:rsidRPr="004D57EF">
              <w:rPr>
                <w:noProof/>
                <w:szCs w:val="24"/>
                <w:lang w:val="en-US"/>
              </w:rPr>
              <w:t>82%</w:t>
            </w:r>
          </w:p>
        </w:tc>
        <w:tc>
          <w:tcPr>
            <w:tcW w:w="1217" w:type="dxa"/>
            <w:noWrap/>
            <w:hideMark/>
          </w:tcPr>
          <w:p w14:paraId="1F31B3ED"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c>
          <w:tcPr>
            <w:tcW w:w="1612" w:type="dxa"/>
            <w:gridSpan w:val="2"/>
            <w:noWrap/>
            <w:hideMark/>
          </w:tcPr>
          <w:p w14:paraId="50D05F77"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r>
      <w:tr w:rsidR="001A28A6" w:rsidRPr="004D57EF" w14:paraId="4B373832" w14:textId="77777777">
        <w:trPr>
          <w:trHeight w:val="255"/>
        </w:trPr>
        <w:tc>
          <w:tcPr>
            <w:tcW w:w="2208" w:type="dxa"/>
            <w:vMerge/>
            <w:tcBorders>
              <w:top w:val="single" w:sz="12" w:space="0" w:color="auto"/>
              <w:bottom w:val="single" w:sz="12" w:space="0" w:color="auto"/>
            </w:tcBorders>
            <w:vAlign w:val="center"/>
            <w:hideMark/>
          </w:tcPr>
          <w:p w14:paraId="30F4CB4B" w14:textId="77777777" w:rsidR="001A28A6" w:rsidRPr="004D57EF" w:rsidRDefault="001A28A6" w:rsidP="005B220A">
            <w:pPr>
              <w:spacing w:before="0" w:after="0" w:line="240" w:lineRule="auto"/>
              <w:rPr>
                <w:noProof/>
                <w:szCs w:val="24"/>
                <w:lang w:val="en-US"/>
              </w:rPr>
            </w:pPr>
          </w:p>
        </w:tc>
        <w:tc>
          <w:tcPr>
            <w:tcW w:w="1415" w:type="dxa"/>
            <w:tcBorders>
              <w:bottom w:val="single" w:sz="12" w:space="0" w:color="auto"/>
            </w:tcBorders>
            <w:noWrap/>
            <w:hideMark/>
          </w:tcPr>
          <w:p w14:paraId="3A27D57D"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171" w:type="dxa"/>
            <w:tcBorders>
              <w:bottom w:val="single" w:sz="12" w:space="0" w:color="auto"/>
            </w:tcBorders>
            <w:noWrap/>
            <w:hideMark/>
          </w:tcPr>
          <w:p w14:paraId="2535DCB3"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c>
          <w:tcPr>
            <w:tcW w:w="1666" w:type="dxa"/>
            <w:tcBorders>
              <w:bottom w:val="single" w:sz="12" w:space="0" w:color="auto"/>
            </w:tcBorders>
            <w:noWrap/>
            <w:hideMark/>
          </w:tcPr>
          <w:p w14:paraId="1E609306" w14:textId="77777777" w:rsidR="001A28A6" w:rsidRPr="004D57EF" w:rsidRDefault="001A28A6" w:rsidP="005B220A">
            <w:pPr>
              <w:spacing w:after="0" w:line="240" w:lineRule="auto"/>
              <w:jc w:val="center"/>
              <w:rPr>
                <w:noProof/>
                <w:szCs w:val="24"/>
                <w:lang w:val="en-US"/>
              </w:rPr>
            </w:pPr>
            <w:r w:rsidRPr="004D57EF">
              <w:rPr>
                <w:noProof/>
                <w:szCs w:val="24"/>
                <w:lang w:val="en-US"/>
              </w:rPr>
              <w:t>68%</w:t>
            </w:r>
          </w:p>
        </w:tc>
        <w:tc>
          <w:tcPr>
            <w:tcW w:w="1217" w:type="dxa"/>
            <w:tcBorders>
              <w:bottom w:val="single" w:sz="12" w:space="0" w:color="auto"/>
            </w:tcBorders>
            <w:noWrap/>
            <w:hideMark/>
          </w:tcPr>
          <w:p w14:paraId="79F51868" w14:textId="77777777" w:rsidR="001A28A6" w:rsidRPr="004D57EF" w:rsidRDefault="001A28A6" w:rsidP="005B220A">
            <w:pPr>
              <w:spacing w:after="0" w:line="240" w:lineRule="auto"/>
              <w:jc w:val="center"/>
              <w:rPr>
                <w:noProof/>
                <w:szCs w:val="24"/>
                <w:lang w:val="en-US"/>
              </w:rPr>
            </w:pPr>
            <w:r w:rsidRPr="004D57EF">
              <w:rPr>
                <w:noProof/>
                <w:szCs w:val="24"/>
                <w:lang w:val="en-US"/>
              </w:rPr>
              <w:t>74%</w:t>
            </w:r>
          </w:p>
        </w:tc>
        <w:tc>
          <w:tcPr>
            <w:tcW w:w="1612" w:type="dxa"/>
            <w:gridSpan w:val="2"/>
            <w:tcBorders>
              <w:bottom w:val="single" w:sz="12" w:space="0" w:color="auto"/>
            </w:tcBorders>
            <w:noWrap/>
            <w:hideMark/>
          </w:tcPr>
          <w:p w14:paraId="4AB635B5" w14:textId="77777777" w:rsidR="001A28A6" w:rsidRPr="004D57EF" w:rsidRDefault="001A28A6" w:rsidP="005B220A">
            <w:pPr>
              <w:spacing w:after="0" w:line="240" w:lineRule="auto"/>
              <w:jc w:val="center"/>
              <w:rPr>
                <w:noProof/>
                <w:szCs w:val="24"/>
                <w:lang w:val="en-US"/>
              </w:rPr>
            </w:pPr>
            <w:r w:rsidRPr="004D57EF">
              <w:rPr>
                <w:noProof/>
                <w:szCs w:val="24"/>
                <w:lang w:val="en-US"/>
              </w:rPr>
              <w:t>61%</w:t>
            </w:r>
          </w:p>
        </w:tc>
      </w:tr>
      <w:tr w:rsidR="001A28A6" w:rsidRPr="004D57EF" w14:paraId="40DDB060" w14:textId="77777777">
        <w:trPr>
          <w:trHeight w:val="255"/>
        </w:trPr>
        <w:tc>
          <w:tcPr>
            <w:tcW w:w="2208" w:type="dxa"/>
            <w:vMerge w:val="restart"/>
            <w:tcBorders>
              <w:top w:val="single" w:sz="12" w:space="0" w:color="auto"/>
            </w:tcBorders>
            <w:vAlign w:val="center"/>
            <w:hideMark/>
          </w:tcPr>
          <w:p w14:paraId="2073AF08" w14:textId="77777777" w:rsidR="001A28A6" w:rsidRPr="004D57EF" w:rsidRDefault="001A28A6" w:rsidP="005B220A">
            <w:pPr>
              <w:spacing w:after="0" w:line="240" w:lineRule="auto"/>
              <w:jc w:val="center"/>
              <w:rPr>
                <w:noProof/>
                <w:szCs w:val="24"/>
                <w:lang w:val="en-US"/>
              </w:rPr>
            </w:pPr>
            <w:r w:rsidRPr="004D57EF">
              <w:rPr>
                <w:noProof/>
                <w:szCs w:val="24"/>
                <w:lang w:val="en-US"/>
              </w:rPr>
              <w:t xml:space="preserve">Straw pellets </w:t>
            </w:r>
          </w:p>
        </w:tc>
        <w:tc>
          <w:tcPr>
            <w:tcW w:w="1415" w:type="dxa"/>
            <w:tcBorders>
              <w:top w:val="single" w:sz="12" w:space="0" w:color="auto"/>
            </w:tcBorders>
            <w:noWrap/>
            <w:hideMark/>
          </w:tcPr>
          <w:p w14:paraId="110E89B8" w14:textId="77777777" w:rsidR="001A28A6" w:rsidRPr="004D57EF" w:rsidRDefault="001A28A6" w:rsidP="005B220A">
            <w:pPr>
              <w:spacing w:after="0" w:line="240" w:lineRule="auto"/>
              <w:jc w:val="center"/>
              <w:rPr>
                <w:noProof/>
                <w:szCs w:val="24"/>
                <w:lang w:val="en-US"/>
              </w:rPr>
            </w:pPr>
            <w:r w:rsidRPr="004D57EF">
              <w:rPr>
                <w:noProof/>
                <w:szCs w:val="24"/>
                <w:lang w:val="en-US"/>
              </w:rPr>
              <w:t>1 to 500 km</w:t>
            </w:r>
          </w:p>
        </w:tc>
        <w:tc>
          <w:tcPr>
            <w:tcW w:w="1171" w:type="dxa"/>
            <w:tcBorders>
              <w:top w:val="single" w:sz="12" w:space="0" w:color="auto"/>
            </w:tcBorders>
            <w:noWrap/>
            <w:hideMark/>
          </w:tcPr>
          <w:p w14:paraId="75C61A14"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666" w:type="dxa"/>
            <w:tcBorders>
              <w:top w:val="single" w:sz="12" w:space="0" w:color="auto"/>
            </w:tcBorders>
            <w:noWrap/>
            <w:hideMark/>
          </w:tcPr>
          <w:p w14:paraId="4BE360FC" w14:textId="77777777" w:rsidR="001A28A6" w:rsidRPr="004D57EF" w:rsidRDefault="001A28A6" w:rsidP="005B220A">
            <w:pPr>
              <w:spacing w:after="0" w:line="240" w:lineRule="auto"/>
              <w:jc w:val="center"/>
              <w:rPr>
                <w:noProof/>
                <w:szCs w:val="24"/>
                <w:lang w:val="en-US"/>
              </w:rPr>
            </w:pPr>
            <w:r w:rsidRPr="004D57EF">
              <w:rPr>
                <w:noProof/>
                <w:szCs w:val="24"/>
                <w:lang w:val="en-US"/>
              </w:rPr>
              <w:t>82%</w:t>
            </w:r>
          </w:p>
        </w:tc>
        <w:tc>
          <w:tcPr>
            <w:tcW w:w="1217" w:type="dxa"/>
            <w:tcBorders>
              <w:top w:val="single" w:sz="12" w:space="0" w:color="auto"/>
            </w:tcBorders>
            <w:noWrap/>
            <w:hideMark/>
          </w:tcPr>
          <w:p w14:paraId="6D0C76CA"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c>
          <w:tcPr>
            <w:tcW w:w="1612" w:type="dxa"/>
            <w:gridSpan w:val="2"/>
            <w:tcBorders>
              <w:top w:val="single" w:sz="12" w:space="0" w:color="auto"/>
            </w:tcBorders>
            <w:noWrap/>
            <w:hideMark/>
          </w:tcPr>
          <w:p w14:paraId="12361C05"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r>
      <w:tr w:rsidR="001A28A6" w:rsidRPr="004D57EF" w14:paraId="0102D012" w14:textId="77777777">
        <w:trPr>
          <w:trHeight w:val="255"/>
        </w:trPr>
        <w:tc>
          <w:tcPr>
            <w:tcW w:w="2208" w:type="dxa"/>
            <w:vMerge/>
            <w:tcBorders>
              <w:top w:val="single" w:sz="12" w:space="0" w:color="auto"/>
            </w:tcBorders>
            <w:vAlign w:val="center"/>
            <w:hideMark/>
          </w:tcPr>
          <w:p w14:paraId="13C4346F"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hideMark/>
          </w:tcPr>
          <w:p w14:paraId="691C4CD4" w14:textId="77777777" w:rsidR="001A28A6" w:rsidRPr="004D57EF" w:rsidRDefault="001A28A6" w:rsidP="005B220A">
            <w:pPr>
              <w:spacing w:after="0" w:line="240" w:lineRule="auto"/>
              <w:jc w:val="center"/>
              <w:rPr>
                <w:noProof/>
                <w:szCs w:val="24"/>
                <w:lang w:val="en-US"/>
              </w:rPr>
            </w:pPr>
            <w:r w:rsidRPr="004D57EF">
              <w:rPr>
                <w:noProof/>
                <w:szCs w:val="24"/>
                <w:lang w:val="en-US"/>
              </w:rPr>
              <w:t>500 to 10000 km</w:t>
            </w:r>
          </w:p>
        </w:tc>
        <w:tc>
          <w:tcPr>
            <w:tcW w:w="1171" w:type="dxa"/>
            <w:tcBorders>
              <w:top w:val="single" w:sz="12" w:space="0" w:color="auto"/>
            </w:tcBorders>
            <w:noWrap/>
            <w:hideMark/>
          </w:tcPr>
          <w:p w14:paraId="7DBC5E4B" w14:textId="77777777" w:rsidR="001A28A6" w:rsidRPr="004D57EF" w:rsidRDefault="001A28A6" w:rsidP="005B220A">
            <w:pPr>
              <w:spacing w:after="0" w:line="240" w:lineRule="auto"/>
              <w:jc w:val="center"/>
              <w:rPr>
                <w:noProof/>
                <w:szCs w:val="24"/>
                <w:lang w:val="en-US"/>
              </w:rPr>
            </w:pPr>
            <w:r w:rsidRPr="004D57EF">
              <w:rPr>
                <w:noProof/>
                <w:szCs w:val="24"/>
                <w:lang w:val="en-US"/>
              </w:rPr>
              <w:t>86%</w:t>
            </w:r>
          </w:p>
        </w:tc>
        <w:tc>
          <w:tcPr>
            <w:tcW w:w="1666" w:type="dxa"/>
            <w:tcBorders>
              <w:top w:val="single" w:sz="12" w:space="0" w:color="auto"/>
            </w:tcBorders>
            <w:noWrap/>
            <w:hideMark/>
          </w:tcPr>
          <w:p w14:paraId="3E7A580F" w14:textId="77777777" w:rsidR="001A28A6" w:rsidRPr="004D57EF" w:rsidRDefault="001A28A6" w:rsidP="005B220A">
            <w:pPr>
              <w:spacing w:after="0" w:line="240" w:lineRule="auto"/>
              <w:jc w:val="center"/>
              <w:rPr>
                <w:noProof/>
                <w:szCs w:val="24"/>
                <w:lang w:val="en-US"/>
              </w:rPr>
            </w:pPr>
            <w:r w:rsidRPr="004D57EF">
              <w:rPr>
                <w:noProof/>
                <w:szCs w:val="24"/>
                <w:lang w:val="en-US"/>
              </w:rPr>
              <w:t>79%</w:t>
            </w:r>
          </w:p>
        </w:tc>
        <w:tc>
          <w:tcPr>
            <w:tcW w:w="1217" w:type="dxa"/>
            <w:tcBorders>
              <w:top w:val="single" w:sz="12" w:space="0" w:color="auto"/>
            </w:tcBorders>
            <w:noWrap/>
            <w:hideMark/>
          </w:tcPr>
          <w:p w14:paraId="7691182E" w14:textId="77777777" w:rsidR="001A28A6" w:rsidRPr="004D57EF" w:rsidRDefault="001A28A6" w:rsidP="005B220A">
            <w:pPr>
              <w:spacing w:after="0" w:line="240" w:lineRule="auto"/>
              <w:jc w:val="center"/>
              <w:rPr>
                <w:noProof/>
                <w:szCs w:val="24"/>
                <w:lang w:val="en-US"/>
              </w:rPr>
            </w:pPr>
            <w:r w:rsidRPr="004D57EF">
              <w:rPr>
                <w:noProof/>
                <w:szCs w:val="24"/>
                <w:lang w:val="en-US"/>
              </w:rPr>
              <w:t>83%</w:t>
            </w:r>
          </w:p>
        </w:tc>
        <w:tc>
          <w:tcPr>
            <w:tcW w:w="1612" w:type="dxa"/>
            <w:gridSpan w:val="2"/>
            <w:tcBorders>
              <w:top w:val="single" w:sz="12" w:space="0" w:color="auto"/>
            </w:tcBorders>
            <w:noWrap/>
            <w:hideMark/>
          </w:tcPr>
          <w:p w14:paraId="375989A8" w14:textId="77777777" w:rsidR="001A28A6" w:rsidRPr="004D57EF" w:rsidRDefault="001A28A6" w:rsidP="005B220A">
            <w:pPr>
              <w:spacing w:after="0" w:line="240" w:lineRule="auto"/>
              <w:jc w:val="center"/>
              <w:rPr>
                <w:noProof/>
                <w:szCs w:val="24"/>
                <w:lang w:val="en-US"/>
              </w:rPr>
            </w:pPr>
            <w:r w:rsidRPr="004D57EF">
              <w:rPr>
                <w:noProof/>
                <w:szCs w:val="24"/>
                <w:lang w:val="en-US"/>
              </w:rPr>
              <w:t>74%</w:t>
            </w:r>
          </w:p>
        </w:tc>
      </w:tr>
      <w:tr w:rsidR="001A28A6" w:rsidRPr="004D57EF" w14:paraId="542342D9" w14:textId="77777777">
        <w:trPr>
          <w:trHeight w:val="255"/>
        </w:trPr>
        <w:tc>
          <w:tcPr>
            <w:tcW w:w="2208" w:type="dxa"/>
            <w:vMerge/>
            <w:tcBorders>
              <w:top w:val="single" w:sz="12" w:space="0" w:color="auto"/>
            </w:tcBorders>
            <w:vAlign w:val="center"/>
            <w:hideMark/>
          </w:tcPr>
          <w:p w14:paraId="63F4F470"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hideMark/>
          </w:tcPr>
          <w:p w14:paraId="47526BD8"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171" w:type="dxa"/>
            <w:tcBorders>
              <w:top w:val="single" w:sz="12" w:space="0" w:color="auto"/>
            </w:tcBorders>
            <w:noWrap/>
            <w:hideMark/>
          </w:tcPr>
          <w:p w14:paraId="400005C6" w14:textId="77777777" w:rsidR="001A28A6" w:rsidRPr="004D57EF" w:rsidRDefault="001A28A6" w:rsidP="005B220A">
            <w:pPr>
              <w:spacing w:after="0" w:line="240" w:lineRule="auto"/>
              <w:jc w:val="center"/>
              <w:rPr>
                <w:noProof/>
                <w:szCs w:val="24"/>
                <w:lang w:val="en-US"/>
              </w:rPr>
            </w:pPr>
            <w:r w:rsidRPr="004D57EF">
              <w:rPr>
                <w:noProof/>
                <w:szCs w:val="24"/>
                <w:lang w:val="en-US"/>
              </w:rPr>
              <w:t>80%</w:t>
            </w:r>
          </w:p>
        </w:tc>
        <w:tc>
          <w:tcPr>
            <w:tcW w:w="1666" w:type="dxa"/>
            <w:tcBorders>
              <w:top w:val="single" w:sz="12" w:space="0" w:color="auto"/>
            </w:tcBorders>
            <w:noWrap/>
            <w:hideMark/>
          </w:tcPr>
          <w:p w14:paraId="5BEA61A2" w14:textId="77777777" w:rsidR="001A28A6" w:rsidRPr="004D57EF" w:rsidRDefault="001A28A6" w:rsidP="005B220A">
            <w:pPr>
              <w:spacing w:after="0" w:line="240" w:lineRule="auto"/>
              <w:jc w:val="center"/>
              <w:rPr>
                <w:noProof/>
                <w:szCs w:val="24"/>
                <w:lang w:val="en-US"/>
              </w:rPr>
            </w:pPr>
            <w:r w:rsidRPr="004D57EF">
              <w:rPr>
                <w:noProof/>
                <w:szCs w:val="24"/>
                <w:lang w:val="en-US"/>
              </w:rPr>
              <w:t>70%</w:t>
            </w:r>
          </w:p>
        </w:tc>
        <w:tc>
          <w:tcPr>
            <w:tcW w:w="1217" w:type="dxa"/>
            <w:tcBorders>
              <w:top w:val="single" w:sz="12" w:space="0" w:color="auto"/>
            </w:tcBorders>
            <w:noWrap/>
            <w:hideMark/>
          </w:tcPr>
          <w:p w14:paraId="49B0627C" w14:textId="77777777" w:rsidR="001A28A6" w:rsidRPr="004D57EF" w:rsidRDefault="001A28A6" w:rsidP="005B220A">
            <w:pPr>
              <w:spacing w:after="0" w:line="240" w:lineRule="auto"/>
              <w:jc w:val="center"/>
              <w:rPr>
                <w:noProof/>
                <w:szCs w:val="24"/>
                <w:lang w:val="en-US"/>
              </w:rPr>
            </w:pPr>
            <w:r w:rsidRPr="004D57EF">
              <w:rPr>
                <w:noProof/>
                <w:szCs w:val="24"/>
                <w:lang w:val="en-US"/>
              </w:rPr>
              <w:t>76%</w:t>
            </w:r>
          </w:p>
        </w:tc>
        <w:tc>
          <w:tcPr>
            <w:tcW w:w="1612" w:type="dxa"/>
            <w:gridSpan w:val="2"/>
            <w:tcBorders>
              <w:top w:val="single" w:sz="12" w:space="0" w:color="auto"/>
            </w:tcBorders>
            <w:noWrap/>
            <w:hideMark/>
          </w:tcPr>
          <w:p w14:paraId="0EBF18B3" w14:textId="77777777" w:rsidR="001A28A6" w:rsidRPr="004D57EF" w:rsidRDefault="001A28A6" w:rsidP="005B220A">
            <w:pPr>
              <w:spacing w:after="0" w:line="240" w:lineRule="auto"/>
              <w:jc w:val="center"/>
              <w:rPr>
                <w:noProof/>
                <w:szCs w:val="24"/>
                <w:lang w:val="en-US"/>
              </w:rPr>
            </w:pPr>
            <w:r w:rsidRPr="004D57EF">
              <w:rPr>
                <w:noProof/>
                <w:szCs w:val="24"/>
                <w:lang w:val="en-US"/>
              </w:rPr>
              <w:t>64%</w:t>
            </w:r>
          </w:p>
        </w:tc>
      </w:tr>
      <w:tr w:rsidR="001A28A6" w:rsidRPr="004D57EF" w14:paraId="0C2B4A88" w14:textId="77777777">
        <w:trPr>
          <w:trHeight w:val="255"/>
        </w:trPr>
        <w:tc>
          <w:tcPr>
            <w:tcW w:w="2208" w:type="dxa"/>
            <w:vMerge w:val="restart"/>
            <w:tcBorders>
              <w:top w:val="single" w:sz="12" w:space="0" w:color="auto"/>
            </w:tcBorders>
            <w:vAlign w:val="center"/>
            <w:hideMark/>
          </w:tcPr>
          <w:p w14:paraId="67C86508" w14:textId="77777777" w:rsidR="001A28A6" w:rsidRPr="004D57EF" w:rsidRDefault="001A28A6" w:rsidP="00402886">
            <w:pPr>
              <w:pageBreakBefore/>
              <w:spacing w:after="0" w:line="240" w:lineRule="auto"/>
              <w:jc w:val="center"/>
              <w:rPr>
                <w:noProof/>
                <w:szCs w:val="24"/>
                <w:lang w:val="en-US"/>
              </w:rPr>
            </w:pPr>
            <w:r w:rsidRPr="004D57EF">
              <w:rPr>
                <w:noProof/>
                <w:szCs w:val="24"/>
                <w:lang w:val="en-US"/>
              </w:rPr>
              <w:t xml:space="preserve">Bagasse briquettes </w:t>
            </w:r>
          </w:p>
        </w:tc>
        <w:tc>
          <w:tcPr>
            <w:tcW w:w="1415" w:type="dxa"/>
            <w:tcBorders>
              <w:top w:val="single" w:sz="12" w:space="0" w:color="auto"/>
            </w:tcBorders>
            <w:noWrap/>
            <w:hideMark/>
          </w:tcPr>
          <w:p w14:paraId="0DD8DAD2" w14:textId="77777777" w:rsidR="001A28A6" w:rsidRPr="004D57EF" w:rsidRDefault="001A28A6" w:rsidP="005B220A">
            <w:pPr>
              <w:spacing w:after="0" w:line="240" w:lineRule="auto"/>
              <w:jc w:val="center"/>
              <w:rPr>
                <w:noProof/>
                <w:szCs w:val="24"/>
                <w:lang w:val="en-US"/>
              </w:rPr>
            </w:pPr>
            <w:r w:rsidRPr="004D57EF">
              <w:rPr>
                <w:noProof/>
                <w:szCs w:val="24"/>
                <w:lang w:val="en-US"/>
              </w:rPr>
              <w:t>500 to 10 000 km</w:t>
            </w:r>
          </w:p>
        </w:tc>
        <w:tc>
          <w:tcPr>
            <w:tcW w:w="1171" w:type="dxa"/>
            <w:tcBorders>
              <w:top w:val="single" w:sz="12" w:space="0" w:color="auto"/>
            </w:tcBorders>
            <w:noWrap/>
            <w:hideMark/>
          </w:tcPr>
          <w:p w14:paraId="534F67E1" w14:textId="77777777" w:rsidR="001A28A6" w:rsidRPr="004D57EF" w:rsidRDefault="001A28A6" w:rsidP="005B220A">
            <w:pPr>
              <w:spacing w:after="0" w:line="240" w:lineRule="auto"/>
              <w:jc w:val="center"/>
              <w:rPr>
                <w:noProof/>
                <w:szCs w:val="24"/>
                <w:lang w:val="en-US"/>
              </w:rPr>
            </w:pPr>
            <w:r w:rsidRPr="004D57EF">
              <w:rPr>
                <w:noProof/>
                <w:szCs w:val="24"/>
                <w:lang w:val="en-US"/>
              </w:rPr>
              <w:t>93%</w:t>
            </w:r>
          </w:p>
        </w:tc>
        <w:tc>
          <w:tcPr>
            <w:tcW w:w="1666" w:type="dxa"/>
            <w:tcBorders>
              <w:top w:val="single" w:sz="12" w:space="0" w:color="auto"/>
            </w:tcBorders>
            <w:noWrap/>
            <w:hideMark/>
          </w:tcPr>
          <w:p w14:paraId="2851086B" w14:textId="77777777" w:rsidR="001A28A6" w:rsidRPr="004D57EF" w:rsidRDefault="001A28A6" w:rsidP="005B220A">
            <w:pPr>
              <w:spacing w:after="0" w:line="240" w:lineRule="auto"/>
              <w:jc w:val="center"/>
              <w:rPr>
                <w:noProof/>
                <w:szCs w:val="24"/>
                <w:lang w:val="en-US"/>
              </w:rPr>
            </w:pPr>
            <w:r w:rsidRPr="004D57EF">
              <w:rPr>
                <w:noProof/>
                <w:szCs w:val="24"/>
                <w:lang w:val="en-US"/>
              </w:rPr>
              <w:t>89%</w:t>
            </w:r>
          </w:p>
        </w:tc>
        <w:tc>
          <w:tcPr>
            <w:tcW w:w="1217" w:type="dxa"/>
            <w:tcBorders>
              <w:top w:val="single" w:sz="12" w:space="0" w:color="auto"/>
            </w:tcBorders>
            <w:noWrap/>
            <w:hideMark/>
          </w:tcPr>
          <w:p w14:paraId="47BCB701" w14:textId="77777777" w:rsidR="001A28A6" w:rsidRPr="004D57EF" w:rsidRDefault="001A28A6" w:rsidP="005B220A">
            <w:pPr>
              <w:spacing w:after="0" w:line="240" w:lineRule="auto"/>
              <w:jc w:val="center"/>
              <w:rPr>
                <w:noProof/>
                <w:szCs w:val="24"/>
                <w:lang w:val="en-US"/>
              </w:rPr>
            </w:pPr>
            <w:r w:rsidRPr="004D57EF">
              <w:rPr>
                <w:noProof/>
                <w:szCs w:val="24"/>
                <w:lang w:val="en-US"/>
              </w:rPr>
              <w:t>91%</w:t>
            </w:r>
          </w:p>
        </w:tc>
        <w:tc>
          <w:tcPr>
            <w:tcW w:w="1612" w:type="dxa"/>
            <w:gridSpan w:val="2"/>
            <w:tcBorders>
              <w:top w:val="single" w:sz="12" w:space="0" w:color="auto"/>
            </w:tcBorders>
            <w:noWrap/>
            <w:hideMark/>
          </w:tcPr>
          <w:p w14:paraId="2DC57BCE"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r>
      <w:tr w:rsidR="001A28A6" w:rsidRPr="004D57EF" w14:paraId="3B2F2E62" w14:textId="77777777">
        <w:trPr>
          <w:trHeight w:val="255"/>
        </w:trPr>
        <w:tc>
          <w:tcPr>
            <w:tcW w:w="2208" w:type="dxa"/>
            <w:vMerge/>
            <w:tcBorders>
              <w:top w:val="single" w:sz="12" w:space="0" w:color="auto"/>
            </w:tcBorders>
            <w:vAlign w:val="center"/>
            <w:hideMark/>
          </w:tcPr>
          <w:p w14:paraId="73D6FBD3" w14:textId="77777777" w:rsidR="001A28A6" w:rsidRPr="004D57EF" w:rsidRDefault="001A28A6" w:rsidP="005B220A">
            <w:pPr>
              <w:spacing w:before="0" w:after="0" w:line="240" w:lineRule="auto"/>
              <w:rPr>
                <w:noProof/>
                <w:szCs w:val="24"/>
                <w:lang w:val="en-US"/>
              </w:rPr>
            </w:pPr>
          </w:p>
        </w:tc>
        <w:tc>
          <w:tcPr>
            <w:tcW w:w="1415" w:type="dxa"/>
            <w:tcBorders>
              <w:top w:val="single" w:sz="12" w:space="0" w:color="auto"/>
            </w:tcBorders>
            <w:noWrap/>
            <w:hideMark/>
          </w:tcPr>
          <w:p w14:paraId="1987C53E" w14:textId="77777777" w:rsidR="001A28A6" w:rsidRPr="004D57EF" w:rsidRDefault="001A28A6" w:rsidP="005B220A">
            <w:pPr>
              <w:spacing w:after="0" w:line="240" w:lineRule="auto"/>
              <w:jc w:val="center"/>
              <w:rPr>
                <w:noProof/>
                <w:szCs w:val="24"/>
                <w:lang w:val="en-US"/>
              </w:rPr>
            </w:pPr>
            <w:r w:rsidRPr="004D57EF">
              <w:rPr>
                <w:noProof/>
                <w:szCs w:val="24"/>
                <w:lang w:val="en-US"/>
              </w:rPr>
              <w:t>Above 10 000 km</w:t>
            </w:r>
          </w:p>
        </w:tc>
        <w:tc>
          <w:tcPr>
            <w:tcW w:w="1171" w:type="dxa"/>
            <w:tcBorders>
              <w:top w:val="single" w:sz="12" w:space="0" w:color="auto"/>
            </w:tcBorders>
            <w:noWrap/>
            <w:hideMark/>
          </w:tcPr>
          <w:p w14:paraId="08A68B1B" w14:textId="77777777" w:rsidR="001A28A6" w:rsidRPr="004D57EF" w:rsidRDefault="001A28A6" w:rsidP="005B220A">
            <w:pPr>
              <w:spacing w:after="0" w:line="240" w:lineRule="auto"/>
              <w:jc w:val="center"/>
              <w:rPr>
                <w:noProof/>
                <w:szCs w:val="24"/>
                <w:lang w:val="en-US"/>
              </w:rPr>
            </w:pPr>
            <w:r w:rsidRPr="004D57EF">
              <w:rPr>
                <w:noProof/>
                <w:szCs w:val="24"/>
                <w:lang w:val="en-US"/>
              </w:rPr>
              <w:t>87%</w:t>
            </w:r>
          </w:p>
        </w:tc>
        <w:tc>
          <w:tcPr>
            <w:tcW w:w="1666" w:type="dxa"/>
            <w:tcBorders>
              <w:top w:val="single" w:sz="12" w:space="0" w:color="auto"/>
            </w:tcBorders>
            <w:noWrap/>
            <w:hideMark/>
          </w:tcPr>
          <w:p w14:paraId="78334B65" w14:textId="77777777" w:rsidR="001A28A6" w:rsidRPr="004D57EF" w:rsidRDefault="001A28A6" w:rsidP="005B220A">
            <w:pPr>
              <w:spacing w:after="0" w:line="240" w:lineRule="auto"/>
              <w:jc w:val="center"/>
              <w:rPr>
                <w:noProof/>
                <w:szCs w:val="24"/>
                <w:lang w:val="en-US"/>
              </w:rPr>
            </w:pPr>
            <w:r w:rsidRPr="004D57EF">
              <w:rPr>
                <w:noProof/>
                <w:szCs w:val="24"/>
                <w:lang w:val="en-US"/>
              </w:rPr>
              <w:t>81%</w:t>
            </w:r>
          </w:p>
        </w:tc>
        <w:tc>
          <w:tcPr>
            <w:tcW w:w="1217" w:type="dxa"/>
            <w:tcBorders>
              <w:top w:val="single" w:sz="12" w:space="0" w:color="auto"/>
            </w:tcBorders>
            <w:noWrap/>
            <w:hideMark/>
          </w:tcPr>
          <w:p w14:paraId="62E0518F"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c>
          <w:tcPr>
            <w:tcW w:w="1612" w:type="dxa"/>
            <w:gridSpan w:val="2"/>
            <w:tcBorders>
              <w:top w:val="single" w:sz="12" w:space="0" w:color="auto"/>
            </w:tcBorders>
            <w:noWrap/>
            <w:hideMark/>
          </w:tcPr>
          <w:p w14:paraId="52A5BC21"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r>
      <w:tr w:rsidR="001A28A6" w:rsidRPr="004D57EF" w14:paraId="5C98BF85" w14:textId="77777777">
        <w:trPr>
          <w:trHeight w:val="255"/>
        </w:trPr>
        <w:tc>
          <w:tcPr>
            <w:tcW w:w="2208" w:type="dxa"/>
            <w:tcBorders>
              <w:top w:val="single" w:sz="12" w:space="0" w:color="auto"/>
            </w:tcBorders>
            <w:vAlign w:val="center"/>
            <w:hideMark/>
          </w:tcPr>
          <w:p w14:paraId="1C132AC3" w14:textId="77777777" w:rsidR="001A28A6" w:rsidRPr="004D57EF" w:rsidRDefault="001A28A6" w:rsidP="005B220A">
            <w:pPr>
              <w:spacing w:after="0" w:line="240" w:lineRule="auto"/>
              <w:jc w:val="center"/>
              <w:rPr>
                <w:noProof/>
                <w:szCs w:val="24"/>
                <w:lang w:val="en-US"/>
              </w:rPr>
            </w:pPr>
            <w:r w:rsidRPr="004D57EF">
              <w:rPr>
                <w:noProof/>
                <w:szCs w:val="24"/>
                <w:lang w:val="en-US"/>
              </w:rPr>
              <w:t>Palm Kernel Meal</w:t>
            </w:r>
          </w:p>
        </w:tc>
        <w:tc>
          <w:tcPr>
            <w:tcW w:w="1415" w:type="dxa"/>
            <w:tcBorders>
              <w:top w:val="single" w:sz="12" w:space="0" w:color="auto"/>
            </w:tcBorders>
            <w:noWrap/>
            <w:hideMark/>
          </w:tcPr>
          <w:p w14:paraId="265C476B"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171" w:type="dxa"/>
            <w:tcBorders>
              <w:top w:val="single" w:sz="12" w:space="0" w:color="auto"/>
            </w:tcBorders>
            <w:noWrap/>
            <w:hideMark/>
          </w:tcPr>
          <w:p w14:paraId="3D2C9FC6" w14:textId="77777777" w:rsidR="001A28A6" w:rsidRPr="004D57EF" w:rsidRDefault="001A28A6" w:rsidP="005B220A">
            <w:pPr>
              <w:spacing w:after="0" w:line="240" w:lineRule="auto"/>
              <w:jc w:val="center"/>
              <w:rPr>
                <w:noProof/>
                <w:szCs w:val="24"/>
                <w:lang w:val="en-US"/>
              </w:rPr>
            </w:pPr>
            <w:r w:rsidRPr="004D57EF">
              <w:rPr>
                <w:noProof/>
                <w:szCs w:val="24"/>
                <w:lang w:val="en-US"/>
              </w:rPr>
              <w:t>20%</w:t>
            </w:r>
          </w:p>
        </w:tc>
        <w:tc>
          <w:tcPr>
            <w:tcW w:w="1666" w:type="dxa"/>
            <w:tcBorders>
              <w:top w:val="single" w:sz="12" w:space="0" w:color="auto"/>
            </w:tcBorders>
            <w:noWrap/>
            <w:hideMark/>
          </w:tcPr>
          <w:p w14:paraId="73FA48D7" w14:textId="77777777" w:rsidR="001A28A6" w:rsidRPr="004D57EF" w:rsidRDefault="001A28A6" w:rsidP="005B220A">
            <w:pPr>
              <w:spacing w:after="0" w:line="240" w:lineRule="auto"/>
              <w:jc w:val="center"/>
              <w:rPr>
                <w:noProof/>
                <w:szCs w:val="24"/>
                <w:lang w:val="en-US"/>
              </w:rPr>
            </w:pPr>
            <w:r w:rsidRPr="004D57EF">
              <w:rPr>
                <w:noProof/>
                <w:szCs w:val="24"/>
                <w:lang w:val="en-US"/>
              </w:rPr>
              <w:t>-18%</w:t>
            </w:r>
          </w:p>
        </w:tc>
        <w:tc>
          <w:tcPr>
            <w:tcW w:w="1217" w:type="dxa"/>
            <w:tcBorders>
              <w:top w:val="single" w:sz="12" w:space="0" w:color="auto"/>
            </w:tcBorders>
            <w:noWrap/>
            <w:hideMark/>
          </w:tcPr>
          <w:p w14:paraId="63C95F1B" w14:textId="77777777" w:rsidR="001A28A6" w:rsidRPr="004D57EF" w:rsidRDefault="001A28A6" w:rsidP="005B220A">
            <w:pPr>
              <w:spacing w:after="0" w:line="240" w:lineRule="auto"/>
              <w:jc w:val="center"/>
              <w:rPr>
                <w:noProof/>
                <w:szCs w:val="24"/>
                <w:lang w:val="en-US"/>
              </w:rPr>
            </w:pPr>
            <w:r w:rsidRPr="004D57EF">
              <w:rPr>
                <w:noProof/>
                <w:szCs w:val="24"/>
                <w:lang w:val="en-US"/>
              </w:rPr>
              <w:t>11%</w:t>
            </w:r>
          </w:p>
        </w:tc>
        <w:tc>
          <w:tcPr>
            <w:tcW w:w="1612" w:type="dxa"/>
            <w:gridSpan w:val="2"/>
            <w:tcBorders>
              <w:top w:val="single" w:sz="12" w:space="0" w:color="auto"/>
            </w:tcBorders>
            <w:noWrap/>
            <w:hideMark/>
          </w:tcPr>
          <w:p w14:paraId="3F528A84" w14:textId="77777777" w:rsidR="001A28A6" w:rsidRPr="004D57EF" w:rsidRDefault="001A28A6" w:rsidP="005B220A">
            <w:pPr>
              <w:spacing w:after="0" w:line="240" w:lineRule="auto"/>
              <w:jc w:val="center"/>
              <w:rPr>
                <w:noProof/>
                <w:szCs w:val="24"/>
                <w:lang w:val="en-US"/>
              </w:rPr>
            </w:pPr>
            <w:r w:rsidRPr="004D57EF">
              <w:rPr>
                <w:noProof/>
                <w:szCs w:val="24"/>
                <w:lang w:val="en-US"/>
              </w:rPr>
              <w:t>-33%</w:t>
            </w:r>
          </w:p>
        </w:tc>
      </w:tr>
      <w:tr w:rsidR="001A28A6" w:rsidRPr="004D57EF" w14:paraId="48E66171" w14:textId="77777777">
        <w:trPr>
          <w:trHeight w:val="255"/>
        </w:trPr>
        <w:tc>
          <w:tcPr>
            <w:tcW w:w="2208" w:type="dxa"/>
            <w:tcBorders>
              <w:top w:val="single" w:sz="12" w:space="0" w:color="auto"/>
            </w:tcBorders>
            <w:vAlign w:val="center"/>
            <w:hideMark/>
          </w:tcPr>
          <w:p w14:paraId="6AF83BCA" w14:textId="77777777" w:rsidR="001A28A6" w:rsidRPr="004D57EF" w:rsidRDefault="001A28A6" w:rsidP="005B220A">
            <w:pPr>
              <w:spacing w:after="0" w:line="240" w:lineRule="auto"/>
              <w:jc w:val="center"/>
              <w:rPr>
                <w:noProof/>
                <w:szCs w:val="24"/>
                <w:lang w:val="en-US"/>
              </w:rPr>
            </w:pPr>
            <w:r w:rsidRPr="004D57EF">
              <w:rPr>
                <w:noProof/>
                <w:szCs w:val="24"/>
                <w:lang w:val="en-US"/>
              </w:rPr>
              <w:t>Palm Kernel Meal (no CH</w:t>
            </w:r>
            <w:r w:rsidRPr="004D57EF">
              <w:rPr>
                <w:noProof/>
                <w:szCs w:val="24"/>
                <w:vertAlign w:val="subscript"/>
                <w:lang w:val="en-US"/>
              </w:rPr>
              <w:t>4</w:t>
            </w:r>
            <w:r w:rsidRPr="004D57EF">
              <w:rPr>
                <w:noProof/>
                <w:szCs w:val="24"/>
                <w:lang w:val="en-US"/>
              </w:rPr>
              <w:t xml:space="preserve"> emissions from oil mill)</w:t>
            </w:r>
          </w:p>
        </w:tc>
        <w:tc>
          <w:tcPr>
            <w:tcW w:w="1415" w:type="dxa"/>
            <w:tcBorders>
              <w:top w:val="single" w:sz="12" w:space="0" w:color="auto"/>
            </w:tcBorders>
            <w:noWrap/>
            <w:vAlign w:val="center"/>
            <w:hideMark/>
          </w:tcPr>
          <w:p w14:paraId="501A927E" w14:textId="77777777" w:rsidR="001A28A6" w:rsidRPr="004D57EF" w:rsidRDefault="001A28A6" w:rsidP="005B220A">
            <w:pPr>
              <w:spacing w:after="0" w:line="240" w:lineRule="auto"/>
              <w:jc w:val="center"/>
              <w:rPr>
                <w:noProof/>
                <w:szCs w:val="24"/>
                <w:lang w:val="en-US"/>
              </w:rPr>
            </w:pPr>
            <w:r w:rsidRPr="004D57EF">
              <w:rPr>
                <w:noProof/>
                <w:szCs w:val="24"/>
                <w:lang w:val="en-US"/>
              </w:rPr>
              <w:t>Above 10000 km</w:t>
            </w:r>
          </w:p>
        </w:tc>
        <w:tc>
          <w:tcPr>
            <w:tcW w:w="1171" w:type="dxa"/>
            <w:tcBorders>
              <w:top w:val="single" w:sz="12" w:space="0" w:color="auto"/>
            </w:tcBorders>
            <w:noWrap/>
            <w:vAlign w:val="center"/>
            <w:hideMark/>
          </w:tcPr>
          <w:p w14:paraId="2672CB02" w14:textId="77777777" w:rsidR="001A28A6" w:rsidRPr="004D57EF" w:rsidRDefault="001A28A6" w:rsidP="005B220A">
            <w:pPr>
              <w:spacing w:after="0" w:line="240" w:lineRule="auto"/>
              <w:jc w:val="center"/>
              <w:rPr>
                <w:noProof/>
                <w:szCs w:val="24"/>
                <w:lang w:val="en-US"/>
              </w:rPr>
            </w:pPr>
            <w:r w:rsidRPr="004D57EF">
              <w:rPr>
                <w:noProof/>
                <w:szCs w:val="24"/>
                <w:lang w:val="en-US"/>
              </w:rPr>
              <w:t>46%</w:t>
            </w:r>
          </w:p>
        </w:tc>
        <w:tc>
          <w:tcPr>
            <w:tcW w:w="1666" w:type="dxa"/>
            <w:tcBorders>
              <w:top w:val="single" w:sz="12" w:space="0" w:color="auto"/>
            </w:tcBorders>
            <w:noWrap/>
            <w:vAlign w:val="center"/>
            <w:hideMark/>
          </w:tcPr>
          <w:p w14:paraId="1CE2E066" w14:textId="77777777" w:rsidR="001A28A6" w:rsidRPr="004D57EF" w:rsidRDefault="001A28A6" w:rsidP="005B220A">
            <w:pPr>
              <w:spacing w:after="0" w:line="240" w:lineRule="auto"/>
              <w:jc w:val="center"/>
              <w:rPr>
                <w:noProof/>
                <w:szCs w:val="24"/>
                <w:lang w:val="en-US"/>
              </w:rPr>
            </w:pPr>
            <w:r w:rsidRPr="004D57EF">
              <w:rPr>
                <w:noProof/>
                <w:szCs w:val="24"/>
                <w:lang w:val="en-US"/>
              </w:rPr>
              <w:t>20%</w:t>
            </w:r>
          </w:p>
        </w:tc>
        <w:tc>
          <w:tcPr>
            <w:tcW w:w="1217" w:type="dxa"/>
            <w:tcBorders>
              <w:top w:val="single" w:sz="12" w:space="0" w:color="auto"/>
            </w:tcBorders>
            <w:noWrap/>
            <w:vAlign w:val="center"/>
            <w:hideMark/>
          </w:tcPr>
          <w:p w14:paraId="46C76645" w14:textId="77777777" w:rsidR="001A28A6" w:rsidRPr="004D57EF" w:rsidRDefault="001A28A6" w:rsidP="005B220A">
            <w:pPr>
              <w:spacing w:after="0" w:line="240" w:lineRule="auto"/>
              <w:jc w:val="center"/>
              <w:rPr>
                <w:noProof/>
                <w:szCs w:val="24"/>
                <w:lang w:val="en-US"/>
              </w:rPr>
            </w:pPr>
            <w:r w:rsidRPr="004D57EF">
              <w:rPr>
                <w:noProof/>
                <w:szCs w:val="24"/>
                <w:lang w:val="en-US"/>
              </w:rPr>
              <w:t>42%</w:t>
            </w:r>
          </w:p>
        </w:tc>
        <w:tc>
          <w:tcPr>
            <w:tcW w:w="1612" w:type="dxa"/>
            <w:gridSpan w:val="2"/>
            <w:tcBorders>
              <w:top w:val="single" w:sz="12" w:space="0" w:color="auto"/>
            </w:tcBorders>
            <w:noWrap/>
            <w:vAlign w:val="center"/>
            <w:hideMark/>
          </w:tcPr>
          <w:p w14:paraId="6AAB4E43" w14:textId="77777777" w:rsidR="001A28A6" w:rsidRPr="004D57EF" w:rsidRDefault="001A28A6" w:rsidP="005B220A">
            <w:pPr>
              <w:spacing w:after="0" w:line="240" w:lineRule="auto"/>
              <w:jc w:val="center"/>
              <w:rPr>
                <w:noProof/>
                <w:szCs w:val="24"/>
                <w:lang w:val="en-US"/>
              </w:rPr>
            </w:pPr>
            <w:r w:rsidRPr="004D57EF">
              <w:rPr>
                <w:noProof/>
                <w:szCs w:val="24"/>
                <w:lang w:val="en-US"/>
              </w:rPr>
              <w:t>14%</w:t>
            </w:r>
          </w:p>
        </w:tc>
      </w:tr>
    </w:tbl>
    <w:p w14:paraId="4935049E" w14:textId="77777777" w:rsidR="001A28A6" w:rsidRPr="004D57EF" w:rsidRDefault="001A28A6">
      <w:pPr>
        <w:ind w:left="850" w:hanging="240"/>
        <w:rPr>
          <w:noProof/>
          <w:szCs w:val="24"/>
        </w:rPr>
      </w:pPr>
      <w:r w:rsidRPr="004D57EF">
        <w:rPr>
          <w:noProof/>
          <w:szCs w:val="24"/>
        </w:rPr>
        <w:t>* This group of materials includes agricultural residues with a low bulk density and it comprises materials such as straw bales, oat hulls, rice husks and sugar cane bagasse bales (not exhaustive list)</w:t>
      </w:r>
    </w:p>
    <w:p w14:paraId="11FEEFB4" w14:textId="77777777" w:rsidR="001A28A6" w:rsidRPr="004D57EF" w:rsidRDefault="001A28A6">
      <w:pPr>
        <w:ind w:left="850" w:hanging="240"/>
        <w:rPr>
          <w:noProof/>
          <w:szCs w:val="24"/>
        </w:rPr>
      </w:pPr>
      <w:r w:rsidRPr="004D57EF">
        <w:rPr>
          <w:noProof/>
          <w:szCs w:val="24"/>
        </w:rPr>
        <w:t>** The group of agricultural residues with higher bulk density includes materials such as corn cobs, nut shells, soybean hulls, palm kernel shells (not exhaustive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936"/>
        <w:gridCol w:w="1588"/>
        <w:gridCol w:w="2866"/>
        <w:gridCol w:w="2796"/>
        <w:gridCol w:w="61"/>
      </w:tblGrid>
      <w:tr w:rsidR="001A28A6" w:rsidRPr="004D57EF" w14:paraId="03AB259C" w14:textId="77777777">
        <w:trPr>
          <w:gridAfter w:val="1"/>
          <w:wAfter w:w="61" w:type="dxa"/>
        </w:trPr>
        <w:tc>
          <w:tcPr>
            <w:tcW w:w="9228" w:type="dxa"/>
            <w:gridSpan w:val="5"/>
            <w:hideMark/>
          </w:tcPr>
          <w:p w14:paraId="7C3E78BF" w14:textId="77777777" w:rsidR="001A28A6" w:rsidRPr="004D57EF" w:rsidRDefault="001A28A6" w:rsidP="00402886">
            <w:pPr>
              <w:pageBreakBefore/>
              <w:spacing w:line="240" w:lineRule="auto"/>
              <w:jc w:val="center"/>
              <w:rPr>
                <w:caps/>
                <w:noProof/>
                <w:szCs w:val="24"/>
              </w:rPr>
            </w:pPr>
            <w:r w:rsidRPr="004D57EF">
              <w:rPr>
                <w:caps/>
                <w:noProof/>
                <w:szCs w:val="24"/>
                <w:lang w:eastAsia="de-DE"/>
              </w:rPr>
              <w:t>Biogas for electricity*</w:t>
            </w:r>
          </w:p>
        </w:tc>
      </w:tr>
      <w:tr w:rsidR="001A28A6" w:rsidRPr="004D57EF" w14:paraId="46156D9F" w14:textId="77777777">
        <w:trPr>
          <w:trHeight w:val="318"/>
        </w:trPr>
        <w:tc>
          <w:tcPr>
            <w:tcW w:w="1978" w:type="dxa"/>
            <w:gridSpan w:val="2"/>
            <w:noWrap/>
            <w:vAlign w:val="center"/>
            <w:hideMark/>
          </w:tcPr>
          <w:p w14:paraId="57CE8CA4"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Biogas production system</w:t>
            </w:r>
          </w:p>
        </w:tc>
        <w:tc>
          <w:tcPr>
            <w:tcW w:w="1588" w:type="dxa"/>
            <w:noWrap/>
            <w:vAlign w:val="center"/>
            <w:hideMark/>
          </w:tcPr>
          <w:p w14:paraId="29F6478C"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Technological option</w:t>
            </w:r>
          </w:p>
        </w:tc>
        <w:tc>
          <w:tcPr>
            <w:tcW w:w="2866" w:type="dxa"/>
            <w:noWrap/>
            <w:vAlign w:val="center"/>
            <w:hideMark/>
          </w:tcPr>
          <w:p w14:paraId="682382C6"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 xml:space="preserve">Typical greenhouse gas emission savings </w:t>
            </w:r>
          </w:p>
        </w:tc>
        <w:tc>
          <w:tcPr>
            <w:tcW w:w="2857" w:type="dxa"/>
            <w:gridSpan w:val="2"/>
            <w:noWrap/>
            <w:vAlign w:val="center"/>
            <w:hideMark/>
          </w:tcPr>
          <w:p w14:paraId="355CD99F"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Default greenhouse gas emission savings</w:t>
            </w:r>
          </w:p>
        </w:tc>
      </w:tr>
      <w:tr w:rsidR="001A28A6" w:rsidRPr="004D57EF" w14:paraId="7159BE09" w14:textId="77777777">
        <w:trPr>
          <w:trHeight w:val="255"/>
        </w:trPr>
        <w:tc>
          <w:tcPr>
            <w:tcW w:w="1042" w:type="dxa"/>
            <w:vMerge w:val="restart"/>
            <w:tcBorders>
              <w:top w:val="single" w:sz="12" w:space="0" w:color="auto"/>
            </w:tcBorders>
            <w:vAlign w:val="center"/>
            <w:hideMark/>
          </w:tcPr>
          <w:p w14:paraId="3F1B43D4" w14:textId="77777777" w:rsidR="001A28A6" w:rsidRPr="004D57EF" w:rsidRDefault="001A28A6" w:rsidP="005B220A">
            <w:pPr>
              <w:spacing w:after="0" w:line="240" w:lineRule="auto"/>
              <w:jc w:val="center"/>
              <w:rPr>
                <w:noProof/>
                <w:szCs w:val="24"/>
                <w:lang w:val="nl-NL"/>
              </w:rPr>
            </w:pPr>
            <w:r w:rsidRPr="004D57EF">
              <w:rPr>
                <w:noProof/>
                <w:szCs w:val="24"/>
                <w:lang w:val="nl-NL"/>
              </w:rPr>
              <w:t>Wet manure</w:t>
            </w:r>
            <w:r w:rsidRPr="004D57EF">
              <w:rPr>
                <w:rStyle w:val="FootnoteReference"/>
                <w:noProof/>
                <w:szCs w:val="24"/>
              </w:rPr>
              <w:footnoteReference w:id="27"/>
            </w:r>
            <w:r w:rsidRPr="004D57EF">
              <w:rPr>
                <w:noProof/>
                <w:szCs w:val="24"/>
                <w:lang w:val="nl-NL"/>
              </w:rPr>
              <w:t xml:space="preserve"> </w:t>
            </w:r>
          </w:p>
        </w:tc>
        <w:tc>
          <w:tcPr>
            <w:tcW w:w="936" w:type="dxa"/>
            <w:vMerge w:val="restart"/>
            <w:tcBorders>
              <w:top w:val="single" w:sz="12" w:space="0" w:color="auto"/>
            </w:tcBorders>
            <w:vAlign w:val="center"/>
            <w:hideMark/>
          </w:tcPr>
          <w:p w14:paraId="1405F868"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1588" w:type="dxa"/>
            <w:tcBorders>
              <w:top w:val="single" w:sz="12" w:space="0" w:color="auto"/>
            </w:tcBorders>
            <w:noWrap/>
            <w:vAlign w:val="center"/>
            <w:hideMark/>
          </w:tcPr>
          <w:p w14:paraId="44175FD5"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r w:rsidRPr="004D57EF">
              <w:rPr>
                <w:rStyle w:val="FootnoteReference"/>
                <w:noProof/>
                <w:szCs w:val="24"/>
              </w:rPr>
              <w:footnoteReference w:id="28"/>
            </w:r>
          </w:p>
        </w:tc>
        <w:tc>
          <w:tcPr>
            <w:tcW w:w="2866" w:type="dxa"/>
            <w:tcBorders>
              <w:top w:val="single" w:sz="12" w:space="0" w:color="auto"/>
            </w:tcBorders>
            <w:noWrap/>
            <w:hideMark/>
          </w:tcPr>
          <w:p w14:paraId="4FC4551B" w14:textId="77777777" w:rsidR="001A28A6" w:rsidRPr="004D57EF" w:rsidRDefault="001A28A6" w:rsidP="005B220A">
            <w:pPr>
              <w:spacing w:after="0" w:line="240" w:lineRule="auto"/>
              <w:jc w:val="center"/>
              <w:rPr>
                <w:noProof/>
                <w:szCs w:val="24"/>
                <w:lang w:val="en-US"/>
              </w:rPr>
            </w:pPr>
            <w:r w:rsidRPr="004D57EF">
              <w:rPr>
                <w:noProof/>
                <w:szCs w:val="24"/>
                <w:lang w:val="en-US"/>
              </w:rPr>
              <w:t>146%</w:t>
            </w:r>
          </w:p>
        </w:tc>
        <w:tc>
          <w:tcPr>
            <w:tcW w:w="2857" w:type="dxa"/>
            <w:gridSpan w:val="2"/>
            <w:tcBorders>
              <w:top w:val="single" w:sz="12" w:space="0" w:color="auto"/>
            </w:tcBorders>
            <w:noWrap/>
            <w:hideMark/>
          </w:tcPr>
          <w:p w14:paraId="3A01C7C6" w14:textId="77777777" w:rsidR="001A28A6" w:rsidRPr="004D57EF" w:rsidRDefault="001A28A6" w:rsidP="005B220A">
            <w:pPr>
              <w:spacing w:after="0" w:line="240" w:lineRule="auto"/>
              <w:jc w:val="center"/>
              <w:rPr>
                <w:noProof/>
                <w:szCs w:val="24"/>
                <w:lang w:val="en-US"/>
              </w:rPr>
            </w:pPr>
            <w:r w:rsidRPr="004D57EF">
              <w:rPr>
                <w:noProof/>
                <w:szCs w:val="24"/>
                <w:lang w:val="en-US"/>
              </w:rPr>
              <w:t>94%</w:t>
            </w:r>
          </w:p>
        </w:tc>
      </w:tr>
      <w:tr w:rsidR="001A28A6" w:rsidRPr="004D57EF" w14:paraId="774DD4DE" w14:textId="77777777">
        <w:trPr>
          <w:trHeight w:val="255"/>
        </w:trPr>
        <w:tc>
          <w:tcPr>
            <w:tcW w:w="1042" w:type="dxa"/>
            <w:vMerge/>
            <w:tcBorders>
              <w:top w:val="single" w:sz="12" w:space="0" w:color="auto"/>
            </w:tcBorders>
            <w:vAlign w:val="center"/>
            <w:hideMark/>
          </w:tcPr>
          <w:p w14:paraId="1ADC4793" w14:textId="77777777" w:rsidR="001A28A6" w:rsidRPr="004D57EF" w:rsidRDefault="001A28A6" w:rsidP="005B220A">
            <w:pPr>
              <w:spacing w:before="0" w:after="0" w:line="240" w:lineRule="auto"/>
              <w:rPr>
                <w:noProof/>
                <w:szCs w:val="24"/>
                <w:lang w:val="nl-NL"/>
              </w:rPr>
            </w:pPr>
          </w:p>
        </w:tc>
        <w:tc>
          <w:tcPr>
            <w:tcW w:w="936" w:type="dxa"/>
            <w:vMerge/>
            <w:tcBorders>
              <w:top w:val="single" w:sz="12" w:space="0" w:color="auto"/>
            </w:tcBorders>
            <w:vAlign w:val="center"/>
            <w:hideMark/>
          </w:tcPr>
          <w:p w14:paraId="0FB27FE3" w14:textId="77777777" w:rsidR="001A28A6" w:rsidRPr="004D57EF" w:rsidRDefault="001A28A6" w:rsidP="005B220A">
            <w:pPr>
              <w:spacing w:before="0" w:after="0" w:line="240" w:lineRule="auto"/>
              <w:rPr>
                <w:noProof/>
                <w:szCs w:val="24"/>
                <w:lang w:val="en-US"/>
              </w:rPr>
            </w:pPr>
          </w:p>
        </w:tc>
        <w:tc>
          <w:tcPr>
            <w:tcW w:w="1588" w:type="dxa"/>
            <w:tcBorders>
              <w:top w:val="single" w:sz="12" w:space="0" w:color="auto"/>
            </w:tcBorders>
            <w:noWrap/>
            <w:vAlign w:val="center"/>
            <w:hideMark/>
          </w:tcPr>
          <w:p w14:paraId="4DE0E4C1"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r w:rsidRPr="004D57EF">
              <w:rPr>
                <w:rStyle w:val="FootnoteReference"/>
                <w:noProof/>
                <w:szCs w:val="24"/>
              </w:rPr>
              <w:footnoteReference w:id="29"/>
            </w:r>
          </w:p>
        </w:tc>
        <w:tc>
          <w:tcPr>
            <w:tcW w:w="2866" w:type="dxa"/>
            <w:tcBorders>
              <w:top w:val="single" w:sz="12" w:space="0" w:color="auto"/>
            </w:tcBorders>
            <w:noWrap/>
            <w:hideMark/>
          </w:tcPr>
          <w:p w14:paraId="47B4B048" w14:textId="77777777" w:rsidR="001A28A6" w:rsidRPr="004D57EF" w:rsidRDefault="001A28A6" w:rsidP="005B220A">
            <w:pPr>
              <w:spacing w:after="0" w:line="240" w:lineRule="auto"/>
              <w:jc w:val="center"/>
              <w:rPr>
                <w:noProof/>
                <w:szCs w:val="24"/>
                <w:lang w:val="en-US"/>
              </w:rPr>
            </w:pPr>
            <w:r w:rsidRPr="004D57EF">
              <w:rPr>
                <w:noProof/>
                <w:szCs w:val="24"/>
                <w:lang w:val="en-US"/>
              </w:rPr>
              <w:t>246%</w:t>
            </w:r>
          </w:p>
        </w:tc>
        <w:tc>
          <w:tcPr>
            <w:tcW w:w="2857" w:type="dxa"/>
            <w:gridSpan w:val="2"/>
            <w:tcBorders>
              <w:top w:val="single" w:sz="12" w:space="0" w:color="auto"/>
            </w:tcBorders>
            <w:noWrap/>
            <w:hideMark/>
          </w:tcPr>
          <w:p w14:paraId="79DB90C5" w14:textId="77777777" w:rsidR="001A28A6" w:rsidRPr="004D57EF" w:rsidRDefault="001A28A6" w:rsidP="005B220A">
            <w:pPr>
              <w:spacing w:after="0" w:line="240" w:lineRule="auto"/>
              <w:jc w:val="center"/>
              <w:rPr>
                <w:noProof/>
                <w:szCs w:val="24"/>
                <w:lang w:val="en-US"/>
              </w:rPr>
            </w:pPr>
            <w:r w:rsidRPr="004D57EF">
              <w:rPr>
                <w:noProof/>
                <w:szCs w:val="24"/>
                <w:lang w:val="en-US"/>
              </w:rPr>
              <w:t>240%</w:t>
            </w:r>
          </w:p>
        </w:tc>
      </w:tr>
      <w:tr w:rsidR="001A28A6" w:rsidRPr="004D57EF" w14:paraId="28D0611C" w14:textId="77777777">
        <w:trPr>
          <w:trHeight w:val="255"/>
        </w:trPr>
        <w:tc>
          <w:tcPr>
            <w:tcW w:w="1042" w:type="dxa"/>
            <w:vMerge/>
            <w:tcBorders>
              <w:top w:val="single" w:sz="12" w:space="0" w:color="auto"/>
            </w:tcBorders>
            <w:vAlign w:val="center"/>
            <w:hideMark/>
          </w:tcPr>
          <w:p w14:paraId="7FEC39DD" w14:textId="77777777" w:rsidR="001A28A6" w:rsidRPr="004D57EF" w:rsidRDefault="001A28A6" w:rsidP="005B220A">
            <w:pPr>
              <w:spacing w:before="0" w:after="0" w:line="240" w:lineRule="auto"/>
              <w:rPr>
                <w:noProof/>
                <w:szCs w:val="24"/>
                <w:lang w:val="nl-NL"/>
              </w:rPr>
            </w:pPr>
          </w:p>
        </w:tc>
        <w:tc>
          <w:tcPr>
            <w:tcW w:w="936" w:type="dxa"/>
            <w:vMerge w:val="restart"/>
            <w:tcBorders>
              <w:top w:val="single" w:sz="12" w:space="0" w:color="auto"/>
            </w:tcBorders>
            <w:vAlign w:val="center"/>
            <w:hideMark/>
          </w:tcPr>
          <w:p w14:paraId="2474BECF" w14:textId="77777777" w:rsidR="001A28A6" w:rsidRPr="004D57EF" w:rsidRDefault="001A28A6" w:rsidP="005B220A">
            <w:pPr>
              <w:spacing w:after="0" w:line="240" w:lineRule="auto"/>
              <w:jc w:val="center"/>
              <w:rPr>
                <w:noProof/>
                <w:szCs w:val="24"/>
                <w:lang w:val="en-US"/>
              </w:rPr>
            </w:pPr>
            <w:r w:rsidRPr="004D57EF">
              <w:rPr>
                <w:noProof/>
                <w:szCs w:val="24"/>
                <w:lang w:val="en-US"/>
              </w:rPr>
              <w:t>Case 2</w:t>
            </w:r>
          </w:p>
        </w:tc>
        <w:tc>
          <w:tcPr>
            <w:tcW w:w="1588" w:type="dxa"/>
            <w:tcBorders>
              <w:top w:val="single" w:sz="12" w:space="0" w:color="auto"/>
            </w:tcBorders>
            <w:noWrap/>
            <w:vAlign w:val="center"/>
            <w:hideMark/>
          </w:tcPr>
          <w:p w14:paraId="2DC8D7DA"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2866" w:type="dxa"/>
            <w:tcBorders>
              <w:top w:val="single" w:sz="12" w:space="0" w:color="auto"/>
            </w:tcBorders>
            <w:noWrap/>
            <w:hideMark/>
          </w:tcPr>
          <w:p w14:paraId="0D0D9912" w14:textId="77777777" w:rsidR="001A28A6" w:rsidRPr="004D57EF" w:rsidRDefault="001A28A6" w:rsidP="005B220A">
            <w:pPr>
              <w:spacing w:after="0" w:line="240" w:lineRule="auto"/>
              <w:jc w:val="center"/>
              <w:rPr>
                <w:noProof/>
                <w:szCs w:val="24"/>
                <w:lang w:val="en-US"/>
              </w:rPr>
            </w:pPr>
            <w:r w:rsidRPr="004D57EF">
              <w:rPr>
                <w:noProof/>
                <w:szCs w:val="24"/>
                <w:lang w:val="en-US"/>
              </w:rPr>
              <w:t>136%</w:t>
            </w:r>
          </w:p>
        </w:tc>
        <w:tc>
          <w:tcPr>
            <w:tcW w:w="2857" w:type="dxa"/>
            <w:gridSpan w:val="2"/>
            <w:tcBorders>
              <w:top w:val="single" w:sz="12" w:space="0" w:color="auto"/>
            </w:tcBorders>
            <w:noWrap/>
            <w:hideMark/>
          </w:tcPr>
          <w:p w14:paraId="5DB5F6F8" w14:textId="77777777" w:rsidR="001A28A6" w:rsidRPr="004D57EF" w:rsidRDefault="001A28A6" w:rsidP="005B220A">
            <w:pPr>
              <w:spacing w:after="0" w:line="240" w:lineRule="auto"/>
              <w:jc w:val="center"/>
              <w:rPr>
                <w:noProof/>
                <w:szCs w:val="24"/>
                <w:lang w:val="en-US"/>
              </w:rPr>
            </w:pPr>
            <w:r w:rsidRPr="004D57EF">
              <w:rPr>
                <w:noProof/>
                <w:szCs w:val="24"/>
                <w:lang w:val="en-US"/>
              </w:rPr>
              <w:t>85%</w:t>
            </w:r>
          </w:p>
        </w:tc>
      </w:tr>
      <w:tr w:rsidR="001A28A6" w:rsidRPr="004D57EF" w14:paraId="030586E4" w14:textId="77777777">
        <w:trPr>
          <w:trHeight w:val="255"/>
        </w:trPr>
        <w:tc>
          <w:tcPr>
            <w:tcW w:w="1042" w:type="dxa"/>
            <w:vMerge/>
            <w:tcBorders>
              <w:top w:val="single" w:sz="12" w:space="0" w:color="auto"/>
            </w:tcBorders>
            <w:vAlign w:val="center"/>
            <w:hideMark/>
          </w:tcPr>
          <w:p w14:paraId="5D2A40EB" w14:textId="77777777" w:rsidR="001A28A6" w:rsidRPr="004D57EF" w:rsidRDefault="001A28A6" w:rsidP="005B220A">
            <w:pPr>
              <w:spacing w:before="0" w:after="0" w:line="240" w:lineRule="auto"/>
              <w:rPr>
                <w:noProof/>
                <w:szCs w:val="24"/>
                <w:lang w:val="nl-NL"/>
              </w:rPr>
            </w:pPr>
          </w:p>
        </w:tc>
        <w:tc>
          <w:tcPr>
            <w:tcW w:w="936" w:type="dxa"/>
            <w:vMerge/>
            <w:tcBorders>
              <w:top w:val="single" w:sz="12" w:space="0" w:color="auto"/>
            </w:tcBorders>
            <w:vAlign w:val="center"/>
            <w:hideMark/>
          </w:tcPr>
          <w:p w14:paraId="390957BB" w14:textId="77777777" w:rsidR="001A28A6" w:rsidRPr="004D57EF" w:rsidRDefault="001A28A6" w:rsidP="005B220A">
            <w:pPr>
              <w:spacing w:before="0" w:after="0" w:line="240" w:lineRule="auto"/>
              <w:rPr>
                <w:noProof/>
                <w:szCs w:val="24"/>
                <w:lang w:val="en-US"/>
              </w:rPr>
            </w:pPr>
          </w:p>
        </w:tc>
        <w:tc>
          <w:tcPr>
            <w:tcW w:w="1588" w:type="dxa"/>
            <w:tcBorders>
              <w:top w:val="single" w:sz="12" w:space="0" w:color="auto"/>
            </w:tcBorders>
            <w:noWrap/>
            <w:vAlign w:val="center"/>
            <w:hideMark/>
          </w:tcPr>
          <w:p w14:paraId="36776B0A"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2866" w:type="dxa"/>
            <w:tcBorders>
              <w:top w:val="single" w:sz="12" w:space="0" w:color="auto"/>
            </w:tcBorders>
            <w:noWrap/>
            <w:hideMark/>
          </w:tcPr>
          <w:p w14:paraId="1E522AC3" w14:textId="77777777" w:rsidR="001A28A6" w:rsidRPr="004D57EF" w:rsidRDefault="001A28A6" w:rsidP="005B220A">
            <w:pPr>
              <w:spacing w:after="0" w:line="240" w:lineRule="auto"/>
              <w:jc w:val="center"/>
              <w:rPr>
                <w:noProof/>
                <w:szCs w:val="24"/>
                <w:lang w:val="en-US"/>
              </w:rPr>
            </w:pPr>
            <w:r w:rsidRPr="004D57EF">
              <w:rPr>
                <w:noProof/>
                <w:szCs w:val="24"/>
                <w:lang w:val="en-US"/>
              </w:rPr>
              <w:t>227%</w:t>
            </w:r>
          </w:p>
        </w:tc>
        <w:tc>
          <w:tcPr>
            <w:tcW w:w="2857" w:type="dxa"/>
            <w:gridSpan w:val="2"/>
            <w:tcBorders>
              <w:top w:val="single" w:sz="12" w:space="0" w:color="auto"/>
            </w:tcBorders>
            <w:noWrap/>
            <w:hideMark/>
          </w:tcPr>
          <w:p w14:paraId="513F434B" w14:textId="77777777" w:rsidR="001A28A6" w:rsidRPr="004D57EF" w:rsidRDefault="001A28A6" w:rsidP="005B220A">
            <w:pPr>
              <w:spacing w:after="0" w:line="240" w:lineRule="auto"/>
              <w:jc w:val="center"/>
              <w:rPr>
                <w:noProof/>
                <w:szCs w:val="24"/>
                <w:lang w:val="en-US"/>
              </w:rPr>
            </w:pPr>
            <w:r w:rsidRPr="004D57EF">
              <w:rPr>
                <w:noProof/>
                <w:szCs w:val="24"/>
                <w:lang w:val="en-US"/>
              </w:rPr>
              <w:t>219%</w:t>
            </w:r>
          </w:p>
        </w:tc>
      </w:tr>
      <w:tr w:rsidR="001A28A6" w:rsidRPr="004D57EF" w14:paraId="38CF5809" w14:textId="77777777">
        <w:trPr>
          <w:trHeight w:val="255"/>
        </w:trPr>
        <w:tc>
          <w:tcPr>
            <w:tcW w:w="1042" w:type="dxa"/>
            <w:vMerge/>
            <w:tcBorders>
              <w:top w:val="single" w:sz="12" w:space="0" w:color="auto"/>
            </w:tcBorders>
            <w:vAlign w:val="center"/>
            <w:hideMark/>
          </w:tcPr>
          <w:p w14:paraId="061488DC" w14:textId="77777777" w:rsidR="001A28A6" w:rsidRPr="004D57EF" w:rsidRDefault="001A28A6" w:rsidP="005B220A">
            <w:pPr>
              <w:spacing w:before="0" w:after="0" w:line="240" w:lineRule="auto"/>
              <w:rPr>
                <w:noProof/>
                <w:szCs w:val="24"/>
                <w:lang w:val="nl-NL"/>
              </w:rPr>
            </w:pPr>
          </w:p>
        </w:tc>
        <w:tc>
          <w:tcPr>
            <w:tcW w:w="936" w:type="dxa"/>
            <w:vMerge w:val="restart"/>
            <w:tcBorders>
              <w:top w:val="single" w:sz="12" w:space="0" w:color="auto"/>
            </w:tcBorders>
            <w:vAlign w:val="center"/>
            <w:hideMark/>
          </w:tcPr>
          <w:p w14:paraId="5CD323F5" w14:textId="77777777" w:rsidR="001A28A6" w:rsidRPr="004D57EF" w:rsidRDefault="001A28A6" w:rsidP="005B220A">
            <w:pPr>
              <w:spacing w:after="0" w:line="240" w:lineRule="auto"/>
              <w:jc w:val="center"/>
              <w:rPr>
                <w:noProof/>
                <w:szCs w:val="24"/>
                <w:lang w:val="en-US"/>
              </w:rPr>
            </w:pPr>
            <w:r w:rsidRPr="004D57EF">
              <w:rPr>
                <w:noProof/>
                <w:szCs w:val="24"/>
                <w:lang w:val="en-US"/>
              </w:rPr>
              <w:t>Case 3</w:t>
            </w:r>
          </w:p>
        </w:tc>
        <w:tc>
          <w:tcPr>
            <w:tcW w:w="1588" w:type="dxa"/>
            <w:tcBorders>
              <w:top w:val="single" w:sz="12" w:space="0" w:color="auto"/>
            </w:tcBorders>
            <w:noWrap/>
            <w:vAlign w:val="center"/>
            <w:hideMark/>
          </w:tcPr>
          <w:p w14:paraId="2B175C24"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2866" w:type="dxa"/>
            <w:tcBorders>
              <w:top w:val="single" w:sz="12" w:space="0" w:color="auto"/>
            </w:tcBorders>
            <w:noWrap/>
            <w:hideMark/>
          </w:tcPr>
          <w:p w14:paraId="3A369C15" w14:textId="77777777" w:rsidR="001A28A6" w:rsidRPr="004D57EF" w:rsidRDefault="001A28A6" w:rsidP="005B220A">
            <w:pPr>
              <w:spacing w:after="0" w:line="240" w:lineRule="auto"/>
              <w:jc w:val="center"/>
              <w:rPr>
                <w:noProof/>
                <w:szCs w:val="24"/>
                <w:lang w:val="en-US"/>
              </w:rPr>
            </w:pPr>
            <w:r w:rsidRPr="004D57EF">
              <w:rPr>
                <w:noProof/>
                <w:szCs w:val="24"/>
                <w:lang w:val="en-US"/>
              </w:rPr>
              <w:t>142%</w:t>
            </w:r>
          </w:p>
        </w:tc>
        <w:tc>
          <w:tcPr>
            <w:tcW w:w="2857" w:type="dxa"/>
            <w:gridSpan w:val="2"/>
            <w:tcBorders>
              <w:top w:val="single" w:sz="12" w:space="0" w:color="auto"/>
            </w:tcBorders>
            <w:noWrap/>
            <w:hideMark/>
          </w:tcPr>
          <w:p w14:paraId="5C0EA4A6" w14:textId="77777777" w:rsidR="001A28A6" w:rsidRPr="004D57EF" w:rsidRDefault="001A28A6" w:rsidP="005B220A">
            <w:pPr>
              <w:spacing w:after="0" w:line="240" w:lineRule="auto"/>
              <w:jc w:val="center"/>
              <w:rPr>
                <w:noProof/>
                <w:szCs w:val="24"/>
                <w:lang w:val="en-US"/>
              </w:rPr>
            </w:pPr>
            <w:r w:rsidRPr="004D57EF">
              <w:rPr>
                <w:noProof/>
                <w:szCs w:val="24"/>
                <w:lang w:val="en-US"/>
              </w:rPr>
              <w:t>86%</w:t>
            </w:r>
          </w:p>
        </w:tc>
      </w:tr>
      <w:tr w:rsidR="001A28A6" w:rsidRPr="004D57EF" w14:paraId="337BCE40" w14:textId="77777777">
        <w:trPr>
          <w:trHeight w:val="255"/>
        </w:trPr>
        <w:tc>
          <w:tcPr>
            <w:tcW w:w="1042" w:type="dxa"/>
            <w:vMerge/>
            <w:tcBorders>
              <w:top w:val="single" w:sz="12" w:space="0" w:color="auto"/>
            </w:tcBorders>
            <w:vAlign w:val="center"/>
            <w:hideMark/>
          </w:tcPr>
          <w:p w14:paraId="0571220C" w14:textId="77777777" w:rsidR="001A28A6" w:rsidRPr="004D57EF" w:rsidRDefault="001A28A6" w:rsidP="005B220A">
            <w:pPr>
              <w:spacing w:before="0" w:after="0" w:line="240" w:lineRule="auto"/>
              <w:rPr>
                <w:noProof/>
                <w:szCs w:val="24"/>
                <w:lang w:val="nl-NL"/>
              </w:rPr>
            </w:pPr>
          </w:p>
        </w:tc>
        <w:tc>
          <w:tcPr>
            <w:tcW w:w="936" w:type="dxa"/>
            <w:vMerge/>
            <w:tcBorders>
              <w:top w:val="single" w:sz="12" w:space="0" w:color="auto"/>
            </w:tcBorders>
            <w:vAlign w:val="center"/>
            <w:hideMark/>
          </w:tcPr>
          <w:p w14:paraId="6033D27E" w14:textId="77777777" w:rsidR="001A28A6" w:rsidRPr="004D57EF" w:rsidRDefault="001A28A6" w:rsidP="005B220A">
            <w:pPr>
              <w:spacing w:before="0" w:after="0" w:line="240" w:lineRule="auto"/>
              <w:rPr>
                <w:noProof/>
                <w:szCs w:val="24"/>
                <w:lang w:val="en-US"/>
              </w:rPr>
            </w:pPr>
          </w:p>
        </w:tc>
        <w:tc>
          <w:tcPr>
            <w:tcW w:w="1588" w:type="dxa"/>
            <w:tcBorders>
              <w:top w:val="single" w:sz="12" w:space="0" w:color="auto"/>
            </w:tcBorders>
            <w:noWrap/>
            <w:vAlign w:val="center"/>
            <w:hideMark/>
          </w:tcPr>
          <w:p w14:paraId="3F1F0517"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2866" w:type="dxa"/>
            <w:tcBorders>
              <w:top w:val="single" w:sz="12" w:space="0" w:color="auto"/>
            </w:tcBorders>
            <w:noWrap/>
            <w:hideMark/>
          </w:tcPr>
          <w:p w14:paraId="24130A9D" w14:textId="77777777" w:rsidR="001A28A6" w:rsidRPr="004D57EF" w:rsidRDefault="001A28A6" w:rsidP="005B220A">
            <w:pPr>
              <w:spacing w:after="0" w:line="240" w:lineRule="auto"/>
              <w:jc w:val="center"/>
              <w:rPr>
                <w:noProof/>
                <w:szCs w:val="24"/>
                <w:lang w:val="en-US"/>
              </w:rPr>
            </w:pPr>
            <w:r w:rsidRPr="004D57EF">
              <w:rPr>
                <w:noProof/>
                <w:szCs w:val="24"/>
                <w:lang w:val="en-US"/>
              </w:rPr>
              <w:t>243%</w:t>
            </w:r>
          </w:p>
        </w:tc>
        <w:tc>
          <w:tcPr>
            <w:tcW w:w="2857" w:type="dxa"/>
            <w:gridSpan w:val="2"/>
            <w:tcBorders>
              <w:top w:val="single" w:sz="12" w:space="0" w:color="auto"/>
            </w:tcBorders>
            <w:noWrap/>
            <w:hideMark/>
          </w:tcPr>
          <w:p w14:paraId="098AF8EA" w14:textId="77777777" w:rsidR="001A28A6" w:rsidRPr="004D57EF" w:rsidRDefault="001A28A6" w:rsidP="005B220A">
            <w:pPr>
              <w:spacing w:after="0" w:line="240" w:lineRule="auto"/>
              <w:jc w:val="center"/>
              <w:rPr>
                <w:noProof/>
                <w:szCs w:val="24"/>
                <w:lang w:val="en-US"/>
              </w:rPr>
            </w:pPr>
            <w:r w:rsidRPr="004D57EF">
              <w:rPr>
                <w:noProof/>
                <w:szCs w:val="24"/>
                <w:lang w:val="en-US"/>
              </w:rPr>
              <w:t>235%</w:t>
            </w:r>
          </w:p>
        </w:tc>
      </w:tr>
      <w:tr w:rsidR="001A28A6" w:rsidRPr="004D57EF" w14:paraId="5915B302" w14:textId="77777777">
        <w:trPr>
          <w:trHeight w:val="255"/>
        </w:trPr>
        <w:tc>
          <w:tcPr>
            <w:tcW w:w="1042" w:type="dxa"/>
            <w:vMerge w:val="restart"/>
            <w:tcBorders>
              <w:top w:val="single" w:sz="12" w:space="0" w:color="auto"/>
            </w:tcBorders>
            <w:vAlign w:val="center"/>
            <w:hideMark/>
          </w:tcPr>
          <w:p w14:paraId="2FA42B4B" w14:textId="77777777" w:rsidR="001A28A6" w:rsidRPr="004D57EF" w:rsidRDefault="001A28A6" w:rsidP="00402886">
            <w:pPr>
              <w:pageBreakBefore/>
              <w:spacing w:after="0" w:line="240" w:lineRule="auto"/>
              <w:jc w:val="center"/>
              <w:rPr>
                <w:noProof/>
                <w:szCs w:val="24"/>
                <w:lang w:val="en-US"/>
              </w:rPr>
            </w:pPr>
            <w:r w:rsidRPr="004D57EF">
              <w:rPr>
                <w:noProof/>
                <w:szCs w:val="24"/>
                <w:lang w:val="en-US"/>
              </w:rPr>
              <w:t>Maize whole plant</w:t>
            </w:r>
            <w:r w:rsidRPr="004D57EF">
              <w:rPr>
                <w:rStyle w:val="FootnoteReference"/>
                <w:noProof/>
                <w:szCs w:val="24"/>
              </w:rPr>
              <w:footnoteReference w:id="30"/>
            </w:r>
          </w:p>
        </w:tc>
        <w:tc>
          <w:tcPr>
            <w:tcW w:w="936" w:type="dxa"/>
            <w:vMerge w:val="restart"/>
            <w:tcBorders>
              <w:top w:val="single" w:sz="12" w:space="0" w:color="auto"/>
            </w:tcBorders>
            <w:vAlign w:val="center"/>
            <w:hideMark/>
          </w:tcPr>
          <w:p w14:paraId="481D9F02"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1588" w:type="dxa"/>
            <w:tcBorders>
              <w:top w:val="single" w:sz="12" w:space="0" w:color="auto"/>
            </w:tcBorders>
            <w:noWrap/>
            <w:vAlign w:val="center"/>
            <w:hideMark/>
          </w:tcPr>
          <w:p w14:paraId="3369E37F"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2866" w:type="dxa"/>
            <w:tcBorders>
              <w:top w:val="single" w:sz="12" w:space="0" w:color="auto"/>
            </w:tcBorders>
            <w:noWrap/>
            <w:hideMark/>
          </w:tcPr>
          <w:p w14:paraId="00495BD4" w14:textId="77777777" w:rsidR="001A28A6" w:rsidRPr="004D57EF" w:rsidRDefault="001A28A6" w:rsidP="005B220A">
            <w:pPr>
              <w:spacing w:after="0" w:line="240" w:lineRule="auto"/>
              <w:jc w:val="center"/>
              <w:rPr>
                <w:noProof/>
                <w:szCs w:val="24"/>
                <w:lang w:val="en-US"/>
              </w:rPr>
            </w:pPr>
            <w:r w:rsidRPr="004D57EF">
              <w:rPr>
                <w:noProof/>
                <w:szCs w:val="24"/>
                <w:lang w:val="en-US"/>
              </w:rPr>
              <w:t>36%</w:t>
            </w:r>
          </w:p>
        </w:tc>
        <w:tc>
          <w:tcPr>
            <w:tcW w:w="2857" w:type="dxa"/>
            <w:gridSpan w:val="2"/>
            <w:tcBorders>
              <w:top w:val="single" w:sz="12" w:space="0" w:color="auto"/>
            </w:tcBorders>
            <w:noWrap/>
            <w:hideMark/>
          </w:tcPr>
          <w:p w14:paraId="19547B95" w14:textId="77777777" w:rsidR="001A28A6" w:rsidRPr="004D57EF" w:rsidRDefault="001A28A6" w:rsidP="005B220A">
            <w:pPr>
              <w:spacing w:after="0" w:line="240" w:lineRule="auto"/>
              <w:jc w:val="center"/>
              <w:rPr>
                <w:noProof/>
                <w:szCs w:val="24"/>
                <w:lang w:val="en-US"/>
              </w:rPr>
            </w:pPr>
            <w:r w:rsidRPr="004D57EF">
              <w:rPr>
                <w:noProof/>
                <w:szCs w:val="24"/>
                <w:lang w:val="en-US"/>
              </w:rPr>
              <w:t>21%</w:t>
            </w:r>
          </w:p>
        </w:tc>
      </w:tr>
      <w:tr w:rsidR="001A28A6" w:rsidRPr="004D57EF" w14:paraId="0E339933" w14:textId="77777777">
        <w:trPr>
          <w:trHeight w:val="255"/>
        </w:trPr>
        <w:tc>
          <w:tcPr>
            <w:tcW w:w="1042" w:type="dxa"/>
            <w:vMerge/>
            <w:tcBorders>
              <w:top w:val="single" w:sz="12" w:space="0" w:color="auto"/>
            </w:tcBorders>
            <w:vAlign w:val="center"/>
            <w:hideMark/>
          </w:tcPr>
          <w:p w14:paraId="30813E8F" w14:textId="77777777" w:rsidR="001A28A6" w:rsidRPr="004D57EF" w:rsidRDefault="001A28A6" w:rsidP="005B220A">
            <w:pPr>
              <w:spacing w:before="0" w:after="0" w:line="240" w:lineRule="auto"/>
              <w:rPr>
                <w:noProof/>
                <w:szCs w:val="24"/>
                <w:lang w:val="en-US"/>
              </w:rPr>
            </w:pPr>
          </w:p>
        </w:tc>
        <w:tc>
          <w:tcPr>
            <w:tcW w:w="936" w:type="dxa"/>
            <w:vMerge/>
            <w:tcBorders>
              <w:top w:val="single" w:sz="12" w:space="0" w:color="auto"/>
            </w:tcBorders>
            <w:vAlign w:val="center"/>
            <w:hideMark/>
          </w:tcPr>
          <w:p w14:paraId="6949B00A" w14:textId="77777777" w:rsidR="001A28A6" w:rsidRPr="004D57EF" w:rsidRDefault="001A28A6" w:rsidP="005B220A">
            <w:pPr>
              <w:spacing w:before="0" w:after="0" w:line="240" w:lineRule="auto"/>
              <w:rPr>
                <w:noProof/>
                <w:szCs w:val="24"/>
                <w:lang w:val="en-US"/>
              </w:rPr>
            </w:pPr>
          </w:p>
        </w:tc>
        <w:tc>
          <w:tcPr>
            <w:tcW w:w="1588" w:type="dxa"/>
            <w:tcBorders>
              <w:top w:val="single" w:sz="12" w:space="0" w:color="auto"/>
            </w:tcBorders>
            <w:noWrap/>
            <w:vAlign w:val="center"/>
            <w:hideMark/>
          </w:tcPr>
          <w:p w14:paraId="4AF36366"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2866" w:type="dxa"/>
            <w:tcBorders>
              <w:top w:val="single" w:sz="12" w:space="0" w:color="auto"/>
            </w:tcBorders>
            <w:noWrap/>
            <w:hideMark/>
          </w:tcPr>
          <w:p w14:paraId="76390BE1" w14:textId="77777777" w:rsidR="001A28A6" w:rsidRPr="004D57EF" w:rsidRDefault="001A28A6" w:rsidP="005B220A">
            <w:pPr>
              <w:spacing w:after="0" w:line="240" w:lineRule="auto"/>
              <w:jc w:val="center"/>
              <w:rPr>
                <w:noProof/>
                <w:szCs w:val="24"/>
                <w:lang w:val="en-US"/>
              </w:rPr>
            </w:pPr>
            <w:r w:rsidRPr="004D57EF">
              <w:rPr>
                <w:noProof/>
                <w:szCs w:val="24"/>
                <w:lang w:val="en-US"/>
              </w:rPr>
              <w:t>59%</w:t>
            </w:r>
          </w:p>
        </w:tc>
        <w:tc>
          <w:tcPr>
            <w:tcW w:w="2857" w:type="dxa"/>
            <w:gridSpan w:val="2"/>
            <w:tcBorders>
              <w:top w:val="single" w:sz="12" w:space="0" w:color="auto"/>
            </w:tcBorders>
            <w:noWrap/>
            <w:hideMark/>
          </w:tcPr>
          <w:p w14:paraId="0589B00D" w14:textId="77777777" w:rsidR="001A28A6" w:rsidRPr="004D57EF" w:rsidRDefault="001A28A6" w:rsidP="005B220A">
            <w:pPr>
              <w:spacing w:after="0" w:line="240" w:lineRule="auto"/>
              <w:jc w:val="center"/>
              <w:rPr>
                <w:noProof/>
                <w:szCs w:val="24"/>
                <w:lang w:val="en-US"/>
              </w:rPr>
            </w:pPr>
            <w:r w:rsidRPr="004D57EF">
              <w:rPr>
                <w:noProof/>
                <w:szCs w:val="24"/>
                <w:lang w:val="en-US"/>
              </w:rPr>
              <w:t>53%</w:t>
            </w:r>
          </w:p>
        </w:tc>
      </w:tr>
      <w:tr w:rsidR="001A28A6" w:rsidRPr="004D57EF" w14:paraId="63EF799B" w14:textId="77777777">
        <w:trPr>
          <w:trHeight w:val="255"/>
        </w:trPr>
        <w:tc>
          <w:tcPr>
            <w:tcW w:w="1042" w:type="dxa"/>
            <w:vMerge/>
            <w:tcBorders>
              <w:top w:val="single" w:sz="12" w:space="0" w:color="auto"/>
            </w:tcBorders>
            <w:vAlign w:val="center"/>
            <w:hideMark/>
          </w:tcPr>
          <w:p w14:paraId="6C88EF06" w14:textId="77777777" w:rsidR="001A28A6" w:rsidRPr="004D57EF" w:rsidRDefault="001A28A6" w:rsidP="005B220A">
            <w:pPr>
              <w:spacing w:before="0" w:after="0" w:line="240" w:lineRule="auto"/>
              <w:rPr>
                <w:noProof/>
                <w:szCs w:val="24"/>
                <w:lang w:val="en-US"/>
              </w:rPr>
            </w:pPr>
          </w:p>
        </w:tc>
        <w:tc>
          <w:tcPr>
            <w:tcW w:w="936" w:type="dxa"/>
            <w:vMerge w:val="restart"/>
            <w:tcBorders>
              <w:top w:val="single" w:sz="12" w:space="0" w:color="auto"/>
            </w:tcBorders>
            <w:vAlign w:val="center"/>
            <w:hideMark/>
          </w:tcPr>
          <w:p w14:paraId="5C46AD8B" w14:textId="77777777" w:rsidR="001A28A6" w:rsidRPr="004D57EF" w:rsidRDefault="001A28A6" w:rsidP="005B220A">
            <w:pPr>
              <w:spacing w:after="0" w:line="240" w:lineRule="auto"/>
              <w:jc w:val="center"/>
              <w:rPr>
                <w:noProof/>
                <w:szCs w:val="24"/>
                <w:lang w:val="en-US"/>
              </w:rPr>
            </w:pPr>
            <w:r w:rsidRPr="004D57EF">
              <w:rPr>
                <w:noProof/>
                <w:szCs w:val="24"/>
                <w:lang w:val="en-US"/>
              </w:rPr>
              <w:t>Case 2</w:t>
            </w:r>
          </w:p>
        </w:tc>
        <w:tc>
          <w:tcPr>
            <w:tcW w:w="1588" w:type="dxa"/>
            <w:tcBorders>
              <w:top w:val="single" w:sz="12" w:space="0" w:color="auto"/>
            </w:tcBorders>
            <w:noWrap/>
            <w:vAlign w:val="center"/>
            <w:hideMark/>
          </w:tcPr>
          <w:p w14:paraId="1E7C8AC9"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2866" w:type="dxa"/>
            <w:tcBorders>
              <w:top w:val="single" w:sz="12" w:space="0" w:color="auto"/>
            </w:tcBorders>
            <w:noWrap/>
            <w:hideMark/>
          </w:tcPr>
          <w:p w14:paraId="2AE4F9F7" w14:textId="77777777" w:rsidR="001A28A6" w:rsidRPr="004D57EF" w:rsidRDefault="001A28A6" w:rsidP="005B220A">
            <w:pPr>
              <w:spacing w:after="0" w:line="240" w:lineRule="auto"/>
              <w:jc w:val="center"/>
              <w:rPr>
                <w:noProof/>
                <w:szCs w:val="24"/>
                <w:lang w:val="en-US"/>
              </w:rPr>
            </w:pPr>
            <w:r w:rsidRPr="004D57EF">
              <w:rPr>
                <w:noProof/>
                <w:szCs w:val="24"/>
                <w:lang w:val="en-US"/>
              </w:rPr>
              <w:t>34%</w:t>
            </w:r>
          </w:p>
        </w:tc>
        <w:tc>
          <w:tcPr>
            <w:tcW w:w="2857" w:type="dxa"/>
            <w:gridSpan w:val="2"/>
            <w:tcBorders>
              <w:top w:val="single" w:sz="12" w:space="0" w:color="auto"/>
            </w:tcBorders>
            <w:noWrap/>
            <w:hideMark/>
          </w:tcPr>
          <w:p w14:paraId="2D56545F" w14:textId="77777777" w:rsidR="001A28A6" w:rsidRPr="004D57EF" w:rsidRDefault="001A28A6" w:rsidP="005B220A">
            <w:pPr>
              <w:spacing w:after="0" w:line="240" w:lineRule="auto"/>
              <w:jc w:val="center"/>
              <w:rPr>
                <w:noProof/>
                <w:szCs w:val="24"/>
                <w:lang w:val="en-US"/>
              </w:rPr>
            </w:pPr>
            <w:r w:rsidRPr="004D57EF">
              <w:rPr>
                <w:noProof/>
                <w:szCs w:val="24"/>
                <w:lang w:val="en-US"/>
              </w:rPr>
              <w:t>18%</w:t>
            </w:r>
          </w:p>
        </w:tc>
      </w:tr>
      <w:tr w:rsidR="001A28A6" w:rsidRPr="004D57EF" w14:paraId="69F83789" w14:textId="77777777">
        <w:trPr>
          <w:trHeight w:val="255"/>
        </w:trPr>
        <w:tc>
          <w:tcPr>
            <w:tcW w:w="1042" w:type="dxa"/>
            <w:vMerge/>
            <w:tcBorders>
              <w:top w:val="single" w:sz="12" w:space="0" w:color="auto"/>
            </w:tcBorders>
            <w:vAlign w:val="center"/>
            <w:hideMark/>
          </w:tcPr>
          <w:p w14:paraId="751918E1" w14:textId="77777777" w:rsidR="001A28A6" w:rsidRPr="004D57EF" w:rsidRDefault="001A28A6" w:rsidP="005B220A">
            <w:pPr>
              <w:spacing w:before="0" w:after="0" w:line="240" w:lineRule="auto"/>
              <w:rPr>
                <w:noProof/>
                <w:szCs w:val="24"/>
                <w:lang w:val="en-US"/>
              </w:rPr>
            </w:pPr>
          </w:p>
        </w:tc>
        <w:tc>
          <w:tcPr>
            <w:tcW w:w="936" w:type="dxa"/>
            <w:vMerge/>
            <w:tcBorders>
              <w:top w:val="single" w:sz="12" w:space="0" w:color="auto"/>
            </w:tcBorders>
            <w:vAlign w:val="center"/>
            <w:hideMark/>
          </w:tcPr>
          <w:p w14:paraId="5EDC6D51" w14:textId="77777777" w:rsidR="001A28A6" w:rsidRPr="004D57EF" w:rsidRDefault="001A28A6" w:rsidP="005B220A">
            <w:pPr>
              <w:spacing w:before="0" w:after="0" w:line="240" w:lineRule="auto"/>
              <w:rPr>
                <w:noProof/>
                <w:szCs w:val="24"/>
                <w:lang w:val="en-US"/>
              </w:rPr>
            </w:pPr>
          </w:p>
        </w:tc>
        <w:tc>
          <w:tcPr>
            <w:tcW w:w="1588" w:type="dxa"/>
            <w:tcBorders>
              <w:top w:val="single" w:sz="12" w:space="0" w:color="auto"/>
            </w:tcBorders>
            <w:noWrap/>
            <w:vAlign w:val="center"/>
            <w:hideMark/>
          </w:tcPr>
          <w:p w14:paraId="495AA6C0"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2866" w:type="dxa"/>
            <w:tcBorders>
              <w:top w:val="single" w:sz="12" w:space="0" w:color="auto"/>
            </w:tcBorders>
            <w:noWrap/>
            <w:hideMark/>
          </w:tcPr>
          <w:p w14:paraId="35BBE3ED" w14:textId="77777777" w:rsidR="001A28A6" w:rsidRPr="004D57EF" w:rsidRDefault="001A28A6" w:rsidP="005B220A">
            <w:pPr>
              <w:spacing w:after="0" w:line="240" w:lineRule="auto"/>
              <w:jc w:val="center"/>
              <w:rPr>
                <w:noProof/>
                <w:szCs w:val="24"/>
                <w:lang w:val="en-US"/>
              </w:rPr>
            </w:pPr>
            <w:r w:rsidRPr="004D57EF">
              <w:rPr>
                <w:noProof/>
                <w:szCs w:val="24"/>
                <w:lang w:val="en-US"/>
              </w:rPr>
              <w:t>55%</w:t>
            </w:r>
          </w:p>
        </w:tc>
        <w:tc>
          <w:tcPr>
            <w:tcW w:w="2857" w:type="dxa"/>
            <w:gridSpan w:val="2"/>
            <w:tcBorders>
              <w:top w:val="single" w:sz="12" w:space="0" w:color="auto"/>
            </w:tcBorders>
            <w:noWrap/>
            <w:hideMark/>
          </w:tcPr>
          <w:p w14:paraId="0423BC37" w14:textId="77777777" w:rsidR="001A28A6" w:rsidRPr="004D57EF" w:rsidRDefault="001A28A6" w:rsidP="005B220A">
            <w:pPr>
              <w:spacing w:after="0" w:line="240" w:lineRule="auto"/>
              <w:jc w:val="center"/>
              <w:rPr>
                <w:noProof/>
                <w:szCs w:val="24"/>
                <w:lang w:val="en-US"/>
              </w:rPr>
            </w:pPr>
            <w:r w:rsidRPr="004D57EF">
              <w:rPr>
                <w:noProof/>
                <w:szCs w:val="24"/>
                <w:lang w:val="en-US"/>
              </w:rPr>
              <w:t>47%</w:t>
            </w:r>
          </w:p>
        </w:tc>
      </w:tr>
      <w:tr w:rsidR="001A28A6" w:rsidRPr="004D57EF" w14:paraId="6C002C9D" w14:textId="77777777">
        <w:trPr>
          <w:trHeight w:val="255"/>
        </w:trPr>
        <w:tc>
          <w:tcPr>
            <w:tcW w:w="1042" w:type="dxa"/>
            <w:vMerge/>
            <w:tcBorders>
              <w:top w:val="single" w:sz="12" w:space="0" w:color="auto"/>
            </w:tcBorders>
            <w:vAlign w:val="center"/>
            <w:hideMark/>
          </w:tcPr>
          <w:p w14:paraId="72776D64" w14:textId="77777777" w:rsidR="001A28A6" w:rsidRPr="004D57EF" w:rsidRDefault="001A28A6" w:rsidP="005B220A">
            <w:pPr>
              <w:spacing w:before="0" w:after="0" w:line="240" w:lineRule="auto"/>
              <w:rPr>
                <w:noProof/>
                <w:szCs w:val="24"/>
                <w:lang w:val="en-US"/>
              </w:rPr>
            </w:pPr>
          </w:p>
        </w:tc>
        <w:tc>
          <w:tcPr>
            <w:tcW w:w="936" w:type="dxa"/>
            <w:vMerge w:val="restart"/>
            <w:tcBorders>
              <w:top w:val="single" w:sz="12" w:space="0" w:color="auto"/>
            </w:tcBorders>
            <w:vAlign w:val="center"/>
            <w:hideMark/>
          </w:tcPr>
          <w:p w14:paraId="6AAC815F" w14:textId="77777777" w:rsidR="001A28A6" w:rsidRPr="004D57EF" w:rsidRDefault="001A28A6" w:rsidP="005B220A">
            <w:pPr>
              <w:spacing w:after="0" w:line="240" w:lineRule="auto"/>
              <w:jc w:val="center"/>
              <w:rPr>
                <w:noProof/>
                <w:szCs w:val="24"/>
                <w:lang w:val="en-US"/>
              </w:rPr>
            </w:pPr>
            <w:r w:rsidRPr="004D57EF">
              <w:rPr>
                <w:noProof/>
                <w:szCs w:val="24"/>
                <w:lang w:val="en-US"/>
              </w:rPr>
              <w:t>Case 3</w:t>
            </w:r>
          </w:p>
        </w:tc>
        <w:tc>
          <w:tcPr>
            <w:tcW w:w="1588" w:type="dxa"/>
            <w:tcBorders>
              <w:top w:val="single" w:sz="12" w:space="0" w:color="auto"/>
            </w:tcBorders>
            <w:noWrap/>
            <w:vAlign w:val="center"/>
            <w:hideMark/>
          </w:tcPr>
          <w:p w14:paraId="76EC1703"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2866" w:type="dxa"/>
            <w:tcBorders>
              <w:top w:val="single" w:sz="12" w:space="0" w:color="auto"/>
            </w:tcBorders>
            <w:noWrap/>
            <w:hideMark/>
          </w:tcPr>
          <w:p w14:paraId="5A3BD7CF" w14:textId="77777777" w:rsidR="001A28A6" w:rsidRPr="004D57EF" w:rsidRDefault="001A28A6" w:rsidP="005B220A">
            <w:pPr>
              <w:spacing w:after="0" w:line="240" w:lineRule="auto"/>
              <w:jc w:val="center"/>
              <w:rPr>
                <w:noProof/>
                <w:szCs w:val="24"/>
                <w:lang w:val="en-US"/>
              </w:rPr>
            </w:pPr>
            <w:r w:rsidRPr="004D57EF">
              <w:rPr>
                <w:noProof/>
                <w:szCs w:val="24"/>
                <w:lang w:val="en-US"/>
              </w:rPr>
              <w:t>28%</w:t>
            </w:r>
          </w:p>
        </w:tc>
        <w:tc>
          <w:tcPr>
            <w:tcW w:w="2857" w:type="dxa"/>
            <w:gridSpan w:val="2"/>
            <w:tcBorders>
              <w:top w:val="single" w:sz="12" w:space="0" w:color="auto"/>
            </w:tcBorders>
            <w:noWrap/>
            <w:hideMark/>
          </w:tcPr>
          <w:p w14:paraId="44D2F4A5" w14:textId="77777777" w:rsidR="001A28A6" w:rsidRPr="004D57EF" w:rsidRDefault="001A28A6" w:rsidP="005B220A">
            <w:pPr>
              <w:spacing w:after="0" w:line="240" w:lineRule="auto"/>
              <w:jc w:val="center"/>
              <w:rPr>
                <w:noProof/>
                <w:szCs w:val="24"/>
                <w:lang w:val="en-US"/>
              </w:rPr>
            </w:pPr>
            <w:r w:rsidRPr="004D57EF">
              <w:rPr>
                <w:noProof/>
                <w:szCs w:val="24"/>
                <w:lang w:val="en-US"/>
              </w:rPr>
              <w:t>10%</w:t>
            </w:r>
          </w:p>
        </w:tc>
      </w:tr>
      <w:tr w:rsidR="001A28A6" w:rsidRPr="004D57EF" w14:paraId="239FFB22" w14:textId="77777777">
        <w:trPr>
          <w:trHeight w:val="255"/>
        </w:trPr>
        <w:tc>
          <w:tcPr>
            <w:tcW w:w="1042" w:type="dxa"/>
            <w:vMerge/>
            <w:tcBorders>
              <w:top w:val="single" w:sz="12" w:space="0" w:color="auto"/>
            </w:tcBorders>
            <w:vAlign w:val="center"/>
            <w:hideMark/>
          </w:tcPr>
          <w:p w14:paraId="5DBC7899" w14:textId="77777777" w:rsidR="001A28A6" w:rsidRPr="004D57EF" w:rsidRDefault="001A28A6" w:rsidP="005B220A">
            <w:pPr>
              <w:spacing w:before="0" w:after="0" w:line="240" w:lineRule="auto"/>
              <w:rPr>
                <w:noProof/>
                <w:szCs w:val="24"/>
                <w:lang w:val="en-US"/>
              </w:rPr>
            </w:pPr>
          </w:p>
        </w:tc>
        <w:tc>
          <w:tcPr>
            <w:tcW w:w="936" w:type="dxa"/>
            <w:vMerge/>
            <w:tcBorders>
              <w:top w:val="single" w:sz="12" w:space="0" w:color="auto"/>
            </w:tcBorders>
            <w:vAlign w:val="center"/>
            <w:hideMark/>
          </w:tcPr>
          <w:p w14:paraId="226B5F46" w14:textId="77777777" w:rsidR="001A28A6" w:rsidRPr="004D57EF" w:rsidRDefault="001A28A6" w:rsidP="005B220A">
            <w:pPr>
              <w:spacing w:before="0" w:after="0" w:line="240" w:lineRule="auto"/>
              <w:rPr>
                <w:noProof/>
                <w:szCs w:val="24"/>
                <w:lang w:val="en-US"/>
              </w:rPr>
            </w:pPr>
          </w:p>
        </w:tc>
        <w:tc>
          <w:tcPr>
            <w:tcW w:w="1588" w:type="dxa"/>
            <w:tcBorders>
              <w:top w:val="single" w:sz="12" w:space="0" w:color="auto"/>
            </w:tcBorders>
            <w:noWrap/>
            <w:vAlign w:val="center"/>
            <w:hideMark/>
          </w:tcPr>
          <w:p w14:paraId="0C32C42B"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2866" w:type="dxa"/>
            <w:tcBorders>
              <w:top w:val="single" w:sz="12" w:space="0" w:color="auto"/>
            </w:tcBorders>
            <w:noWrap/>
            <w:hideMark/>
          </w:tcPr>
          <w:p w14:paraId="129C60E4" w14:textId="77777777" w:rsidR="001A28A6" w:rsidRPr="004D57EF" w:rsidRDefault="001A28A6" w:rsidP="005B220A">
            <w:pPr>
              <w:spacing w:after="0" w:line="240" w:lineRule="auto"/>
              <w:jc w:val="center"/>
              <w:rPr>
                <w:noProof/>
                <w:szCs w:val="24"/>
                <w:lang w:val="en-US"/>
              </w:rPr>
            </w:pPr>
            <w:r w:rsidRPr="004D57EF">
              <w:rPr>
                <w:noProof/>
                <w:szCs w:val="24"/>
                <w:lang w:val="en-US"/>
              </w:rPr>
              <w:t>52%</w:t>
            </w:r>
          </w:p>
        </w:tc>
        <w:tc>
          <w:tcPr>
            <w:tcW w:w="2857" w:type="dxa"/>
            <w:gridSpan w:val="2"/>
            <w:tcBorders>
              <w:top w:val="single" w:sz="12" w:space="0" w:color="auto"/>
            </w:tcBorders>
            <w:noWrap/>
            <w:hideMark/>
          </w:tcPr>
          <w:p w14:paraId="143DD84F" w14:textId="77777777" w:rsidR="001A28A6" w:rsidRPr="004D57EF" w:rsidRDefault="001A28A6" w:rsidP="005B220A">
            <w:pPr>
              <w:spacing w:after="0" w:line="240" w:lineRule="auto"/>
              <w:jc w:val="center"/>
              <w:rPr>
                <w:noProof/>
                <w:szCs w:val="24"/>
                <w:lang w:val="en-US"/>
              </w:rPr>
            </w:pPr>
            <w:r w:rsidRPr="004D57EF">
              <w:rPr>
                <w:noProof/>
                <w:szCs w:val="24"/>
                <w:lang w:val="en-US"/>
              </w:rPr>
              <w:t>43%</w:t>
            </w:r>
          </w:p>
        </w:tc>
      </w:tr>
      <w:tr w:rsidR="001A28A6" w:rsidRPr="004D57EF" w14:paraId="508713E7" w14:textId="77777777">
        <w:trPr>
          <w:trHeight w:val="255"/>
        </w:trPr>
        <w:tc>
          <w:tcPr>
            <w:tcW w:w="1042" w:type="dxa"/>
            <w:vMerge w:val="restart"/>
            <w:tcBorders>
              <w:top w:val="single" w:sz="12" w:space="0" w:color="auto"/>
            </w:tcBorders>
            <w:vAlign w:val="center"/>
            <w:hideMark/>
          </w:tcPr>
          <w:p w14:paraId="4B72162D" w14:textId="77777777" w:rsidR="001A28A6" w:rsidRPr="004D57EF" w:rsidRDefault="001A28A6" w:rsidP="005B220A">
            <w:pPr>
              <w:spacing w:after="0" w:line="240" w:lineRule="auto"/>
              <w:jc w:val="center"/>
              <w:rPr>
                <w:noProof/>
                <w:szCs w:val="24"/>
                <w:lang w:val="en-US"/>
              </w:rPr>
            </w:pPr>
            <w:r w:rsidRPr="004D57EF">
              <w:rPr>
                <w:noProof/>
                <w:szCs w:val="24"/>
                <w:lang w:val="en-US"/>
              </w:rPr>
              <w:t>Biowaste</w:t>
            </w:r>
          </w:p>
        </w:tc>
        <w:tc>
          <w:tcPr>
            <w:tcW w:w="936" w:type="dxa"/>
            <w:vMerge w:val="restart"/>
            <w:tcBorders>
              <w:top w:val="single" w:sz="12" w:space="0" w:color="auto"/>
            </w:tcBorders>
            <w:vAlign w:val="center"/>
            <w:hideMark/>
          </w:tcPr>
          <w:p w14:paraId="72C9997B"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1588" w:type="dxa"/>
            <w:tcBorders>
              <w:top w:val="single" w:sz="12" w:space="0" w:color="auto"/>
            </w:tcBorders>
            <w:noWrap/>
            <w:vAlign w:val="center"/>
            <w:hideMark/>
          </w:tcPr>
          <w:p w14:paraId="3B11FB6B"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2866" w:type="dxa"/>
            <w:tcBorders>
              <w:top w:val="single" w:sz="12" w:space="0" w:color="auto"/>
            </w:tcBorders>
            <w:noWrap/>
            <w:hideMark/>
          </w:tcPr>
          <w:p w14:paraId="3BE71BE7" w14:textId="77777777" w:rsidR="001A28A6" w:rsidRPr="004D57EF" w:rsidRDefault="001A28A6" w:rsidP="005B220A">
            <w:pPr>
              <w:spacing w:after="0" w:line="240" w:lineRule="auto"/>
              <w:jc w:val="center"/>
              <w:rPr>
                <w:noProof/>
                <w:szCs w:val="24"/>
                <w:lang w:val="en-US"/>
              </w:rPr>
            </w:pPr>
            <w:r w:rsidRPr="004D57EF">
              <w:rPr>
                <w:noProof/>
                <w:szCs w:val="24"/>
                <w:lang w:val="en-US"/>
              </w:rPr>
              <w:t>47%</w:t>
            </w:r>
          </w:p>
        </w:tc>
        <w:tc>
          <w:tcPr>
            <w:tcW w:w="2857" w:type="dxa"/>
            <w:gridSpan w:val="2"/>
            <w:tcBorders>
              <w:top w:val="single" w:sz="12" w:space="0" w:color="auto"/>
            </w:tcBorders>
            <w:noWrap/>
            <w:hideMark/>
          </w:tcPr>
          <w:p w14:paraId="2C263334" w14:textId="77777777" w:rsidR="001A28A6" w:rsidRPr="004D57EF" w:rsidRDefault="001A28A6" w:rsidP="005B220A">
            <w:pPr>
              <w:spacing w:after="0" w:line="240" w:lineRule="auto"/>
              <w:jc w:val="center"/>
              <w:rPr>
                <w:noProof/>
                <w:szCs w:val="24"/>
                <w:lang w:val="en-US"/>
              </w:rPr>
            </w:pPr>
            <w:r w:rsidRPr="004D57EF">
              <w:rPr>
                <w:noProof/>
                <w:szCs w:val="24"/>
                <w:lang w:val="en-US"/>
              </w:rPr>
              <w:t>26%</w:t>
            </w:r>
          </w:p>
        </w:tc>
      </w:tr>
      <w:tr w:rsidR="001A28A6" w:rsidRPr="004D57EF" w14:paraId="34EE8C64" w14:textId="77777777">
        <w:trPr>
          <w:trHeight w:val="255"/>
        </w:trPr>
        <w:tc>
          <w:tcPr>
            <w:tcW w:w="1042" w:type="dxa"/>
            <w:vMerge/>
            <w:tcBorders>
              <w:top w:val="single" w:sz="12" w:space="0" w:color="auto"/>
            </w:tcBorders>
            <w:vAlign w:val="center"/>
            <w:hideMark/>
          </w:tcPr>
          <w:p w14:paraId="69135FBB" w14:textId="77777777" w:rsidR="001A28A6" w:rsidRPr="004D57EF" w:rsidRDefault="001A28A6" w:rsidP="005B220A">
            <w:pPr>
              <w:spacing w:before="0" w:after="0" w:line="240" w:lineRule="auto"/>
              <w:rPr>
                <w:noProof/>
                <w:szCs w:val="24"/>
                <w:lang w:val="en-US"/>
              </w:rPr>
            </w:pPr>
          </w:p>
        </w:tc>
        <w:tc>
          <w:tcPr>
            <w:tcW w:w="936" w:type="dxa"/>
            <w:vMerge/>
            <w:tcBorders>
              <w:top w:val="single" w:sz="12" w:space="0" w:color="auto"/>
            </w:tcBorders>
            <w:vAlign w:val="center"/>
            <w:hideMark/>
          </w:tcPr>
          <w:p w14:paraId="274C6878" w14:textId="77777777" w:rsidR="001A28A6" w:rsidRPr="004D57EF" w:rsidRDefault="001A28A6" w:rsidP="005B220A">
            <w:pPr>
              <w:spacing w:before="0" w:after="0" w:line="240" w:lineRule="auto"/>
              <w:rPr>
                <w:noProof/>
                <w:szCs w:val="24"/>
                <w:lang w:val="en-US"/>
              </w:rPr>
            </w:pPr>
          </w:p>
        </w:tc>
        <w:tc>
          <w:tcPr>
            <w:tcW w:w="1588" w:type="dxa"/>
            <w:tcBorders>
              <w:top w:val="single" w:sz="12" w:space="0" w:color="auto"/>
            </w:tcBorders>
            <w:noWrap/>
            <w:vAlign w:val="center"/>
            <w:hideMark/>
          </w:tcPr>
          <w:p w14:paraId="39508DC6"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2866" w:type="dxa"/>
            <w:tcBorders>
              <w:top w:val="single" w:sz="12" w:space="0" w:color="auto"/>
            </w:tcBorders>
            <w:noWrap/>
            <w:hideMark/>
          </w:tcPr>
          <w:p w14:paraId="625BB806"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c>
          <w:tcPr>
            <w:tcW w:w="2857" w:type="dxa"/>
            <w:gridSpan w:val="2"/>
            <w:tcBorders>
              <w:top w:val="single" w:sz="12" w:space="0" w:color="auto"/>
            </w:tcBorders>
            <w:noWrap/>
            <w:hideMark/>
          </w:tcPr>
          <w:p w14:paraId="73AFA8E0"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r>
      <w:tr w:rsidR="001A28A6" w:rsidRPr="004D57EF" w14:paraId="17EE6F6C" w14:textId="77777777">
        <w:trPr>
          <w:trHeight w:val="255"/>
        </w:trPr>
        <w:tc>
          <w:tcPr>
            <w:tcW w:w="1042" w:type="dxa"/>
            <w:vMerge/>
            <w:tcBorders>
              <w:top w:val="single" w:sz="12" w:space="0" w:color="auto"/>
            </w:tcBorders>
            <w:vAlign w:val="center"/>
            <w:hideMark/>
          </w:tcPr>
          <w:p w14:paraId="3E8CAB46" w14:textId="77777777" w:rsidR="001A28A6" w:rsidRPr="004D57EF" w:rsidRDefault="001A28A6" w:rsidP="005B220A">
            <w:pPr>
              <w:spacing w:before="0" w:after="0" w:line="240" w:lineRule="auto"/>
              <w:rPr>
                <w:noProof/>
                <w:szCs w:val="24"/>
                <w:lang w:val="en-US"/>
              </w:rPr>
            </w:pPr>
          </w:p>
        </w:tc>
        <w:tc>
          <w:tcPr>
            <w:tcW w:w="936" w:type="dxa"/>
            <w:vMerge w:val="restart"/>
            <w:tcBorders>
              <w:top w:val="single" w:sz="12" w:space="0" w:color="auto"/>
            </w:tcBorders>
            <w:vAlign w:val="center"/>
            <w:hideMark/>
          </w:tcPr>
          <w:p w14:paraId="35937931" w14:textId="77777777" w:rsidR="001A28A6" w:rsidRPr="004D57EF" w:rsidRDefault="001A28A6" w:rsidP="005B220A">
            <w:pPr>
              <w:spacing w:after="0" w:line="240" w:lineRule="auto"/>
              <w:jc w:val="center"/>
              <w:rPr>
                <w:noProof/>
                <w:szCs w:val="24"/>
                <w:lang w:val="en-US"/>
              </w:rPr>
            </w:pPr>
            <w:r w:rsidRPr="004D57EF">
              <w:rPr>
                <w:noProof/>
                <w:szCs w:val="24"/>
                <w:lang w:val="en-US"/>
              </w:rPr>
              <w:t>Case 2</w:t>
            </w:r>
          </w:p>
        </w:tc>
        <w:tc>
          <w:tcPr>
            <w:tcW w:w="1588" w:type="dxa"/>
            <w:tcBorders>
              <w:top w:val="single" w:sz="12" w:space="0" w:color="auto"/>
            </w:tcBorders>
            <w:noWrap/>
            <w:vAlign w:val="center"/>
            <w:hideMark/>
          </w:tcPr>
          <w:p w14:paraId="759D21B1"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2866" w:type="dxa"/>
            <w:tcBorders>
              <w:top w:val="single" w:sz="12" w:space="0" w:color="auto"/>
            </w:tcBorders>
            <w:noWrap/>
            <w:hideMark/>
          </w:tcPr>
          <w:p w14:paraId="28227BCA" w14:textId="77777777" w:rsidR="001A28A6" w:rsidRPr="004D57EF" w:rsidRDefault="001A28A6" w:rsidP="005B220A">
            <w:pPr>
              <w:spacing w:after="0" w:line="240" w:lineRule="auto"/>
              <w:jc w:val="center"/>
              <w:rPr>
                <w:noProof/>
                <w:szCs w:val="24"/>
                <w:lang w:val="en-US"/>
              </w:rPr>
            </w:pPr>
            <w:r w:rsidRPr="004D57EF">
              <w:rPr>
                <w:noProof/>
                <w:szCs w:val="24"/>
                <w:lang w:val="en-US"/>
              </w:rPr>
              <w:t>43%</w:t>
            </w:r>
          </w:p>
        </w:tc>
        <w:tc>
          <w:tcPr>
            <w:tcW w:w="2857" w:type="dxa"/>
            <w:gridSpan w:val="2"/>
            <w:tcBorders>
              <w:top w:val="single" w:sz="12" w:space="0" w:color="auto"/>
            </w:tcBorders>
            <w:noWrap/>
            <w:hideMark/>
          </w:tcPr>
          <w:p w14:paraId="4DF3AADB" w14:textId="77777777" w:rsidR="001A28A6" w:rsidRPr="004D57EF" w:rsidRDefault="001A28A6" w:rsidP="005B220A">
            <w:pPr>
              <w:spacing w:after="0" w:line="240" w:lineRule="auto"/>
              <w:jc w:val="center"/>
              <w:rPr>
                <w:noProof/>
                <w:szCs w:val="24"/>
                <w:lang w:val="en-US"/>
              </w:rPr>
            </w:pPr>
            <w:r w:rsidRPr="004D57EF">
              <w:rPr>
                <w:noProof/>
                <w:szCs w:val="24"/>
                <w:lang w:val="en-US"/>
              </w:rPr>
              <w:t>21%</w:t>
            </w:r>
          </w:p>
        </w:tc>
      </w:tr>
      <w:tr w:rsidR="001A28A6" w:rsidRPr="004D57EF" w14:paraId="542CDB60" w14:textId="77777777">
        <w:trPr>
          <w:trHeight w:val="255"/>
        </w:trPr>
        <w:tc>
          <w:tcPr>
            <w:tcW w:w="1042" w:type="dxa"/>
            <w:vMerge/>
            <w:tcBorders>
              <w:top w:val="single" w:sz="12" w:space="0" w:color="auto"/>
            </w:tcBorders>
            <w:vAlign w:val="center"/>
            <w:hideMark/>
          </w:tcPr>
          <w:p w14:paraId="3135503C" w14:textId="77777777" w:rsidR="001A28A6" w:rsidRPr="004D57EF" w:rsidRDefault="001A28A6" w:rsidP="005B220A">
            <w:pPr>
              <w:spacing w:before="0" w:after="0" w:line="240" w:lineRule="auto"/>
              <w:rPr>
                <w:noProof/>
                <w:szCs w:val="24"/>
                <w:lang w:val="en-US"/>
              </w:rPr>
            </w:pPr>
          </w:p>
        </w:tc>
        <w:tc>
          <w:tcPr>
            <w:tcW w:w="936" w:type="dxa"/>
            <w:vMerge/>
            <w:tcBorders>
              <w:top w:val="single" w:sz="12" w:space="0" w:color="auto"/>
            </w:tcBorders>
            <w:vAlign w:val="center"/>
            <w:hideMark/>
          </w:tcPr>
          <w:p w14:paraId="6553EB01" w14:textId="77777777" w:rsidR="001A28A6" w:rsidRPr="004D57EF" w:rsidRDefault="001A28A6" w:rsidP="005B220A">
            <w:pPr>
              <w:spacing w:before="0" w:after="0" w:line="240" w:lineRule="auto"/>
              <w:rPr>
                <w:noProof/>
                <w:szCs w:val="24"/>
                <w:lang w:val="en-US"/>
              </w:rPr>
            </w:pPr>
          </w:p>
        </w:tc>
        <w:tc>
          <w:tcPr>
            <w:tcW w:w="1588" w:type="dxa"/>
            <w:tcBorders>
              <w:top w:val="single" w:sz="12" w:space="0" w:color="auto"/>
            </w:tcBorders>
            <w:noWrap/>
            <w:vAlign w:val="center"/>
            <w:hideMark/>
          </w:tcPr>
          <w:p w14:paraId="5F6B8411"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2866" w:type="dxa"/>
            <w:tcBorders>
              <w:top w:val="single" w:sz="12" w:space="0" w:color="auto"/>
            </w:tcBorders>
            <w:noWrap/>
            <w:hideMark/>
          </w:tcPr>
          <w:p w14:paraId="3AB65FEF" w14:textId="77777777" w:rsidR="001A28A6" w:rsidRPr="004D57EF" w:rsidRDefault="001A28A6" w:rsidP="005B220A">
            <w:pPr>
              <w:spacing w:after="0" w:line="240" w:lineRule="auto"/>
              <w:jc w:val="center"/>
              <w:rPr>
                <w:noProof/>
                <w:szCs w:val="24"/>
                <w:lang w:val="en-US"/>
              </w:rPr>
            </w:pPr>
            <w:r w:rsidRPr="004D57EF">
              <w:rPr>
                <w:noProof/>
                <w:szCs w:val="24"/>
                <w:lang w:val="en-US"/>
              </w:rPr>
              <w:t>77%</w:t>
            </w:r>
          </w:p>
        </w:tc>
        <w:tc>
          <w:tcPr>
            <w:tcW w:w="2857" w:type="dxa"/>
            <w:gridSpan w:val="2"/>
            <w:tcBorders>
              <w:top w:val="single" w:sz="12" w:space="0" w:color="auto"/>
            </w:tcBorders>
            <w:noWrap/>
            <w:hideMark/>
          </w:tcPr>
          <w:p w14:paraId="018B32EA" w14:textId="77777777" w:rsidR="001A28A6" w:rsidRPr="004D57EF" w:rsidRDefault="001A28A6" w:rsidP="005B220A">
            <w:pPr>
              <w:spacing w:after="0" w:line="240" w:lineRule="auto"/>
              <w:jc w:val="center"/>
              <w:rPr>
                <w:noProof/>
                <w:szCs w:val="24"/>
                <w:lang w:val="en-US"/>
              </w:rPr>
            </w:pPr>
            <w:r w:rsidRPr="004D57EF">
              <w:rPr>
                <w:noProof/>
                <w:szCs w:val="24"/>
                <w:lang w:val="en-US"/>
              </w:rPr>
              <w:t>68%</w:t>
            </w:r>
          </w:p>
        </w:tc>
      </w:tr>
      <w:tr w:rsidR="001A28A6" w:rsidRPr="004D57EF" w14:paraId="78DC626C" w14:textId="77777777">
        <w:trPr>
          <w:trHeight w:val="255"/>
        </w:trPr>
        <w:tc>
          <w:tcPr>
            <w:tcW w:w="1042" w:type="dxa"/>
            <w:vMerge/>
            <w:tcBorders>
              <w:top w:val="single" w:sz="12" w:space="0" w:color="auto"/>
            </w:tcBorders>
            <w:vAlign w:val="center"/>
            <w:hideMark/>
          </w:tcPr>
          <w:p w14:paraId="57E8DDB2" w14:textId="77777777" w:rsidR="001A28A6" w:rsidRPr="004D57EF" w:rsidRDefault="001A28A6" w:rsidP="005B220A">
            <w:pPr>
              <w:spacing w:before="0" w:after="0" w:line="240" w:lineRule="auto"/>
              <w:rPr>
                <w:noProof/>
                <w:szCs w:val="24"/>
                <w:lang w:val="en-US"/>
              </w:rPr>
            </w:pPr>
          </w:p>
        </w:tc>
        <w:tc>
          <w:tcPr>
            <w:tcW w:w="936" w:type="dxa"/>
            <w:vMerge w:val="restart"/>
            <w:tcBorders>
              <w:top w:val="single" w:sz="12" w:space="0" w:color="auto"/>
            </w:tcBorders>
            <w:vAlign w:val="center"/>
            <w:hideMark/>
          </w:tcPr>
          <w:p w14:paraId="1B8DE995" w14:textId="77777777" w:rsidR="001A28A6" w:rsidRPr="004D57EF" w:rsidRDefault="001A28A6" w:rsidP="005B220A">
            <w:pPr>
              <w:spacing w:after="0" w:line="240" w:lineRule="auto"/>
              <w:jc w:val="center"/>
              <w:rPr>
                <w:noProof/>
                <w:szCs w:val="24"/>
                <w:lang w:val="en-US"/>
              </w:rPr>
            </w:pPr>
            <w:r w:rsidRPr="004D57EF">
              <w:rPr>
                <w:noProof/>
                <w:szCs w:val="24"/>
                <w:lang w:val="en-US"/>
              </w:rPr>
              <w:t>Case 3</w:t>
            </w:r>
          </w:p>
        </w:tc>
        <w:tc>
          <w:tcPr>
            <w:tcW w:w="1588" w:type="dxa"/>
            <w:tcBorders>
              <w:top w:val="single" w:sz="12" w:space="0" w:color="auto"/>
            </w:tcBorders>
            <w:noWrap/>
            <w:vAlign w:val="center"/>
            <w:hideMark/>
          </w:tcPr>
          <w:p w14:paraId="2E46AC88"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2866" w:type="dxa"/>
            <w:tcBorders>
              <w:top w:val="single" w:sz="12" w:space="0" w:color="auto"/>
            </w:tcBorders>
            <w:noWrap/>
            <w:hideMark/>
          </w:tcPr>
          <w:p w14:paraId="6855A81C" w14:textId="77777777" w:rsidR="001A28A6" w:rsidRPr="004D57EF" w:rsidRDefault="001A28A6" w:rsidP="005B220A">
            <w:pPr>
              <w:spacing w:after="0" w:line="240" w:lineRule="auto"/>
              <w:jc w:val="center"/>
              <w:rPr>
                <w:noProof/>
                <w:szCs w:val="24"/>
                <w:lang w:val="en-US"/>
              </w:rPr>
            </w:pPr>
            <w:r w:rsidRPr="004D57EF">
              <w:rPr>
                <w:noProof/>
                <w:szCs w:val="24"/>
                <w:lang w:val="en-US"/>
              </w:rPr>
              <w:t>38%</w:t>
            </w:r>
          </w:p>
        </w:tc>
        <w:tc>
          <w:tcPr>
            <w:tcW w:w="2857" w:type="dxa"/>
            <w:gridSpan w:val="2"/>
            <w:tcBorders>
              <w:top w:val="single" w:sz="12" w:space="0" w:color="auto"/>
            </w:tcBorders>
            <w:noWrap/>
            <w:hideMark/>
          </w:tcPr>
          <w:p w14:paraId="391F17AF" w14:textId="77777777" w:rsidR="001A28A6" w:rsidRPr="004D57EF" w:rsidRDefault="001A28A6" w:rsidP="005B220A">
            <w:pPr>
              <w:spacing w:after="0" w:line="240" w:lineRule="auto"/>
              <w:jc w:val="center"/>
              <w:rPr>
                <w:noProof/>
                <w:szCs w:val="24"/>
                <w:lang w:val="en-US"/>
              </w:rPr>
            </w:pPr>
            <w:r w:rsidRPr="004D57EF">
              <w:rPr>
                <w:noProof/>
                <w:szCs w:val="24"/>
                <w:lang w:val="en-US"/>
              </w:rPr>
              <w:t>14%</w:t>
            </w:r>
          </w:p>
        </w:tc>
      </w:tr>
      <w:tr w:rsidR="001A28A6" w:rsidRPr="004D57EF" w14:paraId="64F85A67" w14:textId="77777777">
        <w:trPr>
          <w:trHeight w:val="255"/>
        </w:trPr>
        <w:tc>
          <w:tcPr>
            <w:tcW w:w="1042" w:type="dxa"/>
            <w:vMerge/>
            <w:tcBorders>
              <w:top w:val="single" w:sz="12" w:space="0" w:color="auto"/>
            </w:tcBorders>
            <w:vAlign w:val="center"/>
            <w:hideMark/>
          </w:tcPr>
          <w:p w14:paraId="39B8BEDF" w14:textId="77777777" w:rsidR="001A28A6" w:rsidRPr="004D57EF" w:rsidRDefault="001A28A6" w:rsidP="005B220A">
            <w:pPr>
              <w:spacing w:before="0" w:after="0" w:line="240" w:lineRule="auto"/>
              <w:rPr>
                <w:noProof/>
                <w:szCs w:val="24"/>
                <w:lang w:val="en-US"/>
              </w:rPr>
            </w:pPr>
          </w:p>
        </w:tc>
        <w:tc>
          <w:tcPr>
            <w:tcW w:w="936" w:type="dxa"/>
            <w:vMerge/>
            <w:tcBorders>
              <w:top w:val="single" w:sz="12" w:space="0" w:color="auto"/>
            </w:tcBorders>
            <w:vAlign w:val="center"/>
            <w:hideMark/>
          </w:tcPr>
          <w:p w14:paraId="7F7F51BE" w14:textId="77777777" w:rsidR="001A28A6" w:rsidRPr="004D57EF" w:rsidRDefault="001A28A6" w:rsidP="005B220A">
            <w:pPr>
              <w:spacing w:before="0" w:after="0" w:line="240" w:lineRule="auto"/>
              <w:rPr>
                <w:noProof/>
                <w:szCs w:val="24"/>
                <w:lang w:val="en-US"/>
              </w:rPr>
            </w:pPr>
          </w:p>
        </w:tc>
        <w:tc>
          <w:tcPr>
            <w:tcW w:w="1588" w:type="dxa"/>
            <w:tcBorders>
              <w:top w:val="single" w:sz="12" w:space="0" w:color="auto"/>
            </w:tcBorders>
            <w:noWrap/>
            <w:vAlign w:val="center"/>
            <w:hideMark/>
          </w:tcPr>
          <w:p w14:paraId="526FD2F8"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2866" w:type="dxa"/>
            <w:tcBorders>
              <w:top w:val="single" w:sz="12" w:space="0" w:color="auto"/>
            </w:tcBorders>
            <w:noWrap/>
            <w:hideMark/>
          </w:tcPr>
          <w:p w14:paraId="26FD5221" w14:textId="77777777" w:rsidR="001A28A6" w:rsidRPr="004D57EF" w:rsidRDefault="001A28A6" w:rsidP="005B220A">
            <w:pPr>
              <w:spacing w:after="0" w:line="240" w:lineRule="auto"/>
              <w:jc w:val="center"/>
              <w:rPr>
                <w:noProof/>
                <w:szCs w:val="24"/>
                <w:lang w:val="en-US"/>
              </w:rPr>
            </w:pPr>
            <w:r w:rsidRPr="004D57EF">
              <w:rPr>
                <w:noProof/>
                <w:szCs w:val="24"/>
                <w:lang w:val="en-US"/>
              </w:rPr>
              <w:t>76%</w:t>
            </w:r>
          </w:p>
        </w:tc>
        <w:tc>
          <w:tcPr>
            <w:tcW w:w="2857" w:type="dxa"/>
            <w:gridSpan w:val="2"/>
            <w:tcBorders>
              <w:top w:val="single" w:sz="12" w:space="0" w:color="auto"/>
            </w:tcBorders>
            <w:noWrap/>
            <w:hideMark/>
          </w:tcPr>
          <w:p w14:paraId="5F449441" w14:textId="77777777" w:rsidR="001A28A6" w:rsidRPr="004D57EF" w:rsidRDefault="001A28A6" w:rsidP="005B220A">
            <w:pPr>
              <w:spacing w:after="0" w:line="240" w:lineRule="auto"/>
              <w:jc w:val="center"/>
              <w:rPr>
                <w:noProof/>
                <w:szCs w:val="24"/>
                <w:lang w:val="en-US"/>
              </w:rPr>
            </w:pPr>
            <w:r w:rsidRPr="004D57EF">
              <w:rPr>
                <w:noProof/>
                <w:szCs w:val="24"/>
                <w:lang w:val="en-US"/>
              </w:rPr>
              <w:t>66%</w:t>
            </w:r>
          </w:p>
        </w:tc>
      </w:tr>
    </w:tbl>
    <w:p w14:paraId="1490880C" w14:textId="77777777" w:rsidR="00402886" w:rsidRDefault="00402886">
      <w:pPr>
        <w:ind w:left="1200" w:hanging="350"/>
        <w:rPr>
          <w:noProof/>
          <w:szCs w:val="24"/>
        </w:rPr>
      </w:pPr>
    </w:p>
    <w:p w14:paraId="26B104A0" w14:textId="07C00091" w:rsidR="001A28A6" w:rsidRPr="004D57EF" w:rsidRDefault="00402886" w:rsidP="00402886">
      <w:pPr>
        <w:ind w:left="1134" w:hanging="567"/>
        <w:rPr>
          <w:noProof/>
        </w:rPr>
      </w:pPr>
      <w:r>
        <w:rPr>
          <w:noProof/>
        </w:rPr>
        <w:br w:type="page"/>
      </w:r>
      <w:r w:rsidR="001A28A6" w:rsidRPr="004D57EF">
        <w:rPr>
          <w:noProof/>
        </w:rPr>
        <w:t xml:space="preserve">* </w:t>
      </w:r>
      <w:r w:rsidR="001A28A6" w:rsidRPr="004D57EF">
        <w:rPr>
          <w:noProof/>
        </w:rPr>
        <w:tab/>
        <w:t>Case 1 refers to pathways in which power and heat required in the process are supplied by the CHP engine itself.</w:t>
      </w:r>
    </w:p>
    <w:p w14:paraId="700B347B" w14:textId="77777777" w:rsidR="00EC5D00" w:rsidRDefault="001A28A6" w:rsidP="00EC5D00">
      <w:pPr>
        <w:ind w:left="1200"/>
        <w:rPr>
          <w:noProof/>
          <w:szCs w:val="24"/>
        </w:rPr>
      </w:pPr>
      <w:r w:rsidRPr="004D57EF">
        <w:rPr>
          <w:noProof/>
          <w:szCs w:val="24"/>
        </w:rPr>
        <w:t>Case 2 refers to pathways in which the electricity required in the process is taken from the grid and the process heat is supplied by the CHP engine itself. In some Member States, operators are not allowed to claim the gross production for subsidies and Case 1 is the more likely configuration.</w:t>
      </w:r>
    </w:p>
    <w:p w14:paraId="78E94206" w14:textId="77777777" w:rsidR="001A28A6" w:rsidRPr="004D57EF" w:rsidRDefault="001A28A6" w:rsidP="00EC5D00">
      <w:pPr>
        <w:ind w:left="1200"/>
        <w:rPr>
          <w:noProof/>
          <w:szCs w:val="24"/>
        </w:rPr>
      </w:pPr>
      <w:r w:rsidRPr="004D57EF">
        <w:rPr>
          <w:noProof/>
          <w:szCs w:val="24"/>
        </w:rPr>
        <w:t>Case 3 refers to pathways in which the electricity required in the process is taken from the grid and the process heat is supplied by a biogas boiler. This case applies to some installations in which the CHP engine is not on-site and biogas is sold (but not upgraded to biomethane).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86"/>
        <w:gridCol w:w="10"/>
        <w:gridCol w:w="1673"/>
        <w:gridCol w:w="1587"/>
        <w:gridCol w:w="1462"/>
        <w:gridCol w:w="239"/>
        <w:gridCol w:w="1968"/>
        <w:gridCol w:w="833"/>
      </w:tblGrid>
      <w:tr w:rsidR="001A28A6" w:rsidRPr="004D57EF" w14:paraId="61B7E685" w14:textId="77777777" w:rsidTr="005B220A">
        <w:trPr>
          <w:gridAfter w:val="1"/>
          <w:wAfter w:w="833" w:type="dxa"/>
          <w:trHeight w:val="244"/>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14:paraId="2796DD63" w14:textId="77777777" w:rsidR="001A28A6" w:rsidRPr="004D57EF" w:rsidRDefault="001A28A6" w:rsidP="005B220A">
            <w:pPr>
              <w:pageBreakBefore/>
              <w:spacing w:after="0" w:line="240" w:lineRule="auto"/>
              <w:jc w:val="center"/>
              <w:rPr>
                <w:caps/>
                <w:noProof/>
                <w:szCs w:val="24"/>
                <w:lang w:val="en-US" w:eastAsia="de-DE"/>
              </w:rPr>
            </w:pPr>
            <w:r w:rsidRPr="004D57EF">
              <w:rPr>
                <w:caps/>
                <w:noProof/>
                <w:szCs w:val="24"/>
                <w:lang w:val="en-US" w:eastAsia="de-DE"/>
              </w:rPr>
              <w:t>BIOGAS FOR ELECTRICITY – MIXTURES OF MANURE AND MAIZE</w:t>
            </w:r>
          </w:p>
        </w:tc>
      </w:tr>
      <w:tr w:rsidR="001A28A6" w:rsidRPr="004D57EF" w14:paraId="57F0CE8B" w14:textId="77777777" w:rsidTr="005B220A">
        <w:trPr>
          <w:trHeight w:val="318"/>
        </w:trPr>
        <w:tc>
          <w:tcPr>
            <w:tcW w:w="2083" w:type="dxa"/>
            <w:gridSpan w:val="2"/>
            <w:noWrap/>
            <w:vAlign w:val="center"/>
            <w:hideMark/>
          </w:tcPr>
          <w:p w14:paraId="67136810" w14:textId="77777777" w:rsidR="001A28A6" w:rsidRPr="004D57EF" w:rsidRDefault="001A28A6" w:rsidP="005B220A">
            <w:pPr>
              <w:spacing w:after="0" w:line="276" w:lineRule="auto"/>
              <w:jc w:val="center"/>
              <w:rPr>
                <w:b/>
                <w:bCs/>
                <w:noProof/>
                <w:szCs w:val="24"/>
                <w:lang w:val="en-US"/>
              </w:rPr>
            </w:pPr>
            <w:r w:rsidRPr="004D57EF">
              <w:rPr>
                <w:b/>
                <w:bCs/>
                <w:noProof/>
                <w:szCs w:val="24"/>
                <w:lang w:val="en-US"/>
              </w:rPr>
              <w:t>Biogas production system</w:t>
            </w:r>
          </w:p>
        </w:tc>
        <w:tc>
          <w:tcPr>
            <w:tcW w:w="1683" w:type="dxa"/>
            <w:gridSpan w:val="2"/>
            <w:noWrap/>
            <w:vAlign w:val="center"/>
            <w:hideMark/>
          </w:tcPr>
          <w:p w14:paraId="6E8C0F4B" w14:textId="77777777" w:rsidR="001A28A6" w:rsidRPr="004D57EF" w:rsidRDefault="001A28A6" w:rsidP="005B220A">
            <w:pPr>
              <w:spacing w:after="0" w:line="276" w:lineRule="auto"/>
              <w:jc w:val="center"/>
              <w:rPr>
                <w:b/>
                <w:bCs/>
                <w:noProof/>
                <w:szCs w:val="24"/>
                <w:lang w:val="en-US"/>
              </w:rPr>
            </w:pPr>
            <w:r w:rsidRPr="004D57EF">
              <w:rPr>
                <w:b/>
                <w:bCs/>
                <w:noProof/>
                <w:szCs w:val="24"/>
                <w:lang w:val="en-US"/>
              </w:rPr>
              <w:t>Technological option</w:t>
            </w:r>
          </w:p>
        </w:tc>
        <w:tc>
          <w:tcPr>
            <w:tcW w:w="3049" w:type="dxa"/>
            <w:gridSpan w:val="2"/>
            <w:noWrap/>
            <w:vAlign w:val="center"/>
            <w:hideMark/>
          </w:tcPr>
          <w:p w14:paraId="0E339627" w14:textId="77777777" w:rsidR="001A28A6" w:rsidRPr="004D57EF" w:rsidRDefault="001A28A6" w:rsidP="005B220A">
            <w:pPr>
              <w:spacing w:after="0" w:line="276" w:lineRule="auto"/>
              <w:jc w:val="center"/>
              <w:rPr>
                <w:b/>
                <w:bCs/>
                <w:noProof/>
                <w:szCs w:val="24"/>
                <w:lang w:val="en-US"/>
              </w:rPr>
            </w:pPr>
            <w:r w:rsidRPr="004D57EF">
              <w:rPr>
                <w:b/>
                <w:bCs/>
                <w:noProof/>
                <w:szCs w:val="24"/>
                <w:lang w:val="en-US"/>
              </w:rPr>
              <w:t xml:space="preserve">Typical greenhouse gas emission savings </w:t>
            </w:r>
          </w:p>
        </w:tc>
        <w:tc>
          <w:tcPr>
            <w:tcW w:w="3040" w:type="dxa"/>
            <w:gridSpan w:val="3"/>
            <w:noWrap/>
            <w:vAlign w:val="center"/>
            <w:hideMark/>
          </w:tcPr>
          <w:p w14:paraId="6C140AD7" w14:textId="77777777" w:rsidR="001A28A6" w:rsidRPr="004D57EF" w:rsidRDefault="001A28A6" w:rsidP="005B220A">
            <w:pPr>
              <w:spacing w:after="0" w:line="276" w:lineRule="auto"/>
              <w:jc w:val="center"/>
              <w:rPr>
                <w:b/>
                <w:bCs/>
                <w:noProof/>
                <w:szCs w:val="24"/>
                <w:lang w:val="en-US"/>
              </w:rPr>
            </w:pPr>
            <w:r w:rsidRPr="004D57EF">
              <w:rPr>
                <w:b/>
                <w:bCs/>
                <w:noProof/>
                <w:szCs w:val="24"/>
                <w:lang w:val="en-US"/>
              </w:rPr>
              <w:t>Default greenhouse gas emission savings</w:t>
            </w:r>
          </w:p>
        </w:tc>
      </w:tr>
      <w:tr w:rsidR="001A28A6" w:rsidRPr="004D57EF" w14:paraId="23693A79" w14:textId="77777777" w:rsidTr="005B220A">
        <w:trPr>
          <w:trHeight w:val="255"/>
        </w:trPr>
        <w:tc>
          <w:tcPr>
            <w:tcW w:w="1097" w:type="dxa"/>
            <w:vMerge w:val="restart"/>
            <w:tcBorders>
              <w:top w:val="single" w:sz="12" w:space="0" w:color="auto"/>
            </w:tcBorders>
            <w:vAlign w:val="center"/>
            <w:hideMark/>
          </w:tcPr>
          <w:p w14:paraId="4C308ED3" w14:textId="77777777" w:rsidR="001A28A6" w:rsidRPr="004D57EF" w:rsidRDefault="001A28A6" w:rsidP="005B220A">
            <w:pPr>
              <w:spacing w:after="0" w:line="276" w:lineRule="auto"/>
              <w:jc w:val="center"/>
              <w:rPr>
                <w:noProof/>
                <w:szCs w:val="24"/>
                <w:lang w:val="en-US"/>
              </w:rPr>
            </w:pPr>
            <w:r w:rsidRPr="004D57EF">
              <w:rPr>
                <w:noProof/>
                <w:szCs w:val="24"/>
                <w:lang w:val="en-US"/>
              </w:rPr>
              <w:t>Manure – Maize</w:t>
            </w:r>
          </w:p>
          <w:p w14:paraId="7DE416CE" w14:textId="77777777" w:rsidR="001A28A6" w:rsidRPr="004D57EF" w:rsidRDefault="001A28A6" w:rsidP="005B220A">
            <w:pPr>
              <w:spacing w:after="0" w:line="276" w:lineRule="auto"/>
              <w:jc w:val="center"/>
              <w:rPr>
                <w:noProof/>
                <w:szCs w:val="24"/>
                <w:lang w:val="nl-NL"/>
              </w:rPr>
            </w:pPr>
            <w:r w:rsidRPr="004D57EF">
              <w:rPr>
                <w:noProof/>
                <w:szCs w:val="24"/>
                <w:lang w:val="en-US"/>
              </w:rPr>
              <w:t>80% - 20%</w:t>
            </w:r>
          </w:p>
        </w:tc>
        <w:tc>
          <w:tcPr>
            <w:tcW w:w="986" w:type="dxa"/>
            <w:vMerge w:val="restart"/>
            <w:tcBorders>
              <w:top w:val="single" w:sz="12" w:space="0" w:color="auto"/>
            </w:tcBorders>
            <w:vAlign w:val="center"/>
            <w:hideMark/>
          </w:tcPr>
          <w:p w14:paraId="324BDB17" w14:textId="77777777" w:rsidR="001A28A6" w:rsidRPr="004D57EF" w:rsidRDefault="001A28A6" w:rsidP="005B220A">
            <w:pPr>
              <w:spacing w:after="0" w:line="276" w:lineRule="auto"/>
              <w:jc w:val="center"/>
              <w:rPr>
                <w:noProof/>
                <w:szCs w:val="24"/>
                <w:lang w:val="en-US"/>
              </w:rPr>
            </w:pPr>
            <w:r w:rsidRPr="004D57EF">
              <w:rPr>
                <w:noProof/>
                <w:szCs w:val="24"/>
                <w:lang w:val="en-US"/>
              </w:rPr>
              <w:t>Case 1</w:t>
            </w:r>
          </w:p>
        </w:tc>
        <w:tc>
          <w:tcPr>
            <w:tcW w:w="1683" w:type="dxa"/>
            <w:gridSpan w:val="2"/>
            <w:tcBorders>
              <w:top w:val="single" w:sz="12" w:space="0" w:color="auto"/>
            </w:tcBorders>
            <w:noWrap/>
            <w:vAlign w:val="center"/>
            <w:hideMark/>
          </w:tcPr>
          <w:p w14:paraId="2320DDBE" w14:textId="77777777" w:rsidR="001A28A6" w:rsidRPr="004D57EF" w:rsidRDefault="001A28A6" w:rsidP="005B220A">
            <w:pPr>
              <w:spacing w:after="0" w:line="276" w:lineRule="auto"/>
              <w:jc w:val="center"/>
              <w:rPr>
                <w:noProof/>
                <w:szCs w:val="24"/>
                <w:lang w:val="en-US"/>
              </w:rPr>
            </w:pPr>
            <w:r w:rsidRPr="004D57EF">
              <w:rPr>
                <w:noProof/>
                <w:szCs w:val="24"/>
                <w:lang w:val="en-US"/>
              </w:rPr>
              <w:t>Open digestate</w:t>
            </w:r>
          </w:p>
        </w:tc>
        <w:tc>
          <w:tcPr>
            <w:tcW w:w="3049" w:type="dxa"/>
            <w:gridSpan w:val="2"/>
            <w:tcBorders>
              <w:top w:val="single" w:sz="12" w:space="0" w:color="auto"/>
            </w:tcBorders>
            <w:noWrap/>
            <w:hideMark/>
          </w:tcPr>
          <w:p w14:paraId="3EE79A70" w14:textId="77777777" w:rsidR="001A28A6" w:rsidRPr="004D57EF" w:rsidRDefault="001A28A6" w:rsidP="005B220A">
            <w:pPr>
              <w:spacing w:after="0" w:line="276" w:lineRule="auto"/>
              <w:jc w:val="center"/>
              <w:rPr>
                <w:noProof/>
                <w:szCs w:val="24"/>
                <w:lang w:val="en-US"/>
              </w:rPr>
            </w:pPr>
            <w:r w:rsidRPr="004D57EF">
              <w:rPr>
                <w:noProof/>
                <w:szCs w:val="24"/>
                <w:lang w:val="en-US"/>
              </w:rPr>
              <w:t>72%</w:t>
            </w:r>
          </w:p>
        </w:tc>
        <w:tc>
          <w:tcPr>
            <w:tcW w:w="3040" w:type="dxa"/>
            <w:gridSpan w:val="3"/>
            <w:tcBorders>
              <w:top w:val="single" w:sz="12" w:space="0" w:color="auto"/>
            </w:tcBorders>
            <w:noWrap/>
            <w:hideMark/>
          </w:tcPr>
          <w:p w14:paraId="561CA16A" w14:textId="77777777" w:rsidR="001A28A6" w:rsidRPr="004D57EF" w:rsidRDefault="001A28A6" w:rsidP="005B220A">
            <w:pPr>
              <w:spacing w:after="0" w:line="276" w:lineRule="auto"/>
              <w:jc w:val="center"/>
              <w:rPr>
                <w:noProof/>
                <w:szCs w:val="24"/>
                <w:lang w:val="en-US"/>
              </w:rPr>
            </w:pPr>
            <w:r w:rsidRPr="004D57EF">
              <w:rPr>
                <w:noProof/>
                <w:szCs w:val="24"/>
                <w:lang w:val="en-US"/>
              </w:rPr>
              <w:t>45%</w:t>
            </w:r>
          </w:p>
        </w:tc>
      </w:tr>
      <w:tr w:rsidR="001A28A6" w:rsidRPr="004D57EF" w14:paraId="0D263455" w14:textId="77777777" w:rsidTr="005B220A">
        <w:trPr>
          <w:trHeight w:val="255"/>
        </w:trPr>
        <w:tc>
          <w:tcPr>
            <w:tcW w:w="1097" w:type="dxa"/>
            <w:vMerge/>
            <w:tcBorders>
              <w:top w:val="single" w:sz="12" w:space="0" w:color="auto"/>
            </w:tcBorders>
            <w:vAlign w:val="center"/>
            <w:hideMark/>
          </w:tcPr>
          <w:p w14:paraId="16F4FB11" w14:textId="77777777" w:rsidR="001A28A6" w:rsidRPr="004D57EF" w:rsidRDefault="001A28A6" w:rsidP="005B220A">
            <w:pPr>
              <w:spacing w:before="0" w:after="0"/>
              <w:rPr>
                <w:noProof/>
                <w:szCs w:val="24"/>
                <w:lang w:val="nl-NL"/>
              </w:rPr>
            </w:pPr>
          </w:p>
        </w:tc>
        <w:tc>
          <w:tcPr>
            <w:tcW w:w="986" w:type="dxa"/>
            <w:vMerge/>
            <w:tcBorders>
              <w:top w:val="single" w:sz="12" w:space="0" w:color="auto"/>
            </w:tcBorders>
            <w:vAlign w:val="center"/>
            <w:hideMark/>
          </w:tcPr>
          <w:p w14:paraId="4F507D1D" w14:textId="77777777" w:rsidR="001A28A6" w:rsidRPr="004D57EF" w:rsidRDefault="001A28A6" w:rsidP="005B220A">
            <w:pPr>
              <w:spacing w:before="0" w:after="0"/>
              <w:rPr>
                <w:noProof/>
                <w:szCs w:val="24"/>
                <w:lang w:val="en-US"/>
              </w:rPr>
            </w:pPr>
          </w:p>
        </w:tc>
        <w:tc>
          <w:tcPr>
            <w:tcW w:w="1683" w:type="dxa"/>
            <w:gridSpan w:val="2"/>
            <w:tcBorders>
              <w:top w:val="single" w:sz="12" w:space="0" w:color="auto"/>
            </w:tcBorders>
            <w:noWrap/>
            <w:vAlign w:val="center"/>
            <w:hideMark/>
          </w:tcPr>
          <w:p w14:paraId="5DDC9561" w14:textId="77777777" w:rsidR="001A28A6" w:rsidRPr="004D57EF" w:rsidRDefault="001A28A6" w:rsidP="005B220A">
            <w:pPr>
              <w:spacing w:after="0" w:line="276" w:lineRule="auto"/>
              <w:jc w:val="center"/>
              <w:rPr>
                <w:noProof/>
                <w:szCs w:val="24"/>
                <w:lang w:val="en-US"/>
              </w:rPr>
            </w:pPr>
            <w:r w:rsidRPr="004D57EF">
              <w:rPr>
                <w:noProof/>
                <w:szCs w:val="24"/>
                <w:lang w:val="en-US"/>
              </w:rPr>
              <w:t>Close digestate</w:t>
            </w:r>
          </w:p>
        </w:tc>
        <w:tc>
          <w:tcPr>
            <w:tcW w:w="3049" w:type="dxa"/>
            <w:gridSpan w:val="2"/>
            <w:tcBorders>
              <w:top w:val="single" w:sz="12" w:space="0" w:color="auto"/>
            </w:tcBorders>
            <w:noWrap/>
            <w:hideMark/>
          </w:tcPr>
          <w:p w14:paraId="725B8DE4" w14:textId="77777777" w:rsidR="001A28A6" w:rsidRPr="004D57EF" w:rsidRDefault="001A28A6" w:rsidP="005B220A">
            <w:pPr>
              <w:spacing w:after="0" w:line="276" w:lineRule="auto"/>
              <w:jc w:val="center"/>
              <w:rPr>
                <w:noProof/>
                <w:szCs w:val="24"/>
                <w:lang w:val="en-US"/>
              </w:rPr>
            </w:pPr>
            <w:r w:rsidRPr="004D57EF">
              <w:rPr>
                <w:noProof/>
                <w:szCs w:val="24"/>
                <w:lang w:val="en-US"/>
              </w:rPr>
              <w:t>120%</w:t>
            </w:r>
          </w:p>
        </w:tc>
        <w:tc>
          <w:tcPr>
            <w:tcW w:w="3040" w:type="dxa"/>
            <w:gridSpan w:val="3"/>
            <w:tcBorders>
              <w:top w:val="single" w:sz="12" w:space="0" w:color="auto"/>
            </w:tcBorders>
            <w:noWrap/>
            <w:hideMark/>
          </w:tcPr>
          <w:p w14:paraId="3D5F53FF" w14:textId="77777777" w:rsidR="001A28A6" w:rsidRPr="004D57EF" w:rsidRDefault="001A28A6" w:rsidP="005B220A">
            <w:pPr>
              <w:spacing w:after="0" w:line="276" w:lineRule="auto"/>
              <w:jc w:val="center"/>
              <w:rPr>
                <w:noProof/>
                <w:szCs w:val="24"/>
                <w:lang w:val="en-US"/>
              </w:rPr>
            </w:pPr>
            <w:r w:rsidRPr="004D57EF">
              <w:rPr>
                <w:noProof/>
                <w:szCs w:val="24"/>
                <w:lang w:val="en-US"/>
              </w:rPr>
              <w:t>114%</w:t>
            </w:r>
          </w:p>
        </w:tc>
      </w:tr>
      <w:tr w:rsidR="001A28A6" w:rsidRPr="004D57EF" w14:paraId="5A9C0CAC" w14:textId="77777777" w:rsidTr="005B220A">
        <w:trPr>
          <w:trHeight w:val="255"/>
        </w:trPr>
        <w:tc>
          <w:tcPr>
            <w:tcW w:w="1097" w:type="dxa"/>
            <w:vMerge/>
            <w:tcBorders>
              <w:top w:val="single" w:sz="12" w:space="0" w:color="auto"/>
            </w:tcBorders>
            <w:vAlign w:val="center"/>
            <w:hideMark/>
          </w:tcPr>
          <w:p w14:paraId="0DB25A6D" w14:textId="77777777" w:rsidR="001A28A6" w:rsidRPr="004D57EF" w:rsidRDefault="001A28A6" w:rsidP="005B220A">
            <w:pPr>
              <w:spacing w:before="0" w:after="0"/>
              <w:rPr>
                <w:noProof/>
                <w:szCs w:val="24"/>
                <w:lang w:val="nl-NL"/>
              </w:rPr>
            </w:pPr>
          </w:p>
        </w:tc>
        <w:tc>
          <w:tcPr>
            <w:tcW w:w="986" w:type="dxa"/>
            <w:vMerge w:val="restart"/>
            <w:tcBorders>
              <w:top w:val="single" w:sz="12" w:space="0" w:color="auto"/>
            </w:tcBorders>
            <w:vAlign w:val="center"/>
            <w:hideMark/>
          </w:tcPr>
          <w:p w14:paraId="0E43CE42" w14:textId="77777777" w:rsidR="001A28A6" w:rsidRPr="004D57EF" w:rsidRDefault="001A28A6" w:rsidP="005B220A">
            <w:pPr>
              <w:spacing w:after="0" w:line="276" w:lineRule="auto"/>
              <w:jc w:val="center"/>
              <w:rPr>
                <w:noProof/>
                <w:szCs w:val="24"/>
                <w:lang w:val="en-US"/>
              </w:rPr>
            </w:pPr>
            <w:r w:rsidRPr="004D57EF">
              <w:rPr>
                <w:noProof/>
                <w:szCs w:val="24"/>
                <w:lang w:val="en-US"/>
              </w:rPr>
              <w:t>Case 2</w:t>
            </w:r>
          </w:p>
        </w:tc>
        <w:tc>
          <w:tcPr>
            <w:tcW w:w="1683" w:type="dxa"/>
            <w:gridSpan w:val="2"/>
            <w:tcBorders>
              <w:top w:val="single" w:sz="12" w:space="0" w:color="auto"/>
            </w:tcBorders>
            <w:noWrap/>
            <w:vAlign w:val="center"/>
            <w:hideMark/>
          </w:tcPr>
          <w:p w14:paraId="5A4C7877" w14:textId="77777777" w:rsidR="001A28A6" w:rsidRPr="004D57EF" w:rsidRDefault="001A28A6" w:rsidP="005B220A">
            <w:pPr>
              <w:spacing w:after="0" w:line="276" w:lineRule="auto"/>
              <w:jc w:val="center"/>
              <w:rPr>
                <w:noProof/>
                <w:szCs w:val="24"/>
                <w:lang w:val="en-US"/>
              </w:rPr>
            </w:pPr>
            <w:r w:rsidRPr="004D57EF">
              <w:rPr>
                <w:noProof/>
                <w:szCs w:val="24"/>
                <w:lang w:val="en-US"/>
              </w:rPr>
              <w:t>Open digestate</w:t>
            </w:r>
          </w:p>
        </w:tc>
        <w:tc>
          <w:tcPr>
            <w:tcW w:w="3049" w:type="dxa"/>
            <w:gridSpan w:val="2"/>
            <w:tcBorders>
              <w:top w:val="single" w:sz="12" w:space="0" w:color="auto"/>
            </w:tcBorders>
            <w:noWrap/>
            <w:hideMark/>
          </w:tcPr>
          <w:p w14:paraId="42B659CD" w14:textId="77777777" w:rsidR="001A28A6" w:rsidRPr="004D57EF" w:rsidRDefault="001A28A6" w:rsidP="005B220A">
            <w:pPr>
              <w:spacing w:after="0" w:line="276" w:lineRule="auto"/>
              <w:jc w:val="center"/>
              <w:rPr>
                <w:noProof/>
                <w:szCs w:val="24"/>
                <w:lang w:val="en-US"/>
              </w:rPr>
            </w:pPr>
            <w:r w:rsidRPr="004D57EF">
              <w:rPr>
                <w:noProof/>
                <w:szCs w:val="24"/>
                <w:lang w:val="en-US"/>
              </w:rPr>
              <w:t>67%</w:t>
            </w:r>
          </w:p>
        </w:tc>
        <w:tc>
          <w:tcPr>
            <w:tcW w:w="3040" w:type="dxa"/>
            <w:gridSpan w:val="3"/>
            <w:tcBorders>
              <w:top w:val="single" w:sz="12" w:space="0" w:color="auto"/>
            </w:tcBorders>
            <w:noWrap/>
            <w:hideMark/>
          </w:tcPr>
          <w:p w14:paraId="689FEEE1" w14:textId="77777777" w:rsidR="001A28A6" w:rsidRPr="004D57EF" w:rsidRDefault="001A28A6" w:rsidP="005B220A">
            <w:pPr>
              <w:spacing w:after="0" w:line="276" w:lineRule="auto"/>
              <w:jc w:val="center"/>
              <w:rPr>
                <w:noProof/>
                <w:szCs w:val="24"/>
                <w:lang w:val="en-US"/>
              </w:rPr>
            </w:pPr>
            <w:r w:rsidRPr="004D57EF">
              <w:rPr>
                <w:noProof/>
                <w:szCs w:val="24"/>
                <w:lang w:val="en-US"/>
              </w:rPr>
              <w:t>40%</w:t>
            </w:r>
          </w:p>
        </w:tc>
      </w:tr>
      <w:tr w:rsidR="001A28A6" w:rsidRPr="004D57EF" w14:paraId="6011887F" w14:textId="77777777" w:rsidTr="005B220A">
        <w:trPr>
          <w:trHeight w:val="255"/>
        </w:trPr>
        <w:tc>
          <w:tcPr>
            <w:tcW w:w="1097" w:type="dxa"/>
            <w:vMerge/>
            <w:tcBorders>
              <w:top w:val="single" w:sz="12" w:space="0" w:color="auto"/>
            </w:tcBorders>
            <w:vAlign w:val="center"/>
            <w:hideMark/>
          </w:tcPr>
          <w:p w14:paraId="2F9F01A5" w14:textId="77777777" w:rsidR="001A28A6" w:rsidRPr="004D57EF" w:rsidRDefault="001A28A6" w:rsidP="005B220A">
            <w:pPr>
              <w:spacing w:before="0" w:after="0"/>
              <w:rPr>
                <w:noProof/>
                <w:szCs w:val="24"/>
                <w:lang w:val="nl-NL"/>
              </w:rPr>
            </w:pPr>
          </w:p>
        </w:tc>
        <w:tc>
          <w:tcPr>
            <w:tcW w:w="986" w:type="dxa"/>
            <w:vMerge/>
            <w:tcBorders>
              <w:top w:val="single" w:sz="12" w:space="0" w:color="auto"/>
            </w:tcBorders>
            <w:vAlign w:val="center"/>
            <w:hideMark/>
          </w:tcPr>
          <w:p w14:paraId="020EE4A5" w14:textId="77777777" w:rsidR="001A28A6" w:rsidRPr="004D57EF" w:rsidRDefault="001A28A6" w:rsidP="005B220A">
            <w:pPr>
              <w:spacing w:before="0" w:after="0"/>
              <w:rPr>
                <w:noProof/>
                <w:szCs w:val="24"/>
                <w:lang w:val="en-US"/>
              </w:rPr>
            </w:pPr>
          </w:p>
        </w:tc>
        <w:tc>
          <w:tcPr>
            <w:tcW w:w="1683" w:type="dxa"/>
            <w:gridSpan w:val="2"/>
            <w:tcBorders>
              <w:top w:val="single" w:sz="12" w:space="0" w:color="auto"/>
            </w:tcBorders>
            <w:noWrap/>
            <w:vAlign w:val="center"/>
            <w:hideMark/>
          </w:tcPr>
          <w:p w14:paraId="10664F48" w14:textId="77777777" w:rsidR="001A28A6" w:rsidRPr="004D57EF" w:rsidRDefault="001A28A6" w:rsidP="005B220A">
            <w:pPr>
              <w:spacing w:after="0" w:line="276" w:lineRule="auto"/>
              <w:jc w:val="center"/>
              <w:rPr>
                <w:noProof/>
                <w:szCs w:val="24"/>
                <w:lang w:val="en-US"/>
              </w:rPr>
            </w:pPr>
            <w:r w:rsidRPr="004D57EF">
              <w:rPr>
                <w:noProof/>
                <w:szCs w:val="24"/>
                <w:lang w:val="en-US"/>
              </w:rPr>
              <w:t>Close digestate</w:t>
            </w:r>
          </w:p>
        </w:tc>
        <w:tc>
          <w:tcPr>
            <w:tcW w:w="3049" w:type="dxa"/>
            <w:gridSpan w:val="2"/>
            <w:tcBorders>
              <w:top w:val="single" w:sz="12" w:space="0" w:color="auto"/>
            </w:tcBorders>
            <w:noWrap/>
            <w:hideMark/>
          </w:tcPr>
          <w:p w14:paraId="3FFC3F9F" w14:textId="77777777" w:rsidR="001A28A6" w:rsidRPr="004D57EF" w:rsidRDefault="001A28A6" w:rsidP="005B220A">
            <w:pPr>
              <w:spacing w:after="0" w:line="276" w:lineRule="auto"/>
              <w:jc w:val="center"/>
              <w:rPr>
                <w:noProof/>
                <w:szCs w:val="24"/>
                <w:lang w:val="en-US"/>
              </w:rPr>
            </w:pPr>
            <w:r w:rsidRPr="004D57EF">
              <w:rPr>
                <w:noProof/>
                <w:szCs w:val="24"/>
                <w:lang w:val="en-US"/>
              </w:rPr>
              <w:t>111%</w:t>
            </w:r>
          </w:p>
        </w:tc>
        <w:tc>
          <w:tcPr>
            <w:tcW w:w="3040" w:type="dxa"/>
            <w:gridSpan w:val="3"/>
            <w:tcBorders>
              <w:top w:val="single" w:sz="12" w:space="0" w:color="auto"/>
            </w:tcBorders>
            <w:noWrap/>
            <w:hideMark/>
          </w:tcPr>
          <w:p w14:paraId="4B2185A9" w14:textId="77777777" w:rsidR="001A28A6" w:rsidRPr="004D57EF" w:rsidRDefault="001A28A6" w:rsidP="005B220A">
            <w:pPr>
              <w:spacing w:after="0" w:line="276" w:lineRule="auto"/>
              <w:jc w:val="center"/>
              <w:rPr>
                <w:noProof/>
                <w:szCs w:val="24"/>
                <w:lang w:val="en-US"/>
              </w:rPr>
            </w:pPr>
            <w:r w:rsidRPr="004D57EF">
              <w:rPr>
                <w:noProof/>
                <w:szCs w:val="24"/>
                <w:lang w:val="en-US"/>
              </w:rPr>
              <w:t>103%</w:t>
            </w:r>
          </w:p>
        </w:tc>
      </w:tr>
      <w:tr w:rsidR="001A28A6" w:rsidRPr="004D57EF" w14:paraId="075FFCC5" w14:textId="77777777" w:rsidTr="005B220A">
        <w:trPr>
          <w:trHeight w:val="255"/>
        </w:trPr>
        <w:tc>
          <w:tcPr>
            <w:tcW w:w="1097" w:type="dxa"/>
            <w:vMerge/>
            <w:tcBorders>
              <w:top w:val="single" w:sz="12" w:space="0" w:color="auto"/>
            </w:tcBorders>
            <w:vAlign w:val="center"/>
            <w:hideMark/>
          </w:tcPr>
          <w:p w14:paraId="1BAE63C1" w14:textId="77777777" w:rsidR="001A28A6" w:rsidRPr="004D57EF" w:rsidRDefault="001A28A6" w:rsidP="005B220A">
            <w:pPr>
              <w:spacing w:before="0" w:after="0"/>
              <w:rPr>
                <w:noProof/>
                <w:szCs w:val="24"/>
                <w:lang w:val="nl-NL"/>
              </w:rPr>
            </w:pPr>
          </w:p>
        </w:tc>
        <w:tc>
          <w:tcPr>
            <w:tcW w:w="986" w:type="dxa"/>
            <w:vMerge w:val="restart"/>
            <w:tcBorders>
              <w:top w:val="single" w:sz="12" w:space="0" w:color="auto"/>
            </w:tcBorders>
            <w:vAlign w:val="center"/>
            <w:hideMark/>
          </w:tcPr>
          <w:p w14:paraId="0C35A102" w14:textId="77777777" w:rsidR="001A28A6" w:rsidRPr="004D57EF" w:rsidRDefault="001A28A6" w:rsidP="005B220A">
            <w:pPr>
              <w:spacing w:after="0" w:line="276" w:lineRule="auto"/>
              <w:jc w:val="center"/>
              <w:rPr>
                <w:noProof/>
                <w:szCs w:val="24"/>
                <w:lang w:val="en-US"/>
              </w:rPr>
            </w:pPr>
            <w:r w:rsidRPr="004D57EF">
              <w:rPr>
                <w:noProof/>
                <w:szCs w:val="24"/>
                <w:lang w:val="en-US"/>
              </w:rPr>
              <w:t>Case 3</w:t>
            </w:r>
          </w:p>
        </w:tc>
        <w:tc>
          <w:tcPr>
            <w:tcW w:w="1683" w:type="dxa"/>
            <w:gridSpan w:val="2"/>
            <w:tcBorders>
              <w:top w:val="single" w:sz="12" w:space="0" w:color="auto"/>
            </w:tcBorders>
            <w:noWrap/>
            <w:vAlign w:val="center"/>
            <w:hideMark/>
          </w:tcPr>
          <w:p w14:paraId="006E7E8E" w14:textId="77777777" w:rsidR="001A28A6" w:rsidRPr="004D57EF" w:rsidRDefault="001A28A6" w:rsidP="005B220A">
            <w:pPr>
              <w:spacing w:after="0" w:line="276" w:lineRule="auto"/>
              <w:jc w:val="center"/>
              <w:rPr>
                <w:noProof/>
                <w:szCs w:val="24"/>
                <w:lang w:val="en-US"/>
              </w:rPr>
            </w:pPr>
            <w:r w:rsidRPr="004D57EF">
              <w:rPr>
                <w:noProof/>
                <w:szCs w:val="24"/>
                <w:lang w:val="en-US"/>
              </w:rPr>
              <w:t>Open digestate</w:t>
            </w:r>
          </w:p>
        </w:tc>
        <w:tc>
          <w:tcPr>
            <w:tcW w:w="3049" w:type="dxa"/>
            <w:gridSpan w:val="2"/>
            <w:tcBorders>
              <w:top w:val="single" w:sz="12" w:space="0" w:color="auto"/>
            </w:tcBorders>
            <w:noWrap/>
            <w:hideMark/>
          </w:tcPr>
          <w:p w14:paraId="29F9C33C" w14:textId="77777777" w:rsidR="001A28A6" w:rsidRPr="004D57EF" w:rsidRDefault="001A28A6" w:rsidP="005B220A">
            <w:pPr>
              <w:spacing w:after="0" w:line="276" w:lineRule="auto"/>
              <w:jc w:val="center"/>
              <w:rPr>
                <w:noProof/>
                <w:szCs w:val="24"/>
                <w:lang w:val="en-US"/>
              </w:rPr>
            </w:pPr>
            <w:r w:rsidRPr="004D57EF">
              <w:rPr>
                <w:noProof/>
                <w:szCs w:val="24"/>
                <w:lang w:val="en-US"/>
              </w:rPr>
              <w:t>65%</w:t>
            </w:r>
          </w:p>
        </w:tc>
        <w:tc>
          <w:tcPr>
            <w:tcW w:w="3040" w:type="dxa"/>
            <w:gridSpan w:val="3"/>
            <w:tcBorders>
              <w:top w:val="single" w:sz="12" w:space="0" w:color="auto"/>
            </w:tcBorders>
            <w:noWrap/>
            <w:hideMark/>
          </w:tcPr>
          <w:p w14:paraId="6DC3B0BC" w14:textId="77777777" w:rsidR="001A28A6" w:rsidRPr="004D57EF" w:rsidRDefault="001A28A6" w:rsidP="005B220A">
            <w:pPr>
              <w:spacing w:after="0" w:line="276" w:lineRule="auto"/>
              <w:jc w:val="center"/>
              <w:rPr>
                <w:noProof/>
                <w:szCs w:val="24"/>
                <w:lang w:val="en-US"/>
              </w:rPr>
            </w:pPr>
            <w:r w:rsidRPr="004D57EF">
              <w:rPr>
                <w:noProof/>
                <w:szCs w:val="24"/>
                <w:lang w:val="en-US"/>
              </w:rPr>
              <w:t>35%</w:t>
            </w:r>
          </w:p>
        </w:tc>
      </w:tr>
      <w:tr w:rsidR="001A28A6" w:rsidRPr="004D57EF" w14:paraId="3F837AD4" w14:textId="77777777" w:rsidTr="005B220A">
        <w:trPr>
          <w:trHeight w:val="255"/>
        </w:trPr>
        <w:tc>
          <w:tcPr>
            <w:tcW w:w="1097" w:type="dxa"/>
            <w:vMerge/>
            <w:tcBorders>
              <w:top w:val="single" w:sz="12" w:space="0" w:color="auto"/>
            </w:tcBorders>
            <w:vAlign w:val="center"/>
            <w:hideMark/>
          </w:tcPr>
          <w:p w14:paraId="0870D2FC" w14:textId="77777777" w:rsidR="001A28A6" w:rsidRPr="004D57EF" w:rsidRDefault="001A28A6" w:rsidP="005B220A">
            <w:pPr>
              <w:spacing w:before="0" w:after="0"/>
              <w:rPr>
                <w:noProof/>
                <w:szCs w:val="24"/>
                <w:lang w:val="nl-NL"/>
              </w:rPr>
            </w:pPr>
          </w:p>
        </w:tc>
        <w:tc>
          <w:tcPr>
            <w:tcW w:w="986" w:type="dxa"/>
            <w:vMerge/>
            <w:tcBorders>
              <w:top w:val="single" w:sz="12" w:space="0" w:color="auto"/>
            </w:tcBorders>
            <w:vAlign w:val="center"/>
            <w:hideMark/>
          </w:tcPr>
          <w:p w14:paraId="6B5AB09C" w14:textId="77777777" w:rsidR="001A28A6" w:rsidRPr="004D57EF" w:rsidRDefault="001A28A6" w:rsidP="005B220A">
            <w:pPr>
              <w:spacing w:before="0" w:after="0"/>
              <w:rPr>
                <w:noProof/>
                <w:szCs w:val="24"/>
                <w:lang w:val="en-US"/>
              </w:rPr>
            </w:pPr>
          </w:p>
        </w:tc>
        <w:tc>
          <w:tcPr>
            <w:tcW w:w="1683" w:type="dxa"/>
            <w:gridSpan w:val="2"/>
            <w:tcBorders>
              <w:top w:val="single" w:sz="12" w:space="0" w:color="auto"/>
            </w:tcBorders>
            <w:noWrap/>
            <w:vAlign w:val="center"/>
            <w:hideMark/>
          </w:tcPr>
          <w:p w14:paraId="1136512D" w14:textId="77777777" w:rsidR="001A28A6" w:rsidRPr="004D57EF" w:rsidRDefault="001A28A6" w:rsidP="005B220A">
            <w:pPr>
              <w:spacing w:after="0" w:line="276" w:lineRule="auto"/>
              <w:jc w:val="center"/>
              <w:rPr>
                <w:noProof/>
                <w:szCs w:val="24"/>
                <w:lang w:val="en-US"/>
              </w:rPr>
            </w:pPr>
            <w:r w:rsidRPr="004D57EF">
              <w:rPr>
                <w:noProof/>
                <w:szCs w:val="24"/>
                <w:lang w:val="en-US"/>
              </w:rPr>
              <w:t>Close digestate</w:t>
            </w:r>
          </w:p>
        </w:tc>
        <w:tc>
          <w:tcPr>
            <w:tcW w:w="3049" w:type="dxa"/>
            <w:gridSpan w:val="2"/>
            <w:tcBorders>
              <w:top w:val="single" w:sz="12" w:space="0" w:color="auto"/>
            </w:tcBorders>
            <w:noWrap/>
            <w:hideMark/>
          </w:tcPr>
          <w:p w14:paraId="6BD4F29A" w14:textId="77777777" w:rsidR="001A28A6" w:rsidRPr="004D57EF" w:rsidRDefault="001A28A6" w:rsidP="005B220A">
            <w:pPr>
              <w:spacing w:after="0" w:line="276" w:lineRule="auto"/>
              <w:jc w:val="center"/>
              <w:rPr>
                <w:noProof/>
                <w:szCs w:val="24"/>
                <w:lang w:val="en-US"/>
              </w:rPr>
            </w:pPr>
            <w:r w:rsidRPr="004D57EF">
              <w:rPr>
                <w:noProof/>
                <w:szCs w:val="24"/>
                <w:lang w:val="en-US"/>
              </w:rPr>
              <w:t>114%</w:t>
            </w:r>
          </w:p>
        </w:tc>
        <w:tc>
          <w:tcPr>
            <w:tcW w:w="3040" w:type="dxa"/>
            <w:gridSpan w:val="3"/>
            <w:tcBorders>
              <w:top w:val="single" w:sz="12" w:space="0" w:color="auto"/>
            </w:tcBorders>
            <w:noWrap/>
            <w:hideMark/>
          </w:tcPr>
          <w:p w14:paraId="636BF42E" w14:textId="77777777" w:rsidR="001A28A6" w:rsidRPr="004D57EF" w:rsidRDefault="001A28A6" w:rsidP="005B220A">
            <w:pPr>
              <w:spacing w:after="0" w:line="276" w:lineRule="auto"/>
              <w:jc w:val="center"/>
              <w:rPr>
                <w:noProof/>
                <w:szCs w:val="24"/>
                <w:lang w:val="en-US"/>
              </w:rPr>
            </w:pPr>
            <w:r w:rsidRPr="004D57EF">
              <w:rPr>
                <w:noProof/>
                <w:szCs w:val="24"/>
                <w:lang w:val="en-US"/>
              </w:rPr>
              <w:t>106%</w:t>
            </w:r>
          </w:p>
        </w:tc>
      </w:tr>
      <w:tr w:rsidR="001A28A6" w:rsidRPr="004D57EF" w14:paraId="7677A10E" w14:textId="77777777" w:rsidTr="005B220A">
        <w:trPr>
          <w:trHeight w:val="255"/>
        </w:trPr>
        <w:tc>
          <w:tcPr>
            <w:tcW w:w="1097" w:type="dxa"/>
            <w:vMerge w:val="restart"/>
            <w:tcBorders>
              <w:top w:val="single" w:sz="12" w:space="0" w:color="auto"/>
            </w:tcBorders>
            <w:vAlign w:val="center"/>
            <w:hideMark/>
          </w:tcPr>
          <w:p w14:paraId="320BE2FE" w14:textId="77777777" w:rsidR="001A28A6" w:rsidRPr="004D57EF" w:rsidRDefault="001A28A6" w:rsidP="005B220A">
            <w:pPr>
              <w:spacing w:after="0" w:line="276" w:lineRule="auto"/>
              <w:jc w:val="center"/>
              <w:rPr>
                <w:noProof/>
                <w:szCs w:val="24"/>
                <w:lang w:val="en-US"/>
              </w:rPr>
            </w:pPr>
            <w:r w:rsidRPr="004D57EF">
              <w:rPr>
                <w:noProof/>
                <w:szCs w:val="24"/>
                <w:lang w:val="en-US"/>
              </w:rPr>
              <w:t>Manure – Maize</w:t>
            </w:r>
          </w:p>
          <w:p w14:paraId="0D100B29" w14:textId="77777777" w:rsidR="001A28A6" w:rsidRPr="004D57EF" w:rsidRDefault="001A28A6" w:rsidP="005B220A">
            <w:pPr>
              <w:spacing w:after="0" w:line="276" w:lineRule="auto"/>
              <w:jc w:val="center"/>
              <w:rPr>
                <w:noProof/>
                <w:szCs w:val="24"/>
                <w:lang w:val="en-US"/>
              </w:rPr>
            </w:pPr>
            <w:r w:rsidRPr="004D57EF">
              <w:rPr>
                <w:noProof/>
                <w:szCs w:val="24"/>
                <w:lang w:val="en-US"/>
              </w:rPr>
              <w:t>70% - 30%</w:t>
            </w:r>
          </w:p>
        </w:tc>
        <w:tc>
          <w:tcPr>
            <w:tcW w:w="986" w:type="dxa"/>
            <w:vMerge w:val="restart"/>
            <w:tcBorders>
              <w:top w:val="single" w:sz="12" w:space="0" w:color="auto"/>
            </w:tcBorders>
            <w:vAlign w:val="center"/>
            <w:hideMark/>
          </w:tcPr>
          <w:p w14:paraId="3B88D20D" w14:textId="77777777" w:rsidR="001A28A6" w:rsidRPr="004D57EF" w:rsidRDefault="001A28A6" w:rsidP="005B220A">
            <w:pPr>
              <w:spacing w:after="0" w:line="276" w:lineRule="auto"/>
              <w:jc w:val="center"/>
              <w:rPr>
                <w:noProof/>
                <w:szCs w:val="24"/>
                <w:lang w:val="en-US"/>
              </w:rPr>
            </w:pPr>
            <w:r w:rsidRPr="004D57EF">
              <w:rPr>
                <w:noProof/>
                <w:szCs w:val="24"/>
                <w:lang w:val="en-US"/>
              </w:rPr>
              <w:t>Case 1</w:t>
            </w:r>
          </w:p>
        </w:tc>
        <w:tc>
          <w:tcPr>
            <w:tcW w:w="1683" w:type="dxa"/>
            <w:gridSpan w:val="2"/>
            <w:tcBorders>
              <w:top w:val="single" w:sz="12" w:space="0" w:color="auto"/>
            </w:tcBorders>
            <w:noWrap/>
            <w:vAlign w:val="center"/>
            <w:hideMark/>
          </w:tcPr>
          <w:p w14:paraId="0AEF125F" w14:textId="77777777" w:rsidR="001A28A6" w:rsidRPr="004D57EF" w:rsidRDefault="001A28A6" w:rsidP="005B220A">
            <w:pPr>
              <w:spacing w:after="0" w:line="276" w:lineRule="auto"/>
              <w:jc w:val="center"/>
              <w:rPr>
                <w:noProof/>
                <w:szCs w:val="24"/>
                <w:lang w:val="en-US"/>
              </w:rPr>
            </w:pPr>
            <w:r w:rsidRPr="004D57EF">
              <w:rPr>
                <w:noProof/>
                <w:szCs w:val="24"/>
                <w:lang w:val="en-US"/>
              </w:rPr>
              <w:t>Open digestate</w:t>
            </w:r>
          </w:p>
        </w:tc>
        <w:tc>
          <w:tcPr>
            <w:tcW w:w="3049" w:type="dxa"/>
            <w:gridSpan w:val="2"/>
            <w:tcBorders>
              <w:top w:val="single" w:sz="12" w:space="0" w:color="auto"/>
            </w:tcBorders>
            <w:noWrap/>
            <w:hideMark/>
          </w:tcPr>
          <w:p w14:paraId="10A06B3B" w14:textId="77777777" w:rsidR="001A28A6" w:rsidRPr="004D57EF" w:rsidRDefault="001A28A6" w:rsidP="005B220A">
            <w:pPr>
              <w:spacing w:after="0" w:line="276" w:lineRule="auto"/>
              <w:jc w:val="center"/>
              <w:rPr>
                <w:noProof/>
                <w:szCs w:val="24"/>
                <w:lang w:val="en-US"/>
              </w:rPr>
            </w:pPr>
            <w:r w:rsidRPr="004D57EF">
              <w:rPr>
                <w:noProof/>
                <w:szCs w:val="24"/>
                <w:lang w:val="en-US"/>
              </w:rPr>
              <w:t>60%</w:t>
            </w:r>
          </w:p>
        </w:tc>
        <w:tc>
          <w:tcPr>
            <w:tcW w:w="3040" w:type="dxa"/>
            <w:gridSpan w:val="3"/>
            <w:tcBorders>
              <w:top w:val="single" w:sz="12" w:space="0" w:color="auto"/>
            </w:tcBorders>
            <w:noWrap/>
            <w:hideMark/>
          </w:tcPr>
          <w:p w14:paraId="753E6A0E" w14:textId="77777777" w:rsidR="001A28A6" w:rsidRPr="004D57EF" w:rsidRDefault="001A28A6" w:rsidP="005B220A">
            <w:pPr>
              <w:spacing w:after="0" w:line="276" w:lineRule="auto"/>
              <w:jc w:val="center"/>
              <w:rPr>
                <w:noProof/>
                <w:szCs w:val="24"/>
                <w:lang w:val="en-US"/>
              </w:rPr>
            </w:pPr>
            <w:r w:rsidRPr="004D57EF">
              <w:rPr>
                <w:noProof/>
                <w:szCs w:val="24"/>
                <w:lang w:val="en-US"/>
              </w:rPr>
              <w:t>37%</w:t>
            </w:r>
          </w:p>
        </w:tc>
      </w:tr>
      <w:tr w:rsidR="001A28A6" w:rsidRPr="004D57EF" w14:paraId="1CFDF5BD" w14:textId="77777777" w:rsidTr="005B220A">
        <w:trPr>
          <w:trHeight w:val="255"/>
        </w:trPr>
        <w:tc>
          <w:tcPr>
            <w:tcW w:w="1097" w:type="dxa"/>
            <w:vMerge/>
            <w:tcBorders>
              <w:top w:val="single" w:sz="12" w:space="0" w:color="auto"/>
            </w:tcBorders>
            <w:vAlign w:val="center"/>
            <w:hideMark/>
          </w:tcPr>
          <w:p w14:paraId="666A8D98" w14:textId="77777777" w:rsidR="001A28A6" w:rsidRPr="004D57EF" w:rsidRDefault="001A28A6" w:rsidP="005B220A">
            <w:pPr>
              <w:spacing w:before="0" w:after="0"/>
              <w:rPr>
                <w:noProof/>
                <w:szCs w:val="24"/>
                <w:lang w:val="en-US"/>
              </w:rPr>
            </w:pPr>
          </w:p>
        </w:tc>
        <w:tc>
          <w:tcPr>
            <w:tcW w:w="986" w:type="dxa"/>
            <w:vMerge/>
            <w:tcBorders>
              <w:top w:val="single" w:sz="12" w:space="0" w:color="auto"/>
            </w:tcBorders>
            <w:vAlign w:val="center"/>
            <w:hideMark/>
          </w:tcPr>
          <w:p w14:paraId="20C6F5A2" w14:textId="77777777" w:rsidR="001A28A6" w:rsidRPr="004D57EF" w:rsidRDefault="001A28A6" w:rsidP="005B220A">
            <w:pPr>
              <w:spacing w:before="0" w:after="0"/>
              <w:rPr>
                <w:noProof/>
                <w:szCs w:val="24"/>
                <w:lang w:val="en-US"/>
              </w:rPr>
            </w:pPr>
          </w:p>
        </w:tc>
        <w:tc>
          <w:tcPr>
            <w:tcW w:w="1683" w:type="dxa"/>
            <w:gridSpan w:val="2"/>
            <w:tcBorders>
              <w:top w:val="single" w:sz="12" w:space="0" w:color="auto"/>
            </w:tcBorders>
            <w:noWrap/>
            <w:vAlign w:val="center"/>
            <w:hideMark/>
          </w:tcPr>
          <w:p w14:paraId="0BCA1388" w14:textId="77777777" w:rsidR="001A28A6" w:rsidRPr="004D57EF" w:rsidRDefault="001A28A6" w:rsidP="005B220A">
            <w:pPr>
              <w:spacing w:after="0" w:line="276" w:lineRule="auto"/>
              <w:jc w:val="center"/>
              <w:rPr>
                <w:noProof/>
                <w:szCs w:val="24"/>
                <w:lang w:val="en-US"/>
              </w:rPr>
            </w:pPr>
            <w:r w:rsidRPr="004D57EF">
              <w:rPr>
                <w:noProof/>
                <w:szCs w:val="24"/>
                <w:lang w:val="en-US"/>
              </w:rPr>
              <w:t>Close digestate</w:t>
            </w:r>
          </w:p>
        </w:tc>
        <w:tc>
          <w:tcPr>
            <w:tcW w:w="3049" w:type="dxa"/>
            <w:gridSpan w:val="2"/>
            <w:tcBorders>
              <w:top w:val="single" w:sz="12" w:space="0" w:color="auto"/>
            </w:tcBorders>
            <w:noWrap/>
            <w:hideMark/>
          </w:tcPr>
          <w:p w14:paraId="625C0D6A" w14:textId="77777777" w:rsidR="001A28A6" w:rsidRPr="004D57EF" w:rsidRDefault="001A28A6" w:rsidP="005B220A">
            <w:pPr>
              <w:spacing w:after="0" w:line="276" w:lineRule="auto"/>
              <w:jc w:val="center"/>
              <w:rPr>
                <w:noProof/>
                <w:szCs w:val="24"/>
                <w:lang w:val="en-US"/>
              </w:rPr>
            </w:pPr>
            <w:r w:rsidRPr="004D57EF">
              <w:rPr>
                <w:noProof/>
                <w:szCs w:val="24"/>
                <w:lang w:val="en-US"/>
              </w:rPr>
              <w:t>100%</w:t>
            </w:r>
          </w:p>
        </w:tc>
        <w:tc>
          <w:tcPr>
            <w:tcW w:w="3040" w:type="dxa"/>
            <w:gridSpan w:val="3"/>
            <w:tcBorders>
              <w:top w:val="single" w:sz="12" w:space="0" w:color="auto"/>
            </w:tcBorders>
            <w:noWrap/>
            <w:hideMark/>
          </w:tcPr>
          <w:p w14:paraId="007B8084" w14:textId="77777777" w:rsidR="001A28A6" w:rsidRPr="004D57EF" w:rsidRDefault="001A28A6" w:rsidP="005B220A">
            <w:pPr>
              <w:spacing w:after="0" w:line="276" w:lineRule="auto"/>
              <w:jc w:val="center"/>
              <w:rPr>
                <w:noProof/>
                <w:szCs w:val="24"/>
                <w:lang w:val="en-US"/>
              </w:rPr>
            </w:pPr>
            <w:r w:rsidRPr="004D57EF">
              <w:rPr>
                <w:noProof/>
                <w:szCs w:val="24"/>
                <w:lang w:val="en-US"/>
              </w:rPr>
              <w:t>94%</w:t>
            </w:r>
          </w:p>
        </w:tc>
      </w:tr>
      <w:tr w:rsidR="001A28A6" w:rsidRPr="004D57EF" w14:paraId="55FE357D" w14:textId="77777777" w:rsidTr="005B220A">
        <w:trPr>
          <w:trHeight w:val="255"/>
        </w:trPr>
        <w:tc>
          <w:tcPr>
            <w:tcW w:w="1097" w:type="dxa"/>
            <w:vMerge/>
            <w:tcBorders>
              <w:top w:val="single" w:sz="12" w:space="0" w:color="auto"/>
            </w:tcBorders>
            <w:vAlign w:val="center"/>
            <w:hideMark/>
          </w:tcPr>
          <w:p w14:paraId="55C90676" w14:textId="77777777" w:rsidR="001A28A6" w:rsidRPr="004D57EF" w:rsidRDefault="001A28A6" w:rsidP="005B220A">
            <w:pPr>
              <w:spacing w:before="0" w:after="0"/>
              <w:rPr>
                <w:noProof/>
                <w:szCs w:val="24"/>
                <w:lang w:val="en-US"/>
              </w:rPr>
            </w:pPr>
          </w:p>
        </w:tc>
        <w:tc>
          <w:tcPr>
            <w:tcW w:w="986" w:type="dxa"/>
            <w:vMerge w:val="restart"/>
            <w:tcBorders>
              <w:top w:val="single" w:sz="12" w:space="0" w:color="auto"/>
            </w:tcBorders>
            <w:vAlign w:val="center"/>
            <w:hideMark/>
          </w:tcPr>
          <w:p w14:paraId="1C09C80E" w14:textId="77777777" w:rsidR="001A28A6" w:rsidRPr="004D57EF" w:rsidRDefault="001A28A6" w:rsidP="005B220A">
            <w:pPr>
              <w:spacing w:after="0" w:line="276" w:lineRule="auto"/>
              <w:jc w:val="center"/>
              <w:rPr>
                <w:noProof/>
                <w:szCs w:val="24"/>
                <w:lang w:val="en-US"/>
              </w:rPr>
            </w:pPr>
            <w:r w:rsidRPr="004D57EF">
              <w:rPr>
                <w:noProof/>
                <w:szCs w:val="24"/>
                <w:lang w:val="en-US"/>
              </w:rPr>
              <w:t>Case 2</w:t>
            </w:r>
          </w:p>
        </w:tc>
        <w:tc>
          <w:tcPr>
            <w:tcW w:w="1683" w:type="dxa"/>
            <w:gridSpan w:val="2"/>
            <w:tcBorders>
              <w:top w:val="single" w:sz="12" w:space="0" w:color="auto"/>
            </w:tcBorders>
            <w:noWrap/>
            <w:vAlign w:val="center"/>
            <w:hideMark/>
          </w:tcPr>
          <w:p w14:paraId="3E4C8186" w14:textId="77777777" w:rsidR="001A28A6" w:rsidRPr="004D57EF" w:rsidRDefault="001A28A6" w:rsidP="005B220A">
            <w:pPr>
              <w:spacing w:after="0" w:line="276" w:lineRule="auto"/>
              <w:jc w:val="center"/>
              <w:rPr>
                <w:noProof/>
                <w:szCs w:val="24"/>
                <w:lang w:val="en-US"/>
              </w:rPr>
            </w:pPr>
            <w:r w:rsidRPr="004D57EF">
              <w:rPr>
                <w:noProof/>
                <w:szCs w:val="24"/>
                <w:lang w:val="en-US"/>
              </w:rPr>
              <w:t>Open digestate</w:t>
            </w:r>
          </w:p>
        </w:tc>
        <w:tc>
          <w:tcPr>
            <w:tcW w:w="3049" w:type="dxa"/>
            <w:gridSpan w:val="2"/>
            <w:tcBorders>
              <w:top w:val="single" w:sz="12" w:space="0" w:color="auto"/>
            </w:tcBorders>
            <w:noWrap/>
            <w:hideMark/>
          </w:tcPr>
          <w:p w14:paraId="1811D39D" w14:textId="77777777" w:rsidR="001A28A6" w:rsidRPr="004D57EF" w:rsidRDefault="001A28A6" w:rsidP="005B220A">
            <w:pPr>
              <w:spacing w:after="0" w:line="276" w:lineRule="auto"/>
              <w:jc w:val="center"/>
              <w:rPr>
                <w:noProof/>
                <w:szCs w:val="24"/>
                <w:lang w:val="en-US"/>
              </w:rPr>
            </w:pPr>
            <w:r w:rsidRPr="004D57EF">
              <w:rPr>
                <w:noProof/>
                <w:szCs w:val="24"/>
                <w:lang w:val="en-US"/>
              </w:rPr>
              <w:t>57%</w:t>
            </w:r>
          </w:p>
        </w:tc>
        <w:tc>
          <w:tcPr>
            <w:tcW w:w="3040" w:type="dxa"/>
            <w:gridSpan w:val="3"/>
            <w:tcBorders>
              <w:top w:val="single" w:sz="12" w:space="0" w:color="auto"/>
            </w:tcBorders>
            <w:noWrap/>
            <w:hideMark/>
          </w:tcPr>
          <w:p w14:paraId="7EEFF104" w14:textId="77777777" w:rsidR="001A28A6" w:rsidRPr="004D57EF" w:rsidRDefault="001A28A6" w:rsidP="005B220A">
            <w:pPr>
              <w:spacing w:after="0" w:line="276" w:lineRule="auto"/>
              <w:jc w:val="center"/>
              <w:rPr>
                <w:noProof/>
                <w:szCs w:val="24"/>
                <w:lang w:val="en-US"/>
              </w:rPr>
            </w:pPr>
            <w:r w:rsidRPr="004D57EF">
              <w:rPr>
                <w:noProof/>
                <w:szCs w:val="24"/>
                <w:lang w:val="en-US"/>
              </w:rPr>
              <w:t>32%</w:t>
            </w:r>
          </w:p>
        </w:tc>
      </w:tr>
      <w:tr w:rsidR="001A28A6" w:rsidRPr="004D57EF" w14:paraId="00C83025" w14:textId="77777777" w:rsidTr="005B220A">
        <w:trPr>
          <w:trHeight w:val="255"/>
        </w:trPr>
        <w:tc>
          <w:tcPr>
            <w:tcW w:w="1097" w:type="dxa"/>
            <w:vMerge/>
            <w:tcBorders>
              <w:top w:val="single" w:sz="12" w:space="0" w:color="auto"/>
            </w:tcBorders>
            <w:vAlign w:val="center"/>
            <w:hideMark/>
          </w:tcPr>
          <w:p w14:paraId="1456F32D" w14:textId="77777777" w:rsidR="001A28A6" w:rsidRPr="004D57EF" w:rsidRDefault="001A28A6" w:rsidP="005B220A">
            <w:pPr>
              <w:spacing w:before="0" w:after="0"/>
              <w:rPr>
                <w:noProof/>
                <w:szCs w:val="24"/>
                <w:lang w:val="en-US"/>
              </w:rPr>
            </w:pPr>
          </w:p>
        </w:tc>
        <w:tc>
          <w:tcPr>
            <w:tcW w:w="986" w:type="dxa"/>
            <w:vMerge/>
            <w:tcBorders>
              <w:top w:val="single" w:sz="12" w:space="0" w:color="auto"/>
            </w:tcBorders>
            <w:vAlign w:val="center"/>
            <w:hideMark/>
          </w:tcPr>
          <w:p w14:paraId="66BBB500" w14:textId="77777777" w:rsidR="001A28A6" w:rsidRPr="004D57EF" w:rsidRDefault="001A28A6" w:rsidP="005B220A">
            <w:pPr>
              <w:spacing w:before="0" w:after="0"/>
              <w:rPr>
                <w:noProof/>
                <w:szCs w:val="24"/>
                <w:lang w:val="en-US"/>
              </w:rPr>
            </w:pPr>
          </w:p>
        </w:tc>
        <w:tc>
          <w:tcPr>
            <w:tcW w:w="1683" w:type="dxa"/>
            <w:gridSpan w:val="2"/>
            <w:tcBorders>
              <w:top w:val="single" w:sz="12" w:space="0" w:color="auto"/>
            </w:tcBorders>
            <w:noWrap/>
            <w:vAlign w:val="center"/>
            <w:hideMark/>
          </w:tcPr>
          <w:p w14:paraId="4A1BAEEB" w14:textId="77777777" w:rsidR="001A28A6" w:rsidRPr="004D57EF" w:rsidRDefault="001A28A6" w:rsidP="005B220A">
            <w:pPr>
              <w:spacing w:after="0" w:line="276" w:lineRule="auto"/>
              <w:jc w:val="center"/>
              <w:rPr>
                <w:noProof/>
                <w:szCs w:val="24"/>
                <w:lang w:val="en-US"/>
              </w:rPr>
            </w:pPr>
            <w:r w:rsidRPr="004D57EF">
              <w:rPr>
                <w:noProof/>
                <w:szCs w:val="24"/>
                <w:lang w:val="en-US"/>
              </w:rPr>
              <w:t>Close digestate</w:t>
            </w:r>
          </w:p>
        </w:tc>
        <w:tc>
          <w:tcPr>
            <w:tcW w:w="3049" w:type="dxa"/>
            <w:gridSpan w:val="2"/>
            <w:tcBorders>
              <w:top w:val="single" w:sz="12" w:space="0" w:color="auto"/>
            </w:tcBorders>
            <w:noWrap/>
            <w:hideMark/>
          </w:tcPr>
          <w:p w14:paraId="2312591F" w14:textId="77777777" w:rsidR="001A28A6" w:rsidRPr="004D57EF" w:rsidRDefault="001A28A6" w:rsidP="005B220A">
            <w:pPr>
              <w:spacing w:after="0" w:line="276" w:lineRule="auto"/>
              <w:jc w:val="center"/>
              <w:rPr>
                <w:noProof/>
                <w:szCs w:val="24"/>
                <w:lang w:val="en-US"/>
              </w:rPr>
            </w:pPr>
            <w:r w:rsidRPr="004D57EF">
              <w:rPr>
                <w:noProof/>
                <w:szCs w:val="24"/>
                <w:lang w:val="en-US"/>
              </w:rPr>
              <w:t>93%</w:t>
            </w:r>
          </w:p>
        </w:tc>
        <w:tc>
          <w:tcPr>
            <w:tcW w:w="3040" w:type="dxa"/>
            <w:gridSpan w:val="3"/>
            <w:tcBorders>
              <w:top w:val="single" w:sz="12" w:space="0" w:color="auto"/>
            </w:tcBorders>
            <w:noWrap/>
            <w:hideMark/>
          </w:tcPr>
          <w:p w14:paraId="11F1B562" w14:textId="77777777" w:rsidR="001A28A6" w:rsidRPr="004D57EF" w:rsidRDefault="001A28A6" w:rsidP="005B220A">
            <w:pPr>
              <w:spacing w:after="0" w:line="276" w:lineRule="auto"/>
              <w:jc w:val="center"/>
              <w:rPr>
                <w:noProof/>
                <w:szCs w:val="24"/>
                <w:lang w:val="en-US"/>
              </w:rPr>
            </w:pPr>
            <w:r w:rsidRPr="004D57EF">
              <w:rPr>
                <w:noProof/>
                <w:szCs w:val="24"/>
                <w:lang w:val="en-US"/>
              </w:rPr>
              <w:t>85%</w:t>
            </w:r>
          </w:p>
        </w:tc>
      </w:tr>
      <w:tr w:rsidR="001A28A6" w:rsidRPr="004D57EF" w14:paraId="6484F322" w14:textId="77777777" w:rsidTr="005B220A">
        <w:trPr>
          <w:trHeight w:val="255"/>
        </w:trPr>
        <w:tc>
          <w:tcPr>
            <w:tcW w:w="1097" w:type="dxa"/>
            <w:vMerge/>
            <w:tcBorders>
              <w:top w:val="single" w:sz="12" w:space="0" w:color="auto"/>
            </w:tcBorders>
            <w:vAlign w:val="center"/>
            <w:hideMark/>
          </w:tcPr>
          <w:p w14:paraId="1AEBB01E" w14:textId="77777777" w:rsidR="001A28A6" w:rsidRPr="004D57EF" w:rsidRDefault="001A28A6" w:rsidP="005B220A">
            <w:pPr>
              <w:spacing w:before="0" w:after="0"/>
              <w:rPr>
                <w:noProof/>
                <w:szCs w:val="24"/>
                <w:lang w:val="en-US"/>
              </w:rPr>
            </w:pPr>
          </w:p>
        </w:tc>
        <w:tc>
          <w:tcPr>
            <w:tcW w:w="986" w:type="dxa"/>
            <w:vMerge w:val="restart"/>
            <w:tcBorders>
              <w:top w:val="single" w:sz="12" w:space="0" w:color="auto"/>
            </w:tcBorders>
            <w:vAlign w:val="center"/>
            <w:hideMark/>
          </w:tcPr>
          <w:p w14:paraId="5ED03CF9" w14:textId="77777777" w:rsidR="001A28A6" w:rsidRPr="004D57EF" w:rsidRDefault="001A28A6" w:rsidP="005B220A">
            <w:pPr>
              <w:spacing w:after="0" w:line="276" w:lineRule="auto"/>
              <w:jc w:val="center"/>
              <w:rPr>
                <w:noProof/>
                <w:szCs w:val="24"/>
                <w:lang w:val="en-US"/>
              </w:rPr>
            </w:pPr>
            <w:r w:rsidRPr="004D57EF">
              <w:rPr>
                <w:noProof/>
                <w:szCs w:val="24"/>
                <w:lang w:val="en-US"/>
              </w:rPr>
              <w:t>Case 3</w:t>
            </w:r>
          </w:p>
        </w:tc>
        <w:tc>
          <w:tcPr>
            <w:tcW w:w="1683" w:type="dxa"/>
            <w:gridSpan w:val="2"/>
            <w:tcBorders>
              <w:top w:val="single" w:sz="12" w:space="0" w:color="auto"/>
            </w:tcBorders>
            <w:noWrap/>
            <w:vAlign w:val="center"/>
            <w:hideMark/>
          </w:tcPr>
          <w:p w14:paraId="75C00C22" w14:textId="77777777" w:rsidR="001A28A6" w:rsidRPr="004D57EF" w:rsidRDefault="001A28A6" w:rsidP="005B220A">
            <w:pPr>
              <w:spacing w:after="0" w:line="276" w:lineRule="auto"/>
              <w:jc w:val="center"/>
              <w:rPr>
                <w:noProof/>
                <w:szCs w:val="24"/>
                <w:lang w:val="en-US"/>
              </w:rPr>
            </w:pPr>
            <w:r w:rsidRPr="004D57EF">
              <w:rPr>
                <w:noProof/>
                <w:szCs w:val="24"/>
                <w:lang w:val="en-US"/>
              </w:rPr>
              <w:t>Open digestate</w:t>
            </w:r>
          </w:p>
        </w:tc>
        <w:tc>
          <w:tcPr>
            <w:tcW w:w="3049" w:type="dxa"/>
            <w:gridSpan w:val="2"/>
            <w:tcBorders>
              <w:top w:val="single" w:sz="12" w:space="0" w:color="auto"/>
            </w:tcBorders>
            <w:noWrap/>
            <w:hideMark/>
          </w:tcPr>
          <w:p w14:paraId="639E7D9E" w14:textId="77777777" w:rsidR="001A28A6" w:rsidRPr="004D57EF" w:rsidRDefault="001A28A6" w:rsidP="005B220A">
            <w:pPr>
              <w:spacing w:after="0" w:line="276" w:lineRule="auto"/>
              <w:jc w:val="center"/>
              <w:rPr>
                <w:noProof/>
                <w:szCs w:val="24"/>
                <w:lang w:val="en-US"/>
              </w:rPr>
            </w:pPr>
            <w:r w:rsidRPr="004D57EF">
              <w:rPr>
                <w:noProof/>
                <w:szCs w:val="24"/>
                <w:lang w:val="en-US"/>
              </w:rPr>
              <w:t>53%</w:t>
            </w:r>
          </w:p>
        </w:tc>
        <w:tc>
          <w:tcPr>
            <w:tcW w:w="3040" w:type="dxa"/>
            <w:gridSpan w:val="3"/>
            <w:tcBorders>
              <w:top w:val="single" w:sz="12" w:space="0" w:color="auto"/>
            </w:tcBorders>
            <w:noWrap/>
            <w:hideMark/>
          </w:tcPr>
          <w:p w14:paraId="52460D9C" w14:textId="77777777" w:rsidR="001A28A6" w:rsidRPr="004D57EF" w:rsidRDefault="001A28A6" w:rsidP="005B220A">
            <w:pPr>
              <w:spacing w:after="0" w:line="276" w:lineRule="auto"/>
              <w:jc w:val="center"/>
              <w:rPr>
                <w:noProof/>
                <w:szCs w:val="24"/>
                <w:lang w:val="en-US"/>
              </w:rPr>
            </w:pPr>
            <w:r w:rsidRPr="004D57EF">
              <w:rPr>
                <w:noProof/>
                <w:szCs w:val="24"/>
                <w:lang w:val="en-US"/>
              </w:rPr>
              <w:t>27%</w:t>
            </w:r>
          </w:p>
        </w:tc>
      </w:tr>
      <w:tr w:rsidR="001A28A6" w:rsidRPr="004D57EF" w14:paraId="04786671" w14:textId="77777777" w:rsidTr="005B220A">
        <w:trPr>
          <w:trHeight w:val="255"/>
        </w:trPr>
        <w:tc>
          <w:tcPr>
            <w:tcW w:w="1097" w:type="dxa"/>
            <w:vMerge/>
            <w:tcBorders>
              <w:top w:val="single" w:sz="12" w:space="0" w:color="auto"/>
            </w:tcBorders>
            <w:vAlign w:val="center"/>
            <w:hideMark/>
          </w:tcPr>
          <w:p w14:paraId="5B705AE8" w14:textId="77777777" w:rsidR="001A28A6" w:rsidRPr="004D57EF" w:rsidRDefault="001A28A6" w:rsidP="005B220A">
            <w:pPr>
              <w:spacing w:before="0" w:after="0"/>
              <w:rPr>
                <w:noProof/>
                <w:szCs w:val="24"/>
                <w:lang w:val="en-US"/>
              </w:rPr>
            </w:pPr>
          </w:p>
        </w:tc>
        <w:tc>
          <w:tcPr>
            <w:tcW w:w="986" w:type="dxa"/>
            <w:vMerge/>
            <w:tcBorders>
              <w:top w:val="single" w:sz="12" w:space="0" w:color="auto"/>
            </w:tcBorders>
            <w:vAlign w:val="center"/>
            <w:hideMark/>
          </w:tcPr>
          <w:p w14:paraId="005C6448" w14:textId="77777777" w:rsidR="001A28A6" w:rsidRPr="004D57EF" w:rsidRDefault="001A28A6" w:rsidP="005B220A">
            <w:pPr>
              <w:spacing w:before="0" w:after="0"/>
              <w:rPr>
                <w:noProof/>
                <w:szCs w:val="24"/>
                <w:lang w:val="en-US"/>
              </w:rPr>
            </w:pPr>
          </w:p>
        </w:tc>
        <w:tc>
          <w:tcPr>
            <w:tcW w:w="1683" w:type="dxa"/>
            <w:gridSpan w:val="2"/>
            <w:tcBorders>
              <w:top w:val="single" w:sz="12" w:space="0" w:color="auto"/>
            </w:tcBorders>
            <w:noWrap/>
            <w:vAlign w:val="center"/>
            <w:hideMark/>
          </w:tcPr>
          <w:p w14:paraId="737FC424" w14:textId="77777777" w:rsidR="001A28A6" w:rsidRPr="004D57EF" w:rsidRDefault="001A28A6" w:rsidP="005B220A">
            <w:pPr>
              <w:spacing w:after="0" w:line="276" w:lineRule="auto"/>
              <w:jc w:val="center"/>
              <w:rPr>
                <w:noProof/>
                <w:szCs w:val="24"/>
                <w:lang w:val="en-US"/>
              </w:rPr>
            </w:pPr>
            <w:r w:rsidRPr="004D57EF">
              <w:rPr>
                <w:noProof/>
                <w:szCs w:val="24"/>
                <w:lang w:val="en-US"/>
              </w:rPr>
              <w:t>Close digestate</w:t>
            </w:r>
          </w:p>
        </w:tc>
        <w:tc>
          <w:tcPr>
            <w:tcW w:w="3049" w:type="dxa"/>
            <w:gridSpan w:val="2"/>
            <w:tcBorders>
              <w:top w:val="single" w:sz="12" w:space="0" w:color="auto"/>
            </w:tcBorders>
            <w:noWrap/>
            <w:hideMark/>
          </w:tcPr>
          <w:p w14:paraId="07949CCF" w14:textId="77777777" w:rsidR="001A28A6" w:rsidRPr="004D57EF" w:rsidRDefault="001A28A6" w:rsidP="005B220A">
            <w:pPr>
              <w:spacing w:after="0" w:line="276" w:lineRule="auto"/>
              <w:jc w:val="center"/>
              <w:rPr>
                <w:noProof/>
                <w:szCs w:val="24"/>
                <w:lang w:val="en-US"/>
              </w:rPr>
            </w:pPr>
            <w:r w:rsidRPr="004D57EF">
              <w:rPr>
                <w:noProof/>
                <w:szCs w:val="24"/>
                <w:lang w:val="en-US"/>
              </w:rPr>
              <w:t>94%</w:t>
            </w:r>
          </w:p>
        </w:tc>
        <w:tc>
          <w:tcPr>
            <w:tcW w:w="3040" w:type="dxa"/>
            <w:gridSpan w:val="3"/>
            <w:tcBorders>
              <w:top w:val="single" w:sz="12" w:space="0" w:color="auto"/>
            </w:tcBorders>
            <w:noWrap/>
            <w:hideMark/>
          </w:tcPr>
          <w:p w14:paraId="6B505922" w14:textId="77777777" w:rsidR="001A28A6" w:rsidRPr="004D57EF" w:rsidRDefault="001A28A6" w:rsidP="005B220A">
            <w:pPr>
              <w:spacing w:after="0" w:line="276" w:lineRule="auto"/>
              <w:jc w:val="center"/>
              <w:rPr>
                <w:noProof/>
                <w:szCs w:val="24"/>
                <w:lang w:val="en-US"/>
              </w:rPr>
            </w:pPr>
            <w:r w:rsidRPr="004D57EF">
              <w:rPr>
                <w:noProof/>
                <w:szCs w:val="24"/>
                <w:lang w:val="en-US"/>
              </w:rPr>
              <w:t>85%</w:t>
            </w:r>
          </w:p>
        </w:tc>
      </w:tr>
      <w:tr w:rsidR="001A28A6" w:rsidRPr="004D57EF" w14:paraId="0BCED05D" w14:textId="77777777" w:rsidTr="005B220A">
        <w:trPr>
          <w:trHeight w:val="255"/>
        </w:trPr>
        <w:tc>
          <w:tcPr>
            <w:tcW w:w="1097" w:type="dxa"/>
            <w:vMerge w:val="restart"/>
            <w:tcBorders>
              <w:top w:val="single" w:sz="12" w:space="0" w:color="auto"/>
            </w:tcBorders>
            <w:vAlign w:val="center"/>
            <w:hideMark/>
          </w:tcPr>
          <w:p w14:paraId="19FE9E8C" w14:textId="77777777" w:rsidR="001A28A6" w:rsidRPr="004D57EF" w:rsidRDefault="001A28A6" w:rsidP="005B220A">
            <w:pPr>
              <w:spacing w:after="0" w:line="276" w:lineRule="auto"/>
              <w:jc w:val="center"/>
              <w:rPr>
                <w:noProof/>
                <w:szCs w:val="24"/>
                <w:lang w:val="en-US"/>
              </w:rPr>
            </w:pPr>
            <w:r w:rsidRPr="004D57EF">
              <w:rPr>
                <w:noProof/>
                <w:szCs w:val="24"/>
                <w:lang w:val="en-US"/>
              </w:rPr>
              <w:t>Manure – Maize</w:t>
            </w:r>
          </w:p>
          <w:p w14:paraId="58151BC0" w14:textId="77777777" w:rsidR="001A28A6" w:rsidRPr="004D57EF" w:rsidRDefault="001A28A6" w:rsidP="005B220A">
            <w:pPr>
              <w:spacing w:after="0" w:line="276" w:lineRule="auto"/>
              <w:jc w:val="center"/>
              <w:rPr>
                <w:noProof/>
                <w:szCs w:val="24"/>
                <w:lang w:val="en-US"/>
              </w:rPr>
            </w:pPr>
            <w:r w:rsidRPr="004D57EF">
              <w:rPr>
                <w:noProof/>
                <w:szCs w:val="24"/>
                <w:lang w:val="en-US"/>
              </w:rPr>
              <w:t>60% - 40%</w:t>
            </w:r>
          </w:p>
        </w:tc>
        <w:tc>
          <w:tcPr>
            <w:tcW w:w="986" w:type="dxa"/>
            <w:vMerge w:val="restart"/>
            <w:tcBorders>
              <w:top w:val="single" w:sz="12" w:space="0" w:color="auto"/>
            </w:tcBorders>
            <w:vAlign w:val="center"/>
            <w:hideMark/>
          </w:tcPr>
          <w:p w14:paraId="3CD68C1C" w14:textId="77777777" w:rsidR="001A28A6" w:rsidRPr="004D57EF" w:rsidRDefault="001A28A6" w:rsidP="005B220A">
            <w:pPr>
              <w:spacing w:after="0" w:line="276" w:lineRule="auto"/>
              <w:jc w:val="center"/>
              <w:rPr>
                <w:noProof/>
                <w:szCs w:val="24"/>
                <w:lang w:val="en-US"/>
              </w:rPr>
            </w:pPr>
            <w:r w:rsidRPr="004D57EF">
              <w:rPr>
                <w:noProof/>
                <w:szCs w:val="24"/>
                <w:lang w:val="en-US"/>
              </w:rPr>
              <w:t>Case 1</w:t>
            </w:r>
          </w:p>
        </w:tc>
        <w:tc>
          <w:tcPr>
            <w:tcW w:w="1683" w:type="dxa"/>
            <w:gridSpan w:val="2"/>
            <w:tcBorders>
              <w:top w:val="single" w:sz="12" w:space="0" w:color="auto"/>
            </w:tcBorders>
            <w:noWrap/>
            <w:vAlign w:val="center"/>
            <w:hideMark/>
          </w:tcPr>
          <w:p w14:paraId="0DC9F594" w14:textId="77777777" w:rsidR="001A28A6" w:rsidRPr="004D57EF" w:rsidRDefault="001A28A6" w:rsidP="005B220A">
            <w:pPr>
              <w:spacing w:after="0" w:line="276" w:lineRule="auto"/>
              <w:jc w:val="center"/>
              <w:rPr>
                <w:noProof/>
                <w:szCs w:val="24"/>
                <w:lang w:val="en-US"/>
              </w:rPr>
            </w:pPr>
            <w:r w:rsidRPr="004D57EF">
              <w:rPr>
                <w:noProof/>
                <w:szCs w:val="24"/>
                <w:lang w:val="en-US"/>
              </w:rPr>
              <w:t>Open digestate</w:t>
            </w:r>
          </w:p>
        </w:tc>
        <w:tc>
          <w:tcPr>
            <w:tcW w:w="3049" w:type="dxa"/>
            <w:gridSpan w:val="2"/>
            <w:tcBorders>
              <w:top w:val="single" w:sz="12" w:space="0" w:color="auto"/>
            </w:tcBorders>
            <w:noWrap/>
            <w:hideMark/>
          </w:tcPr>
          <w:p w14:paraId="17DED55B" w14:textId="77777777" w:rsidR="001A28A6" w:rsidRPr="004D57EF" w:rsidRDefault="001A28A6" w:rsidP="005B220A">
            <w:pPr>
              <w:spacing w:after="0" w:line="276" w:lineRule="auto"/>
              <w:jc w:val="center"/>
              <w:rPr>
                <w:noProof/>
                <w:szCs w:val="24"/>
                <w:lang w:val="en-US"/>
              </w:rPr>
            </w:pPr>
            <w:r w:rsidRPr="004D57EF">
              <w:rPr>
                <w:noProof/>
                <w:szCs w:val="24"/>
                <w:lang w:val="en-US"/>
              </w:rPr>
              <w:t>53%</w:t>
            </w:r>
          </w:p>
        </w:tc>
        <w:tc>
          <w:tcPr>
            <w:tcW w:w="3040" w:type="dxa"/>
            <w:gridSpan w:val="3"/>
            <w:tcBorders>
              <w:top w:val="single" w:sz="12" w:space="0" w:color="auto"/>
            </w:tcBorders>
            <w:noWrap/>
            <w:hideMark/>
          </w:tcPr>
          <w:p w14:paraId="5AABCC70" w14:textId="77777777" w:rsidR="001A28A6" w:rsidRPr="004D57EF" w:rsidRDefault="001A28A6" w:rsidP="005B220A">
            <w:pPr>
              <w:spacing w:after="0" w:line="276" w:lineRule="auto"/>
              <w:jc w:val="center"/>
              <w:rPr>
                <w:noProof/>
                <w:szCs w:val="24"/>
                <w:lang w:val="en-US"/>
              </w:rPr>
            </w:pPr>
            <w:r w:rsidRPr="004D57EF">
              <w:rPr>
                <w:noProof/>
                <w:szCs w:val="24"/>
                <w:lang w:val="en-US"/>
              </w:rPr>
              <w:t>32%</w:t>
            </w:r>
          </w:p>
        </w:tc>
      </w:tr>
      <w:tr w:rsidR="001A28A6" w:rsidRPr="004D57EF" w14:paraId="4B3EF831" w14:textId="77777777" w:rsidTr="005B220A">
        <w:trPr>
          <w:trHeight w:val="255"/>
        </w:trPr>
        <w:tc>
          <w:tcPr>
            <w:tcW w:w="1097" w:type="dxa"/>
            <w:vMerge/>
            <w:tcBorders>
              <w:top w:val="single" w:sz="12" w:space="0" w:color="auto"/>
            </w:tcBorders>
            <w:vAlign w:val="center"/>
            <w:hideMark/>
          </w:tcPr>
          <w:p w14:paraId="181C33F0" w14:textId="77777777" w:rsidR="001A28A6" w:rsidRPr="004D57EF" w:rsidRDefault="001A28A6" w:rsidP="005B220A">
            <w:pPr>
              <w:spacing w:before="0" w:after="0"/>
              <w:rPr>
                <w:noProof/>
                <w:szCs w:val="24"/>
                <w:lang w:val="en-US"/>
              </w:rPr>
            </w:pPr>
          </w:p>
        </w:tc>
        <w:tc>
          <w:tcPr>
            <w:tcW w:w="986" w:type="dxa"/>
            <w:vMerge/>
            <w:tcBorders>
              <w:top w:val="single" w:sz="12" w:space="0" w:color="auto"/>
            </w:tcBorders>
            <w:vAlign w:val="center"/>
            <w:hideMark/>
          </w:tcPr>
          <w:p w14:paraId="0D0141DA" w14:textId="77777777" w:rsidR="001A28A6" w:rsidRPr="004D57EF" w:rsidRDefault="001A28A6" w:rsidP="005B220A">
            <w:pPr>
              <w:spacing w:before="0" w:after="0"/>
              <w:rPr>
                <w:noProof/>
                <w:szCs w:val="24"/>
                <w:lang w:val="en-US"/>
              </w:rPr>
            </w:pPr>
          </w:p>
        </w:tc>
        <w:tc>
          <w:tcPr>
            <w:tcW w:w="1683" w:type="dxa"/>
            <w:gridSpan w:val="2"/>
            <w:tcBorders>
              <w:top w:val="single" w:sz="12" w:space="0" w:color="auto"/>
            </w:tcBorders>
            <w:noWrap/>
            <w:vAlign w:val="center"/>
            <w:hideMark/>
          </w:tcPr>
          <w:p w14:paraId="0447FC80" w14:textId="77777777" w:rsidR="001A28A6" w:rsidRPr="004D57EF" w:rsidRDefault="001A28A6" w:rsidP="005B220A">
            <w:pPr>
              <w:spacing w:after="0" w:line="276" w:lineRule="auto"/>
              <w:jc w:val="center"/>
              <w:rPr>
                <w:noProof/>
                <w:szCs w:val="24"/>
                <w:lang w:val="en-US"/>
              </w:rPr>
            </w:pPr>
            <w:r w:rsidRPr="004D57EF">
              <w:rPr>
                <w:noProof/>
                <w:szCs w:val="24"/>
                <w:lang w:val="en-US"/>
              </w:rPr>
              <w:t>Close digestate</w:t>
            </w:r>
          </w:p>
        </w:tc>
        <w:tc>
          <w:tcPr>
            <w:tcW w:w="3049" w:type="dxa"/>
            <w:gridSpan w:val="2"/>
            <w:tcBorders>
              <w:top w:val="single" w:sz="12" w:space="0" w:color="auto"/>
            </w:tcBorders>
            <w:noWrap/>
            <w:hideMark/>
          </w:tcPr>
          <w:p w14:paraId="58AE65BC" w14:textId="77777777" w:rsidR="001A28A6" w:rsidRPr="004D57EF" w:rsidRDefault="001A28A6" w:rsidP="005B220A">
            <w:pPr>
              <w:spacing w:after="0" w:line="276" w:lineRule="auto"/>
              <w:jc w:val="center"/>
              <w:rPr>
                <w:noProof/>
                <w:szCs w:val="24"/>
                <w:lang w:val="en-US"/>
              </w:rPr>
            </w:pPr>
            <w:r w:rsidRPr="004D57EF">
              <w:rPr>
                <w:noProof/>
                <w:szCs w:val="24"/>
                <w:lang w:val="en-US"/>
              </w:rPr>
              <w:t>88%</w:t>
            </w:r>
          </w:p>
        </w:tc>
        <w:tc>
          <w:tcPr>
            <w:tcW w:w="3040" w:type="dxa"/>
            <w:gridSpan w:val="3"/>
            <w:tcBorders>
              <w:top w:val="single" w:sz="12" w:space="0" w:color="auto"/>
            </w:tcBorders>
            <w:noWrap/>
            <w:hideMark/>
          </w:tcPr>
          <w:p w14:paraId="3581AFB8" w14:textId="77777777" w:rsidR="001A28A6" w:rsidRPr="004D57EF" w:rsidRDefault="001A28A6" w:rsidP="005B220A">
            <w:pPr>
              <w:spacing w:after="0" w:line="276" w:lineRule="auto"/>
              <w:jc w:val="center"/>
              <w:rPr>
                <w:noProof/>
                <w:szCs w:val="24"/>
                <w:lang w:val="en-US"/>
              </w:rPr>
            </w:pPr>
            <w:r w:rsidRPr="004D57EF">
              <w:rPr>
                <w:noProof/>
                <w:szCs w:val="24"/>
                <w:lang w:val="en-US"/>
              </w:rPr>
              <w:t>82%</w:t>
            </w:r>
          </w:p>
        </w:tc>
      </w:tr>
      <w:tr w:rsidR="001A28A6" w:rsidRPr="004D57EF" w14:paraId="6A8820E3" w14:textId="77777777" w:rsidTr="005B220A">
        <w:trPr>
          <w:trHeight w:val="255"/>
        </w:trPr>
        <w:tc>
          <w:tcPr>
            <w:tcW w:w="1097" w:type="dxa"/>
            <w:vMerge/>
            <w:tcBorders>
              <w:top w:val="single" w:sz="12" w:space="0" w:color="auto"/>
            </w:tcBorders>
            <w:vAlign w:val="center"/>
            <w:hideMark/>
          </w:tcPr>
          <w:p w14:paraId="49C43B2E" w14:textId="77777777" w:rsidR="001A28A6" w:rsidRPr="004D57EF" w:rsidRDefault="001A28A6" w:rsidP="005B220A">
            <w:pPr>
              <w:spacing w:before="0" w:after="0"/>
              <w:rPr>
                <w:noProof/>
                <w:szCs w:val="24"/>
                <w:lang w:val="en-US"/>
              </w:rPr>
            </w:pPr>
          </w:p>
        </w:tc>
        <w:tc>
          <w:tcPr>
            <w:tcW w:w="986" w:type="dxa"/>
            <w:vMerge w:val="restart"/>
            <w:tcBorders>
              <w:top w:val="single" w:sz="12" w:space="0" w:color="auto"/>
            </w:tcBorders>
            <w:vAlign w:val="center"/>
            <w:hideMark/>
          </w:tcPr>
          <w:p w14:paraId="081F2337" w14:textId="77777777" w:rsidR="001A28A6" w:rsidRPr="004D57EF" w:rsidRDefault="001A28A6" w:rsidP="005B220A">
            <w:pPr>
              <w:spacing w:after="0" w:line="276" w:lineRule="auto"/>
              <w:jc w:val="center"/>
              <w:rPr>
                <w:noProof/>
                <w:szCs w:val="24"/>
                <w:lang w:val="en-US"/>
              </w:rPr>
            </w:pPr>
            <w:r w:rsidRPr="004D57EF">
              <w:rPr>
                <w:noProof/>
                <w:szCs w:val="24"/>
                <w:lang w:val="en-US"/>
              </w:rPr>
              <w:t>Case 2</w:t>
            </w:r>
          </w:p>
        </w:tc>
        <w:tc>
          <w:tcPr>
            <w:tcW w:w="1683" w:type="dxa"/>
            <w:gridSpan w:val="2"/>
            <w:tcBorders>
              <w:top w:val="single" w:sz="12" w:space="0" w:color="auto"/>
            </w:tcBorders>
            <w:noWrap/>
            <w:vAlign w:val="center"/>
            <w:hideMark/>
          </w:tcPr>
          <w:p w14:paraId="2D969DBE" w14:textId="77777777" w:rsidR="001A28A6" w:rsidRPr="004D57EF" w:rsidRDefault="001A28A6" w:rsidP="005B220A">
            <w:pPr>
              <w:spacing w:after="0" w:line="276" w:lineRule="auto"/>
              <w:jc w:val="center"/>
              <w:rPr>
                <w:noProof/>
                <w:szCs w:val="24"/>
                <w:lang w:val="en-US"/>
              </w:rPr>
            </w:pPr>
            <w:r w:rsidRPr="004D57EF">
              <w:rPr>
                <w:noProof/>
                <w:szCs w:val="24"/>
                <w:lang w:val="en-US"/>
              </w:rPr>
              <w:t>Open digestate</w:t>
            </w:r>
          </w:p>
        </w:tc>
        <w:tc>
          <w:tcPr>
            <w:tcW w:w="3049" w:type="dxa"/>
            <w:gridSpan w:val="2"/>
            <w:tcBorders>
              <w:top w:val="single" w:sz="12" w:space="0" w:color="auto"/>
            </w:tcBorders>
            <w:noWrap/>
            <w:hideMark/>
          </w:tcPr>
          <w:p w14:paraId="062E54AC" w14:textId="77777777" w:rsidR="001A28A6" w:rsidRPr="004D57EF" w:rsidRDefault="001A28A6" w:rsidP="005B220A">
            <w:pPr>
              <w:spacing w:after="0" w:line="276" w:lineRule="auto"/>
              <w:jc w:val="center"/>
              <w:rPr>
                <w:noProof/>
                <w:szCs w:val="24"/>
                <w:lang w:val="en-US"/>
              </w:rPr>
            </w:pPr>
            <w:r w:rsidRPr="004D57EF">
              <w:rPr>
                <w:noProof/>
                <w:szCs w:val="24"/>
                <w:lang w:val="en-US"/>
              </w:rPr>
              <w:t>50%</w:t>
            </w:r>
          </w:p>
        </w:tc>
        <w:tc>
          <w:tcPr>
            <w:tcW w:w="3040" w:type="dxa"/>
            <w:gridSpan w:val="3"/>
            <w:tcBorders>
              <w:top w:val="single" w:sz="12" w:space="0" w:color="auto"/>
            </w:tcBorders>
            <w:noWrap/>
            <w:hideMark/>
          </w:tcPr>
          <w:p w14:paraId="3A730B5F" w14:textId="77777777" w:rsidR="001A28A6" w:rsidRPr="004D57EF" w:rsidRDefault="001A28A6" w:rsidP="005B220A">
            <w:pPr>
              <w:spacing w:after="0" w:line="276" w:lineRule="auto"/>
              <w:jc w:val="center"/>
              <w:rPr>
                <w:noProof/>
                <w:szCs w:val="24"/>
                <w:lang w:val="en-US"/>
              </w:rPr>
            </w:pPr>
            <w:r w:rsidRPr="004D57EF">
              <w:rPr>
                <w:noProof/>
                <w:szCs w:val="24"/>
                <w:lang w:val="en-US"/>
              </w:rPr>
              <w:t>28%</w:t>
            </w:r>
          </w:p>
        </w:tc>
      </w:tr>
      <w:tr w:rsidR="001A28A6" w:rsidRPr="004D57EF" w14:paraId="5B40A99A" w14:textId="77777777" w:rsidTr="005B220A">
        <w:trPr>
          <w:trHeight w:val="255"/>
        </w:trPr>
        <w:tc>
          <w:tcPr>
            <w:tcW w:w="1097" w:type="dxa"/>
            <w:vMerge/>
            <w:tcBorders>
              <w:top w:val="single" w:sz="12" w:space="0" w:color="auto"/>
            </w:tcBorders>
            <w:vAlign w:val="center"/>
            <w:hideMark/>
          </w:tcPr>
          <w:p w14:paraId="03629B74" w14:textId="77777777" w:rsidR="001A28A6" w:rsidRPr="004D57EF" w:rsidRDefault="001A28A6" w:rsidP="005B220A">
            <w:pPr>
              <w:spacing w:before="0" w:after="0"/>
              <w:rPr>
                <w:noProof/>
                <w:szCs w:val="24"/>
                <w:lang w:val="en-US"/>
              </w:rPr>
            </w:pPr>
          </w:p>
        </w:tc>
        <w:tc>
          <w:tcPr>
            <w:tcW w:w="986" w:type="dxa"/>
            <w:vMerge/>
            <w:tcBorders>
              <w:top w:val="single" w:sz="12" w:space="0" w:color="auto"/>
            </w:tcBorders>
            <w:vAlign w:val="center"/>
            <w:hideMark/>
          </w:tcPr>
          <w:p w14:paraId="78F275B2" w14:textId="77777777" w:rsidR="001A28A6" w:rsidRPr="004D57EF" w:rsidRDefault="001A28A6" w:rsidP="005B220A">
            <w:pPr>
              <w:spacing w:before="0" w:after="0"/>
              <w:rPr>
                <w:noProof/>
                <w:szCs w:val="24"/>
                <w:lang w:val="en-US"/>
              </w:rPr>
            </w:pPr>
          </w:p>
        </w:tc>
        <w:tc>
          <w:tcPr>
            <w:tcW w:w="1683" w:type="dxa"/>
            <w:gridSpan w:val="2"/>
            <w:tcBorders>
              <w:top w:val="single" w:sz="12" w:space="0" w:color="auto"/>
            </w:tcBorders>
            <w:noWrap/>
            <w:vAlign w:val="center"/>
            <w:hideMark/>
          </w:tcPr>
          <w:p w14:paraId="089A3596" w14:textId="77777777" w:rsidR="001A28A6" w:rsidRPr="004D57EF" w:rsidRDefault="001A28A6" w:rsidP="005B220A">
            <w:pPr>
              <w:spacing w:after="0" w:line="276" w:lineRule="auto"/>
              <w:jc w:val="center"/>
              <w:rPr>
                <w:noProof/>
                <w:szCs w:val="24"/>
                <w:lang w:val="en-US"/>
              </w:rPr>
            </w:pPr>
            <w:r w:rsidRPr="004D57EF">
              <w:rPr>
                <w:noProof/>
                <w:szCs w:val="24"/>
                <w:lang w:val="en-US"/>
              </w:rPr>
              <w:t>Close digestate</w:t>
            </w:r>
          </w:p>
        </w:tc>
        <w:tc>
          <w:tcPr>
            <w:tcW w:w="3049" w:type="dxa"/>
            <w:gridSpan w:val="2"/>
            <w:tcBorders>
              <w:top w:val="single" w:sz="12" w:space="0" w:color="auto"/>
            </w:tcBorders>
            <w:noWrap/>
            <w:hideMark/>
          </w:tcPr>
          <w:p w14:paraId="1F068227" w14:textId="77777777" w:rsidR="001A28A6" w:rsidRPr="004D57EF" w:rsidRDefault="001A28A6" w:rsidP="005B220A">
            <w:pPr>
              <w:spacing w:after="0" w:line="276" w:lineRule="auto"/>
              <w:jc w:val="center"/>
              <w:rPr>
                <w:noProof/>
                <w:szCs w:val="24"/>
                <w:lang w:val="en-US"/>
              </w:rPr>
            </w:pPr>
            <w:r w:rsidRPr="004D57EF">
              <w:rPr>
                <w:noProof/>
                <w:szCs w:val="24"/>
                <w:lang w:val="en-US"/>
              </w:rPr>
              <w:t>82%</w:t>
            </w:r>
          </w:p>
        </w:tc>
        <w:tc>
          <w:tcPr>
            <w:tcW w:w="3040" w:type="dxa"/>
            <w:gridSpan w:val="3"/>
            <w:tcBorders>
              <w:top w:val="single" w:sz="12" w:space="0" w:color="auto"/>
            </w:tcBorders>
            <w:noWrap/>
            <w:hideMark/>
          </w:tcPr>
          <w:p w14:paraId="57BBD0A8" w14:textId="77777777" w:rsidR="001A28A6" w:rsidRPr="004D57EF" w:rsidRDefault="001A28A6" w:rsidP="005B220A">
            <w:pPr>
              <w:spacing w:after="0" w:line="276" w:lineRule="auto"/>
              <w:jc w:val="center"/>
              <w:rPr>
                <w:noProof/>
                <w:szCs w:val="24"/>
                <w:lang w:val="en-US"/>
              </w:rPr>
            </w:pPr>
            <w:r w:rsidRPr="004D57EF">
              <w:rPr>
                <w:noProof/>
                <w:szCs w:val="24"/>
                <w:lang w:val="en-US"/>
              </w:rPr>
              <w:t>73%</w:t>
            </w:r>
          </w:p>
        </w:tc>
      </w:tr>
      <w:tr w:rsidR="001A28A6" w:rsidRPr="004D57EF" w14:paraId="57D59AA3" w14:textId="77777777" w:rsidTr="005B220A">
        <w:trPr>
          <w:trHeight w:val="255"/>
        </w:trPr>
        <w:tc>
          <w:tcPr>
            <w:tcW w:w="1097" w:type="dxa"/>
            <w:vMerge/>
            <w:tcBorders>
              <w:top w:val="single" w:sz="12" w:space="0" w:color="auto"/>
            </w:tcBorders>
            <w:vAlign w:val="center"/>
            <w:hideMark/>
          </w:tcPr>
          <w:p w14:paraId="5AB75A5A" w14:textId="77777777" w:rsidR="001A28A6" w:rsidRPr="004D57EF" w:rsidRDefault="001A28A6" w:rsidP="005B220A">
            <w:pPr>
              <w:spacing w:before="0" w:after="0"/>
              <w:rPr>
                <w:noProof/>
                <w:szCs w:val="24"/>
                <w:lang w:val="en-US"/>
              </w:rPr>
            </w:pPr>
          </w:p>
        </w:tc>
        <w:tc>
          <w:tcPr>
            <w:tcW w:w="986" w:type="dxa"/>
            <w:vMerge w:val="restart"/>
            <w:tcBorders>
              <w:top w:val="single" w:sz="12" w:space="0" w:color="auto"/>
            </w:tcBorders>
            <w:vAlign w:val="center"/>
            <w:hideMark/>
          </w:tcPr>
          <w:p w14:paraId="47120DA1" w14:textId="77777777" w:rsidR="001A28A6" w:rsidRPr="004D57EF" w:rsidRDefault="001A28A6" w:rsidP="005B220A">
            <w:pPr>
              <w:spacing w:after="0" w:line="276" w:lineRule="auto"/>
              <w:jc w:val="center"/>
              <w:rPr>
                <w:noProof/>
                <w:szCs w:val="24"/>
                <w:lang w:val="en-US"/>
              </w:rPr>
            </w:pPr>
            <w:r w:rsidRPr="004D57EF">
              <w:rPr>
                <w:noProof/>
                <w:szCs w:val="24"/>
                <w:lang w:val="en-US"/>
              </w:rPr>
              <w:t>Case 3</w:t>
            </w:r>
          </w:p>
        </w:tc>
        <w:tc>
          <w:tcPr>
            <w:tcW w:w="1683" w:type="dxa"/>
            <w:gridSpan w:val="2"/>
            <w:tcBorders>
              <w:top w:val="single" w:sz="12" w:space="0" w:color="auto"/>
            </w:tcBorders>
            <w:noWrap/>
            <w:vAlign w:val="center"/>
            <w:hideMark/>
          </w:tcPr>
          <w:p w14:paraId="1AA1B8A6" w14:textId="77777777" w:rsidR="001A28A6" w:rsidRPr="004D57EF" w:rsidRDefault="001A28A6" w:rsidP="005B220A">
            <w:pPr>
              <w:spacing w:after="0" w:line="276" w:lineRule="auto"/>
              <w:jc w:val="center"/>
              <w:rPr>
                <w:noProof/>
                <w:szCs w:val="24"/>
                <w:lang w:val="en-US"/>
              </w:rPr>
            </w:pPr>
            <w:r w:rsidRPr="004D57EF">
              <w:rPr>
                <w:noProof/>
                <w:szCs w:val="24"/>
                <w:lang w:val="en-US"/>
              </w:rPr>
              <w:t>Open digestate</w:t>
            </w:r>
          </w:p>
        </w:tc>
        <w:tc>
          <w:tcPr>
            <w:tcW w:w="3049" w:type="dxa"/>
            <w:gridSpan w:val="2"/>
            <w:tcBorders>
              <w:top w:val="single" w:sz="12" w:space="0" w:color="auto"/>
            </w:tcBorders>
            <w:noWrap/>
            <w:hideMark/>
          </w:tcPr>
          <w:p w14:paraId="49358601" w14:textId="77777777" w:rsidR="001A28A6" w:rsidRPr="004D57EF" w:rsidRDefault="001A28A6" w:rsidP="005B220A">
            <w:pPr>
              <w:spacing w:after="0" w:line="276" w:lineRule="auto"/>
              <w:jc w:val="center"/>
              <w:rPr>
                <w:noProof/>
                <w:szCs w:val="24"/>
                <w:lang w:val="en-US"/>
              </w:rPr>
            </w:pPr>
            <w:r w:rsidRPr="004D57EF">
              <w:rPr>
                <w:noProof/>
                <w:szCs w:val="24"/>
                <w:lang w:val="en-US"/>
              </w:rPr>
              <w:t>46%</w:t>
            </w:r>
          </w:p>
        </w:tc>
        <w:tc>
          <w:tcPr>
            <w:tcW w:w="3040" w:type="dxa"/>
            <w:gridSpan w:val="3"/>
            <w:tcBorders>
              <w:top w:val="single" w:sz="12" w:space="0" w:color="auto"/>
            </w:tcBorders>
            <w:noWrap/>
            <w:hideMark/>
          </w:tcPr>
          <w:p w14:paraId="2562BC11" w14:textId="77777777" w:rsidR="001A28A6" w:rsidRPr="004D57EF" w:rsidRDefault="001A28A6" w:rsidP="005B220A">
            <w:pPr>
              <w:spacing w:after="0" w:line="276" w:lineRule="auto"/>
              <w:jc w:val="center"/>
              <w:rPr>
                <w:noProof/>
                <w:szCs w:val="24"/>
                <w:lang w:val="en-US"/>
              </w:rPr>
            </w:pPr>
            <w:r w:rsidRPr="004D57EF">
              <w:rPr>
                <w:noProof/>
                <w:szCs w:val="24"/>
                <w:lang w:val="en-US"/>
              </w:rPr>
              <w:t>22%</w:t>
            </w:r>
          </w:p>
        </w:tc>
      </w:tr>
      <w:tr w:rsidR="001A28A6" w:rsidRPr="004D57EF" w14:paraId="0B1E7A73" w14:textId="77777777" w:rsidTr="005B220A">
        <w:trPr>
          <w:trHeight w:val="255"/>
        </w:trPr>
        <w:tc>
          <w:tcPr>
            <w:tcW w:w="1097" w:type="dxa"/>
            <w:vMerge/>
            <w:tcBorders>
              <w:top w:val="single" w:sz="12" w:space="0" w:color="auto"/>
            </w:tcBorders>
            <w:vAlign w:val="center"/>
            <w:hideMark/>
          </w:tcPr>
          <w:p w14:paraId="389A3D7A" w14:textId="77777777" w:rsidR="001A28A6" w:rsidRPr="004D57EF" w:rsidRDefault="001A28A6" w:rsidP="005B220A">
            <w:pPr>
              <w:spacing w:before="0" w:after="0"/>
              <w:rPr>
                <w:noProof/>
                <w:szCs w:val="24"/>
                <w:lang w:val="en-US"/>
              </w:rPr>
            </w:pPr>
          </w:p>
        </w:tc>
        <w:tc>
          <w:tcPr>
            <w:tcW w:w="986" w:type="dxa"/>
            <w:vMerge/>
            <w:tcBorders>
              <w:top w:val="single" w:sz="12" w:space="0" w:color="auto"/>
            </w:tcBorders>
            <w:vAlign w:val="center"/>
            <w:hideMark/>
          </w:tcPr>
          <w:p w14:paraId="10353821" w14:textId="77777777" w:rsidR="001A28A6" w:rsidRPr="004D57EF" w:rsidRDefault="001A28A6" w:rsidP="005B220A">
            <w:pPr>
              <w:spacing w:before="0" w:after="0"/>
              <w:rPr>
                <w:noProof/>
                <w:szCs w:val="24"/>
                <w:lang w:val="en-US"/>
              </w:rPr>
            </w:pPr>
          </w:p>
        </w:tc>
        <w:tc>
          <w:tcPr>
            <w:tcW w:w="1683" w:type="dxa"/>
            <w:gridSpan w:val="2"/>
            <w:tcBorders>
              <w:top w:val="single" w:sz="12" w:space="0" w:color="auto"/>
            </w:tcBorders>
            <w:noWrap/>
            <w:vAlign w:val="center"/>
            <w:hideMark/>
          </w:tcPr>
          <w:p w14:paraId="64B7166A" w14:textId="77777777" w:rsidR="001A28A6" w:rsidRPr="004D57EF" w:rsidRDefault="001A28A6" w:rsidP="005B220A">
            <w:pPr>
              <w:spacing w:after="0" w:line="276" w:lineRule="auto"/>
              <w:jc w:val="center"/>
              <w:rPr>
                <w:noProof/>
                <w:szCs w:val="24"/>
                <w:lang w:val="en-US"/>
              </w:rPr>
            </w:pPr>
            <w:r w:rsidRPr="004D57EF">
              <w:rPr>
                <w:noProof/>
                <w:szCs w:val="24"/>
                <w:lang w:val="en-US"/>
              </w:rPr>
              <w:t>Close digestate</w:t>
            </w:r>
          </w:p>
        </w:tc>
        <w:tc>
          <w:tcPr>
            <w:tcW w:w="3049" w:type="dxa"/>
            <w:gridSpan w:val="2"/>
            <w:tcBorders>
              <w:top w:val="single" w:sz="12" w:space="0" w:color="auto"/>
            </w:tcBorders>
            <w:noWrap/>
            <w:hideMark/>
          </w:tcPr>
          <w:p w14:paraId="5EE3C4D6" w14:textId="77777777" w:rsidR="001A28A6" w:rsidRPr="004D57EF" w:rsidRDefault="001A28A6" w:rsidP="005B220A">
            <w:pPr>
              <w:spacing w:after="0" w:line="276" w:lineRule="auto"/>
              <w:jc w:val="center"/>
              <w:rPr>
                <w:noProof/>
                <w:szCs w:val="24"/>
                <w:lang w:val="en-US"/>
              </w:rPr>
            </w:pPr>
            <w:r w:rsidRPr="004D57EF">
              <w:rPr>
                <w:noProof/>
                <w:szCs w:val="24"/>
                <w:lang w:val="en-US"/>
              </w:rPr>
              <w:t>81%</w:t>
            </w:r>
          </w:p>
        </w:tc>
        <w:tc>
          <w:tcPr>
            <w:tcW w:w="3040" w:type="dxa"/>
            <w:gridSpan w:val="3"/>
            <w:tcBorders>
              <w:top w:val="single" w:sz="12" w:space="0" w:color="auto"/>
            </w:tcBorders>
            <w:noWrap/>
            <w:hideMark/>
          </w:tcPr>
          <w:p w14:paraId="630327E5" w14:textId="77777777" w:rsidR="001A28A6" w:rsidRPr="004D57EF" w:rsidRDefault="001A28A6" w:rsidP="005B220A">
            <w:pPr>
              <w:spacing w:after="0" w:line="276" w:lineRule="auto"/>
              <w:jc w:val="center"/>
              <w:rPr>
                <w:noProof/>
                <w:szCs w:val="24"/>
                <w:lang w:val="en-US"/>
              </w:rPr>
            </w:pPr>
            <w:r w:rsidRPr="004D57EF">
              <w:rPr>
                <w:noProof/>
                <w:szCs w:val="24"/>
                <w:lang w:val="en-US"/>
              </w:rPr>
              <w:t>72%</w:t>
            </w:r>
          </w:p>
        </w:tc>
      </w:tr>
      <w:tr w:rsidR="001A28A6" w:rsidRPr="004D57EF" w14:paraId="27CF0805" w14:textId="77777777" w:rsidTr="005B220A">
        <w:trPr>
          <w:gridAfter w:val="1"/>
          <w:wAfter w:w="833" w:type="dxa"/>
          <w:trHeight w:val="244"/>
        </w:trPr>
        <w:tc>
          <w:tcPr>
            <w:tcW w:w="9022" w:type="dxa"/>
            <w:gridSpan w:val="8"/>
            <w:vAlign w:val="center"/>
            <w:hideMark/>
          </w:tcPr>
          <w:p w14:paraId="2B4C43BA" w14:textId="77777777" w:rsidR="001A28A6" w:rsidRPr="004D57EF" w:rsidRDefault="001A28A6" w:rsidP="005B220A">
            <w:pPr>
              <w:pageBreakBefore/>
              <w:spacing w:after="0" w:line="240" w:lineRule="auto"/>
              <w:jc w:val="center"/>
              <w:rPr>
                <w:b/>
                <w:noProof/>
                <w:szCs w:val="24"/>
                <w:lang w:val="en-US"/>
              </w:rPr>
            </w:pPr>
            <w:r w:rsidRPr="004D57EF">
              <w:rPr>
                <w:caps/>
                <w:noProof/>
                <w:szCs w:val="24"/>
                <w:lang w:val="en-US" w:eastAsia="de-DE"/>
              </w:rPr>
              <w:t>Biomethane for transport*</w:t>
            </w:r>
          </w:p>
        </w:tc>
      </w:tr>
      <w:tr w:rsidR="001A28A6" w:rsidRPr="004D57EF" w14:paraId="294C5980" w14:textId="77777777" w:rsidTr="005B220A">
        <w:trPr>
          <w:gridAfter w:val="1"/>
          <w:wAfter w:w="833" w:type="dxa"/>
          <w:trHeight w:val="1260"/>
        </w:trPr>
        <w:tc>
          <w:tcPr>
            <w:tcW w:w="2093" w:type="dxa"/>
            <w:gridSpan w:val="3"/>
            <w:vAlign w:val="center"/>
            <w:hideMark/>
          </w:tcPr>
          <w:p w14:paraId="4C736C4D" w14:textId="77777777" w:rsidR="001A28A6" w:rsidRPr="004D57EF" w:rsidRDefault="001A28A6" w:rsidP="005B220A">
            <w:pPr>
              <w:spacing w:after="0" w:line="240" w:lineRule="auto"/>
              <w:jc w:val="center"/>
              <w:rPr>
                <w:b/>
                <w:noProof/>
                <w:szCs w:val="24"/>
                <w:lang w:val="en-US"/>
              </w:rPr>
            </w:pPr>
            <w:r w:rsidRPr="004D57EF">
              <w:rPr>
                <w:b/>
                <w:noProof/>
                <w:szCs w:val="24"/>
                <w:lang w:val="en-US"/>
              </w:rPr>
              <w:t>Biomethane production system</w:t>
            </w:r>
          </w:p>
        </w:tc>
        <w:tc>
          <w:tcPr>
            <w:tcW w:w="3260" w:type="dxa"/>
            <w:gridSpan w:val="2"/>
            <w:vAlign w:val="center"/>
            <w:hideMark/>
          </w:tcPr>
          <w:p w14:paraId="030EA091" w14:textId="77777777" w:rsidR="001A28A6" w:rsidRPr="004D57EF" w:rsidRDefault="001A28A6" w:rsidP="005B220A">
            <w:pPr>
              <w:spacing w:after="0" w:line="240" w:lineRule="auto"/>
              <w:jc w:val="center"/>
              <w:rPr>
                <w:b/>
                <w:noProof/>
                <w:szCs w:val="24"/>
                <w:lang w:val="en-US"/>
              </w:rPr>
            </w:pPr>
            <w:r w:rsidRPr="004D57EF">
              <w:rPr>
                <w:b/>
                <w:noProof/>
                <w:szCs w:val="24"/>
                <w:lang w:val="en-US"/>
              </w:rPr>
              <w:t>Technological options</w:t>
            </w:r>
          </w:p>
        </w:tc>
        <w:tc>
          <w:tcPr>
            <w:tcW w:w="1701" w:type="dxa"/>
            <w:gridSpan w:val="2"/>
            <w:vAlign w:val="center"/>
            <w:hideMark/>
          </w:tcPr>
          <w:p w14:paraId="63327EF0" w14:textId="77777777" w:rsidR="001A28A6" w:rsidRPr="004D57EF" w:rsidRDefault="001A28A6" w:rsidP="005B220A">
            <w:pPr>
              <w:spacing w:after="0" w:line="240" w:lineRule="auto"/>
              <w:jc w:val="center"/>
              <w:rPr>
                <w:b/>
                <w:noProof/>
                <w:szCs w:val="24"/>
                <w:lang w:val="en-US"/>
              </w:rPr>
            </w:pPr>
            <w:r w:rsidRPr="004D57EF">
              <w:rPr>
                <w:b/>
                <w:noProof/>
                <w:szCs w:val="24"/>
                <w:lang w:val="en-US"/>
              </w:rPr>
              <w:t xml:space="preserve">Typical </w:t>
            </w:r>
            <w:r w:rsidRPr="004D57EF">
              <w:rPr>
                <w:b/>
                <w:bCs/>
                <w:noProof/>
                <w:szCs w:val="24"/>
                <w:lang w:val="en-US"/>
              </w:rPr>
              <w:t>greenhouse gas emission</w:t>
            </w:r>
            <w:r w:rsidRPr="004D57EF">
              <w:rPr>
                <w:noProof/>
                <w:szCs w:val="24"/>
                <w:lang w:val="en-US"/>
              </w:rPr>
              <w:t xml:space="preserve"> </w:t>
            </w:r>
            <w:r w:rsidRPr="004D57EF">
              <w:rPr>
                <w:b/>
                <w:noProof/>
                <w:szCs w:val="24"/>
                <w:lang w:val="en-US"/>
              </w:rPr>
              <w:t>savings</w:t>
            </w:r>
          </w:p>
        </w:tc>
        <w:tc>
          <w:tcPr>
            <w:tcW w:w="1968" w:type="dxa"/>
            <w:vAlign w:val="center"/>
          </w:tcPr>
          <w:p w14:paraId="233CBA19" w14:textId="77777777" w:rsidR="001A28A6" w:rsidRPr="004D57EF" w:rsidRDefault="001A28A6" w:rsidP="005B220A">
            <w:pPr>
              <w:spacing w:after="0" w:line="240" w:lineRule="auto"/>
              <w:jc w:val="center"/>
              <w:rPr>
                <w:noProof/>
                <w:szCs w:val="24"/>
                <w:lang w:val="en-US"/>
              </w:rPr>
            </w:pPr>
            <w:r w:rsidRPr="004D57EF">
              <w:rPr>
                <w:b/>
                <w:noProof/>
                <w:szCs w:val="24"/>
                <w:lang w:val="en-US"/>
              </w:rPr>
              <w:t xml:space="preserve">Default </w:t>
            </w:r>
            <w:r w:rsidRPr="004D57EF">
              <w:rPr>
                <w:b/>
                <w:bCs/>
                <w:noProof/>
                <w:szCs w:val="24"/>
                <w:lang w:val="en-US"/>
              </w:rPr>
              <w:t>greenhouse gas emission</w:t>
            </w:r>
            <w:r w:rsidRPr="004D57EF">
              <w:rPr>
                <w:noProof/>
                <w:szCs w:val="24"/>
                <w:lang w:val="en-US"/>
              </w:rPr>
              <w:t xml:space="preserve"> </w:t>
            </w:r>
            <w:r w:rsidRPr="004D57EF">
              <w:rPr>
                <w:b/>
                <w:noProof/>
                <w:szCs w:val="24"/>
                <w:lang w:val="en-US"/>
              </w:rPr>
              <w:t>savings</w:t>
            </w:r>
          </w:p>
          <w:p w14:paraId="6BBC13B1" w14:textId="77777777" w:rsidR="001A28A6" w:rsidRPr="004D57EF" w:rsidRDefault="001A28A6" w:rsidP="005B220A">
            <w:pPr>
              <w:spacing w:after="0" w:line="240" w:lineRule="auto"/>
              <w:jc w:val="center"/>
              <w:rPr>
                <w:b/>
                <w:noProof/>
                <w:szCs w:val="24"/>
                <w:lang w:val="en-US"/>
              </w:rPr>
            </w:pPr>
          </w:p>
        </w:tc>
      </w:tr>
      <w:tr w:rsidR="001A28A6" w:rsidRPr="004D57EF" w14:paraId="421B1D31" w14:textId="77777777" w:rsidTr="005B220A">
        <w:trPr>
          <w:gridAfter w:val="1"/>
          <w:wAfter w:w="833" w:type="dxa"/>
          <w:trHeight w:val="244"/>
        </w:trPr>
        <w:tc>
          <w:tcPr>
            <w:tcW w:w="2093" w:type="dxa"/>
            <w:gridSpan w:val="3"/>
            <w:vMerge w:val="restart"/>
            <w:vAlign w:val="center"/>
            <w:hideMark/>
          </w:tcPr>
          <w:p w14:paraId="71124210" w14:textId="77777777" w:rsidR="001A28A6" w:rsidRPr="004D57EF" w:rsidRDefault="001A28A6" w:rsidP="005B220A">
            <w:pPr>
              <w:spacing w:after="0" w:line="240" w:lineRule="auto"/>
              <w:jc w:val="center"/>
              <w:rPr>
                <w:noProof/>
                <w:szCs w:val="24"/>
                <w:lang w:val="en-US"/>
              </w:rPr>
            </w:pPr>
            <w:r w:rsidRPr="004D57EF">
              <w:rPr>
                <w:noProof/>
                <w:szCs w:val="24"/>
                <w:lang w:val="en-US"/>
              </w:rPr>
              <w:t>Wet manure</w:t>
            </w:r>
          </w:p>
        </w:tc>
        <w:tc>
          <w:tcPr>
            <w:tcW w:w="3260" w:type="dxa"/>
            <w:gridSpan w:val="2"/>
            <w:vAlign w:val="center"/>
            <w:hideMark/>
          </w:tcPr>
          <w:p w14:paraId="647D535A"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no off-gas combustion</w:t>
            </w:r>
          </w:p>
        </w:tc>
        <w:tc>
          <w:tcPr>
            <w:tcW w:w="1701" w:type="dxa"/>
            <w:gridSpan w:val="2"/>
            <w:hideMark/>
          </w:tcPr>
          <w:p w14:paraId="36F38122" w14:textId="77777777" w:rsidR="001A28A6" w:rsidRPr="004D57EF" w:rsidRDefault="001A28A6" w:rsidP="005B220A">
            <w:pPr>
              <w:spacing w:after="0" w:line="240" w:lineRule="auto"/>
              <w:jc w:val="center"/>
              <w:rPr>
                <w:noProof/>
                <w:szCs w:val="24"/>
                <w:lang w:val="en-US"/>
              </w:rPr>
            </w:pPr>
            <w:r w:rsidRPr="004D57EF">
              <w:rPr>
                <w:noProof/>
                <w:szCs w:val="24"/>
                <w:lang w:val="en-US"/>
              </w:rPr>
              <w:t>117%</w:t>
            </w:r>
          </w:p>
        </w:tc>
        <w:tc>
          <w:tcPr>
            <w:tcW w:w="1968" w:type="dxa"/>
            <w:hideMark/>
          </w:tcPr>
          <w:p w14:paraId="36ADBC3C" w14:textId="77777777" w:rsidR="001A28A6" w:rsidRPr="004D57EF" w:rsidRDefault="001A28A6" w:rsidP="005B220A">
            <w:pPr>
              <w:spacing w:after="0" w:line="240" w:lineRule="auto"/>
              <w:jc w:val="center"/>
              <w:rPr>
                <w:noProof/>
                <w:szCs w:val="24"/>
                <w:lang w:val="en-US"/>
              </w:rPr>
            </w:pPr>
            <w:r w:rsidRPr="004D57EF">
              <w:rPr>
                <w:noProof/>
                <w:szCs w:val="24"/>
                <w:lang w:val="en-US"/>
              </w:rPr>
              <w:t>72%</w:t>
            </w:r>
          </w:p>
        </w:tc>
      </w:tr>
      <w:tr w:rsidR="001A28A6" w:rsidRPr="004D57EF" w14:paraId="48173B57" w14:textId="77777777" w:rsidTr="005B220A">
        <w:trPr>
          <w:gridAfter w:val="1"/>
          <w:wAfter w:w="833" w:type="dxa"/>
          <w:trHeight w:val="68"/>
        </w:trPr>
        <w:tc>
          <w:tcPr>
            <w:tcW w:w="2093" w:type="dxa"/>
            <w:gridSpan w:val="3"/>
            <w:vMerge/>
            <w:vAlign w:val="center"/>
            <w:hideMark/>
          </w:tcPr>
          <w:p w14:paraId="253BC103" w14:textId="77777777" w:rsidR="001A28A6" w:rsidRPr="004D57EF" w:rsidRDefault="001A28A6" w:rsidP="005B220A">
            <w:pPr>
              <w:spacing w:before="0" w:after="0" w:line="240" w:lineRule="auto"/>
              <w:rPr>
                <w:noProof/>
                <w:szCs w:val="24"/>
                <w:lang w:val="en-US"/>
              </w:rPr>
            </w:pPr>
          </w:p>
        </w:tc>
        <w:tc>
          <w:tcPr>
            <w:tcW w:w="3260" w:type="dxa"/>
            <w:gridSpan w:val="2"/>
            <w:vAlign w:val="center"/>
            <w:hideMark/>
          </w:tcPr>
          <w:p w14:paraId="00684C43"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p>
        </w:tc>
        <w:tc>
          <w:tcPr>
            <w:tcW w:w="1701" w:type="dxa"/>
            <w:gridSpan w:val="2"/>
            <w:hideMark/>
          </w:tcPr>
          <w:p w14:paraId="3C425459" w14:textId="77777777" w:rsidR="001A28A6" w:rsidRPr="004D57EF" w:rsidRDefault="001A28A6" w:rsidP="005B220A">
            <w:pPr>
              <w:spacing w:after="0" w:line="240" w:lineRule="auto"/>
              <w:jc w:val="center"/>
              <w:rPr>
                <w:noProof/>
                <w:szCs w:val="24"/>
                <w:lang w:val="en-US"/>
              </w:rPr>
            </w:pPr>
            <w:r w:rsidRPr="004D57EF">
              <w:rPr>
                <w:noProof/>
                <w:szCs w:val="24"/>
                <w:lang w:val="en-US"/>
              </w:rPr>
              <w:t>133%</w:t>
            </w:r>
          </w:p>
        </w:tc>
        <w:tc>
          <w:tcPr>
            <w:tcW w:w="1968" w:type="dxa"/>
            <w:hideMark/>
          </w:tcPr>
          <w:p w14:paraId="57AAA20A" w14:textId="77777777" w:rsidR="001A28A6" w:rsidRPr="004D57EF" w:rsidRDefault="001A28A6" w:rsidP="005B220A">
            <w:pPr>
              <w:spacing w:after="0" w:line="240" w:lineRule="auto"/>
              <w:jc w:val="center"/>
              <w:rPr>
                <w:noProof/>
                <w:szCs w:val="24"/>
                <w:lang w:val="en-US"/>
              </w:rPr>
            </w:pPr>
            <w:r w:rsidRPr="004D57EF">
              <w:rPr>
                <w:noProof/>
                <w:szCs w:val="24"/>
                <w:lang w:val="en-US"/>
              </w:rPr>
              <w:t>94%</w:t>
            </w:r>
          </w:p>
        </w:tc>
      </w:tr>
      <w:tr w:rsidR="001A28A6" w:rsidRPr="004D57EF" w14:paraId="0BD2E934" w14:textId="77777777" w:rsidTr="005B220A">
        <w:trPr>
          <w:gridAfter w:val="1"/>
          <w:wAfter w:w="833" w:type="dxa"/>
          <w:trHeight w:val="68"/>
        </w:trPr>
        <w:tc>
          <w:tcPr>
            <w:tcW w:w="2093" w:type="dxa"/>
            <w:gridSpan w:val="3"/>
            <w:vMerge/>
            <w:vAlign w:val="center"/>
            <w:hideMark/>
          </w:tcPr>
          <w:p w14:paraId="3E4C4D0D" w14:textId="77777777" w:rsidR="001A28A6" w:rsidRPr="004D57EF" w:rsidRDefault="001A28A6" w:rsidP="005B220A">
            <w:pPr>
              <w:spacing w:before="0" w:after="0" w:line="240" w:lineRule="auto"/>
              <w:rPr>
                <w:noProof/>
                <w:szCs w:val="24"/>
                <w:lang w:val="en-US"/>
              </w:rPr>
            </w:pPr>
          </w:p>
        </w:tc>
        <w:tc>
          <w:tcPr>
            <w:tcW w:w="3260" w:type="dxa"/>
            <w:gridSpan w:val="2"/>
            <w:vAlign w:val="center"/>
            <w:hideMark/>
          </w:tcPr>
          <w:p w14:paraId="1034BA67"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701" w:type="dxa"/>
            <w:gridSpan w:val="2"/>
            <w:hideMark/>
          </w:tcPr>
          <w:p w14:paraId="51DFAA41" w14:textId="77777777" w:rsidR="001A28A6" w:rsidRPr="004D57EF" w:rsidRDefault="001A28A6" w:rsidP="005B220A">
            <w:pPr>
              <w:spacing w:after="0" w:line="240" w:lineRule="auto"/>
              <w:jc w:val="center"/>
              <w:rPr>
                <w:noProof/>
                <w:szCs w:val="24"/>
                <w:lang w:val="en-US"/>
              </w:rPr>
            </w:pPr>
            <w:r w:rsidRPr="004D57EF">
              <w:rPr>
                <w:noProof/>
                <w:szCs w:val="24"/>
                <w:lang w:val="en-US"/>
              </w:rPr>
              <w:t>190%</w:t>
            </w:r>
          </w:p>
        </w:tc>
        <w:tc>
          <w:tcPr>
            <w:tcW w:w="1968" w:type="dxa"/>
            <w:hideMark/>
          </w:tcPr>
          <w:p w14:paraId="0C93593B" w14:textId="77777777" w:rsidR="001A28A6" w:rsidRPr="004D57EF" w:rsidRDefault="001A28A6" w:rsidP="005B220A">
            <w:pPr>
              <w:spacing w:after="0" w:line="240" w:lineRule="auto"/>
              <w:jc w:val="center"/>
              <w:rPr>
                <w:noProof/>
                <w:szCs w:val="24"/>
                <w:lang w:val="en-US"/>
              </w:rPr>
            </w:pPr>
            <w:r w:rsidRPr="004D57EF">
              <w:rPr>
                <w:noProof/>
                <w:szCs w:val="24"/>
                <w:lang w:val="en-US"/>
              </w:rPr>
              <w:t>179%</w:t>
            </w:r>
          </w:p>
        </w:tc>
      </w:tr>
      <w:tr w:rsidR="001A28A6" w:rsidRPr="004D57EF" w14:paraId="16EAC41D" w14:textId="77777777" w:rsidTr="005B220A">
        <w:trPr>
          <w:gridAfter w:val="1"/>
          <w:wAfter w:w="833" w:type="dxa"/>
          <w:trHeight w:val="68"/>
        </w:trPr>
        <w:tc>
          <w:tcPr>
            <w:tcW w:w="2093" w:type="dxa"/>
            <w:gridSpan w:val="3"/>
            <w:vMerge/>
            <w:vAlign w:val="center"/>
            <w:hideMark/>
          </w:tcPr>
          <w:p w14:paraId="35492F48" w14:textId="77777777" w:rsidR="001A28A6" w:rsidRPr="004D57EF" w:rsidRDefault="001A28A6" w:rsidP="005B220A">
            <w:pPr>
              <w:spacing w:before="0" w:after="0" w:line="240" w:lineRule="auto"/>
              <w:rPr>
                <w:noProof/>
                <w:szCs w:val="24"/>
                <w:lang w:val="en-US"/>
              </w:rPr>
            </w:pPr>
          </w:p>
        </w:tc>
        <w:tc>
          <w:tcPr>
            <w:tcW w:w="3260" w:type="dxa"/>
            <w:gridSpan w:val="2"/>
            <w:vAlign w:val="center"/>
            <w:hideMark/>
          </w:tcPr>
          <w:p w14:paraId="53A7AA42"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701" w:type="dxa"/>
            <w:gridSpan w:val="2"/>
            <w:hideMark/>
          </w:tcPr>
          <w:p w14:paraId="623B7C4B" w14:textId="77777777" w:rsidR="001A28A6" w:rsidRPr="004D57EF" w:rsidRDefault="001A28A6" w:rsidP="005B220A">
            <w:pPr>
              <w:spacing w:after="0" w:line="240" w:lineRule="auto"/>
              <w:jc w:val="center"/>
              <w:rPr>
                <w:noProof/>
                <w:szCs w:val="24"/>
                <w:lang w:val="en-US"/>
              </w:rPr>
            </w:pPr>
            <w:r w:rsidRPr="004D57EF">
              <w:rPr>
                <w:noProof/>
                <w:szCs w:val="24"/>
                <w:lang w:val="en-US"/>
              </w:rPr>
              <w:t>206%</w:t>
            </w:r>
          </w:p>
        </w:tc>
        <w:tc>
          <w:tcPr>
            <w:tcW w:w="1968" w:type="dxa"/>
            <w:hideMark/>
          </w:tcPr>
          <w:p w14:paraId="1F1C2CAE" w14:textId="77777777" w:rsidR="001A28A6" w:rsidRPr="004D57EF" w:rsidRDefault="001A28A6" w:rsidP="005B220A">
            <w:pPr>
              <w:spacing w:after="0" w:line="240" w:lineRule="auto"/>
              <w:jc w:val="center"/>
              <w:rPr>
                <w:noProof/>
                <w:szCs w:val="24"/>
                <w:lang w:val="en-US"/>
              </w:rPr>
            </w:pPr>
            <w:r w:rsidRPr="004D57EF">
              <w:rPr>
                <w:noProof/>
                <w:szCs w:val="24"/>
                <w:lang w:val="en-US"/>
              </w:rPr>
              <w:t>202%</w:t>
            </w:r>
          </w:p>
        </w:tc>
      </w:tr>
      <w:tr w:rsidR="001A28A6" w:rsidRPr="004D57EF" w14:paraId="5EE2692A" w14:textId="77777777" w:rsidTr="005B220A">
        <w:trPr>
          <w:gridAfter w:val="1"/>
          <w:wAfter w:w="833" w:type="dxa"/>
          <w:trHeight w:val="490"/>
        </w:trPr>
        <w:tc>
          <w:tcPr>
            <w:tcW w:w="2093" w:type="dxa"/>
            <w:gridSpan w:val="3"/>
            <w:vMerge w:val="restart"/>
            <w:vAlign w:val="center"/>
            <w:hideMark/>
          </w:tcPr>
          <w:p w14:paraId="47724927" w14:textId="77777777" w:rsidR="001A28A6" w:rsidRPr="004D57EF" w:rsidRDefault="001A28A6" w:rsidP="005B220A">
            <w:pPr>
              <w:spacing w:after="0" w:line="240" w:lineRule="auto"/>
              <w:jc w:val="center"/>
              <w:rPr>
                <w:noProof/>
                <w:szCs w:val="24"/>
                <w:lang w:val="en-US"/>
              </w:rPr>
            </w:pPr>
            <w:r w:rsidRPr="004D57EF">
              <w:rPr>
                <w:noProof/>
                <w:szCs w:val="24"/>
                <w:lang w:val="en-US"/>
              </w:rPr>
              <w:t>Maize whole plant</w:t>
            </w:r>
          </w:p>
        </w:tc>
        <w:tc>
          <w:tcPr>
            <w:tcW w:w="3260" w:type="dxa"/>
            <w:gridSpan w:val="2"/>
            <w:vAlign w:val="center"/>
            <w:hideMark/>
          </w:tcPr>
          <w:p w14:paraId="066D34FD"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no off-gas combustion</w:t>
            </w:r>
          </w:p>
        </w:tc>
        <w:tc>
          <w:tcPr>
            <w:tcW w:w="1701" w:type="dxa"/>
            <w:gridSpan w:val="2"/>
            <w:hideMark/>
          </w:tcPr>
          <w:p w14:paraId="26967CE4" w14:textId="77777777" w:rsidR="001A28A6" w:rsidRPr="004D57EF" w:rsidRDefault="001A28A6" w:rsidP="005B220A">
            <w:pPr>
              <w:spacing w:after="0" w:line="240" w:lineRule="auto"/>
              <w:jc w:val="center"/>
              <w:rPr>
                <w:noProof/>
                <w:szCs w:val="24"/>
                <w:lang w:val="en-US"/>
              </w:rPr>
            </w:pPr>
            <w:r w:rsidRPr="004D57EF">
              <w:rPr>
                <w:noProof/>
                <w:szCs w:val="24"/>
                <w:lang w:val="en-US"/>
              </w:rPr>
              <w:t>35%</w:t>
            </w:r>
          </w:p>
        </w:tc>
        <w:tc>
          <w:tcPr>
            <w:tcW w:w="1968" w:type="dxa"/>
            <w:hideMark/>
          </w:tcPr>
          <w:p w14:paraId="76420C65" w14:textId="77777777" w:rsidR="001A28A6" w:rsidRPr="004D57EF" w:rsidRDefault="001A28A6" w:rsidP="005B220A">
            <w:pPr>
              <w:spacing w:after="0" w:line="240" w:lineRule="auto"/>
              <w:jc w:val="center"/>
              <w:rPr>
                <w:noProof/>
                <w:szCs w:val="24"/>
                <w:lang w:val="en-US"/>
              </w:rPr>
            </w:pPr>
            <w:r w:rsidRPr="004D57EF">
              <w:rPr>
                <w:noProof/>
                <w:szCs w:val="24"/>
                <w:lang w:val="en-US"/>
              </w:rPr>
              <w:t>17%</w:t>
            </w:r>
          </w:p>
        </w:tc>
      </w:tr>
      <w:tr w:rsidR="001A28A6" w:rsidRPr="004D57EF" w14:paraId="71AAA782" w14:textId="77777777" w:rsidTr="005B220A">
        <w:trPr>
          <w:gridAfter w:val="1"/>
          <w:wAfter w:w="833" w:type="dxa"/>
          <w:trHeight w:val="68"/>
        </w:trPr>
        <w:tc>
          <w:tcPr>
            <w:tcW w:w="2093" w:type="dxa"/>
            <w:gridSpan w:val="3"/>
            <w:vMerge/>
            <w:vAlign w:val="center"/>
            <w:hideMark/>
          </w:tcPr>
          <w:p w14:paraId="2EE94E72" w14:textId="77777777" w:rsidR="001A28A6" w:rsidRPr="004D57EF" w:rsidRDefault="001A28A6" w:rsidP="005B220A">
            <w:pPr>
              <w:spacing w:before="0" w:after="0" w:line="240" w:lineRule="auto"/>
              <w:rPr>
                <w:noProof/>
                <w:szCs w:val="24"/>
                <w:lang w:val="en-US"/>
              </w:rPr>
            </w:pPr>
          </w:p>
        </w:tc>
        <w:tc>
          <w:tcPr>
            <w:tcW w:w="3260" w:type="dxa"/>
            <w:gridSpan w:val="2"/>
            <w:vAlign w:val="center"/>
            <w:hideMark/>
          </w:tcPr>
          <w:p w14:paraId="47732B41"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p>
        </w:tc>
        <w:tc>
          <w:tcPr>
            <w:tcW w:w="1701" w:type="dxa"/>
            <w:gridSpan w:val="2"/>
            <w:hideMark/>
          </w:tcPr>
          <w:p w14:paraId="284F2D2A" w14:textId="77777777" w:rsidR="001A28A6" w:rsidRPr="004D57EF" w:rsidRDefault="001A28A6" w:rsidP="005B220A">
            <w:pPr>
              <w:spacing w:after="0" w:line="240" w:lineRule="auto"/>
              <w:jc w:val="center"/>
              <w:rPr>
                <w:noProof/>
                <w:szCs w:val="24"/>
                <w:lang w:val="en-US"/>
              </w:rPr>
            </w:pPr>
            <w:r w:rsidRPr="004D57EF">
              <w:rPr>
                <w:noProof/>
                <w:szCs w:val="24"/>
                <w:lang w:val="en-US"/>
              </w:rPr>
              <w:t>51%</w:t>
            </w:r>
          </w:p>
        </w:tc>
        <w:tc>
          <w:tcPr>
            <w:tcW w:w="1968" w:type="dxa"/>
            <w:hideMark/>
          </w:tcPr>
          <w:p w14:paraId="008461DA" w14:textId="77777777" w:rsidR="001A28A6" w:rsidRPr="004D57EF" w:rsidRDefault="001A28A6" w:rsidP="005B220A">
            <w:pPr>
              <w:spacing w:after="0" w:line="240" w:lineRule="auto"/>
              <w:jc w:val="center"/>
              <w:rPr>
                <w:noProof/>
                <w:szCs w:val="24"/>
                <w:lang w:val="en-US"/>
              </w:rPr>
            </w:pPr>
            <w:r w:rsidRPr="004D57EF">
              <w:rPr>
                <w:noProof/>
                <w:szCs w:val="24"/>
                <w:lang w:val="en-US"/>
              </w:rPr>
              <w:t>39%</w:t>
            </w:r>
          </w:p>
        </w:tc>
      </w:tr>
      <w:tr w:rsidR="001A28A6" w:rsidRPr="004D57EF" w14:paraId="088DEDB0" w14:textId="77777777" w:rsidTr="005B220A">
        <w:trPr>
          <w:gridAfter w:val="1"/>
          <w:wAfter w:w="833" w:type="dxa"/>
          <w:trHeight w:val="68"/>
        </w:trPr>
        <w:tc>
          <w:tcPr>
            <w:tcW w:w="2093" w:type="dxa"/>
            <w:gridSpan w:val="3"/>
            <w:vMerge/>
            <w:vAlign w:val="center"/>
            <w:hideMark/>
          </w:tcPr>
          <w:p w14:paraId="3AE912B9" w14:textId="77777777" w:rsidR="001A28A6" w:rsidRPr="004D57EF" w:rsidRDefault="001A28A6" w:rsidP="005B220A">
            <w:pPr>
              <w:spacing w:before="0" w:after="0" w:line="240" w:lineRule="auto"/>
              <w:rPr>
                <w:noProof/>
                <w:szCs w:val="24"/>
                <w:lang w:val="en-US"/>
              </w:rPr>
            </w:pPr>
          </w:p>
        </w:tc>
        <w:tc>
          <w:tcPr>
            <w:tcW w:w="3260" w:type="dxa"/>
            <w:gridSpan w:val="2"/>
            <w:vAlign w:val="center"/>
            <w:hideMark/>
          </w:tcPr>
          <w:p w14:paraId="1A802930"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701" w:type="dxa"/>
            <w:gridSpan w:val="2"/>
            <w:hideMark/>
          </w:tcPr>
          <w:p w14:paraId="41B8D215" w14:textId="77777777" w:rsidR="001A28A6" w:rsidRPr="004D57EF" w:rsidRDefault="001A28A6" w:rsidP="005B220A">
            <w:pPr>
              <w:spacing w:after="0" w:line="240" w:lineRule="auto"/>
              <w:jc w:val="center"/>
              <w:rPr>
                <w:noProof/>
                <w:szCs w:val="24"/>
                <w:lang w:val="en-US"/>
              </w:rPr>
            </w:pPr>
            <w:r w:rsidRPr="004D57EF">
              <w:rPr>
                <w:noProof/>
                <w:szCs w:val="24"/>
                <w:lang w:val="en-US"/>
              </w:rPr>
              <w:t>52%</w:t>
            </w:r>
          </w:p>
        </w:tc>
        <w:tc>
          <w:tcPr>
            <w:tcW w:w="1968" w:type="dxa"/>
            <w:hideMark/>
          </w:tcPr>
          <w:p w14:paraId="6A603995" w14:textId="77777777" w:rsidR="001A28A6" w:rsidRPr="004D57EF" w:rsidRDefault="001A28A6" w:rsidP="005B220A">
            <w:pPr>
              <w:spacing w:after="0" w:line="240" w:lineRule="auto"/>
              <w:jc w:val="center"/>
              <w:rPr>
                <w:noProof/>
                <w:szCs w:val="24"/>
                <w:lang w:val="en-US"/>
              </w:rPr>
            </w:pPr>
            <w:r w:rsidRPr="004D57EF">
              <w:rPr>
                <w:noProof/>
                <w:szCs w:val="24"/>
                <w:lang w:val="en-US"/>
              </w:rPr>
              <w:t>41%</w:t>
            </w:r>
          </w:p>
        </w:tc>
      </w:tr>
      <w:tr w:rsidR="001A28A6" w:rsidRPr="004D57EF" w14:paraId="29149439" w14:textId="77777777" w:rsidTr="005B220A">
        <w:trPr>
          <w:gridAfter w:val="1"/>
          <w:wAfter w:w="833" w:type="dxa"/>
          <w:trHeight w:val="68"/>
        </w:trPr>
        <w:tc>
          <w:tcPr>
            <w:tcW w:w="2093" w:type="dxa"/>
            <w:gridSpan w:val="3"/>
            <w:vMerge/>
            <w:vAlign w:val="center"/>
            <w:hideMark/>
          </w:tcPr>
          <w:p w14:paraId="47E42346" w14:textId="77777777" w:rsidR="001A28A6" w:rsidRPr="004D57EF" w:rsidRDefault="001A28A6" w:rsidP="005B220A">
            <w:pPr>
              <w:spacing w:before="0" w:after="0" w:line="240" w:lineRule="auto"/>
              <w:rPr>
                <w:noProof/>
                <w:szCs w:val="24"/>
                <w:lang w:val="en-US"/>
              </w:rPr>
            </w:pPr>
          </w:p>
        </w:tc>
        <w:tc>
          <w:tcPr>
            <w:tcW w:w="3260" w:type="dxa"/>
            <w:gridSpan w:val="2"/>
            <w:vAlign w:val="center"/>
            <w:hideMark/>
          </w:tcPr>
          <w:p w14:paraId="1629FFF6"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701" w:type="dxa"/>
            <w:gridSpan w:val="2"/>
            <w:hideMark/>
          </w:tcPr>
          <w:p w14:paraId="644D3770" w14:textId="77777777" w:rsidR="001A28A6" w:rsidRPr="004D57EF" w:rsidRDefault="001A28A6" w:rsidP="005B220A">
            <w:pPr>
              <w:spacing w:after="0" w:line="240" w:lineRule="auto"/>
              <w:jc w:val="center"/>
              <w:rPr>
                <w:noProof/>
                <w:szCs w:val="24"/>
                <w:lang w:val="en-US"/>
              </w:rPr>
            </w:pPr>
            <w:r w:rsidRPr="004D57EF">
              <w:rPr>
                <w:noProof/>
                <w:szCs w:val="24"/>
                <w:lang w:val="en-US"/>
              </w:rPr>
              <w:t>68%</w:t>
            </w:r>
          </w:p>
        </w:tc>
        <w:tc>
          <w:tcPr>
            <w:tcW w:w="1968" w:type="dxa"/>
            <w:hideMark/>
          </w:tcPr>
          <w:p w14:paraId="0154B0F0" w14:textId="77777777" w:rsidR="001A28A6" w:rsidRPr="004D57EF" w:rsidRDefault="001A28A6" w:rsidP="005B220A">
            <w:pPr>
              <w:spacing w:after="0" w:line="240" w:lineRule="auto"/>
              <w:jc w:val="center"/>
              <w:rPr>
                <w:noProof/>
                <w:szCs w:val="24"/>
                <w:lang w:val="en-US"/>
              </w:rPr>
            </w:pPr>
            <w:r w:rsidRPr="004D57EF">
              <w:rPr>
                <w:noProof/>
                <w:szCs w:val="24"/>
                <w:lang w:val="en-US"/>
              </w:rPr>
              <w:t>63%</w:t>
            </w:r>
          </w:p>
        </w:tc>
      </w:tr>
      <w:tr w:rsidR="001A28A6" w:rsidRPr="004D57EF" w14:paraId="3879097F" w14:textId="77777777" w:rsidTr="005B220A">
        <w:trPr>
          <w:gridAfter w:val="1"/>
          <w:wAfter w:w="833" w:type="dxa"/>
          <w:trHeight w:val="68"/>
        </w:trPr>
        <w:tc>
          <w:tcPr>
            <w:tcW w:w="2093" w:type="dxa"/>
            <w:gridSpan w:val="3"/>
            <w:vMerge w:val="restart"/>
            <w:vAlign w:val="center"/>
            <w:hideMark/>
          </w:tcPr>
          <w:p w14:paraId="1587088E" w14:textId="77777777" w:rsidR="001A28A6" w:rsidRPr="004D57EF" w:rsidRDefault="001A28A6" w:rsidP="005B220A">
            <w:pPr>
              <w:spacing w:after="0" w:line="240" w:lineRule="auto"/>
              <w:jc w:val="center"/>
              <w:rPr>
                <w:noProof/>
                <w:szCs w:val="24"/>
                <w:lang w:val="en-US"/>
              </w:rPr>
            </w:pPr>
            <w:r w:rsidRPr="004D57EF">
              <w:rPr>
                <w:noProof/>
                <w:szCs w:val="24"/>
                <w:lang w:val="en-US"/>
              </w:rPr>
              <w:t>Biowaste</w:t>
            </w:r>
          </w:p>
        </w:tc>
        <w:tc>
          <w:tcPr>
            <w:tcW w:w="3260" w:type="dxa"/>
            <w:gridSpan w:val="2"/>
            <w:vAlign w:val="center"/>
            <w:hideMark/>
          </w:tcPr>
          <w:p w14:paraId="785FF740"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no off-gas combustion</w:t>
            </w:r>
          </w:p>
        </w:tc>
        <w:tc>
          <w:tcPr>
            <w:tcW w:w="1701" w:type="dxa"/>
            <w:gridSpan w:val="2"/>
            <w:hideMark/>
          </w:tcPr>
          <w:p w14:paraId="149D5BA2" w14:textId="77777777" w:rsidR="001A28A6" w:rsidRPr="004D57EF" w:rsidRDefault="001A28A6" w:rsidP="005B220A">
            <w:pPr>
              <w:spacing w:after="0" w:line="240" w:lineRule="auto"/>
              <w:jc w:val="center"/>
              <w:rPr>
                <w:noProof/>
                <w:szCs w:val="24"/>
                <w:lang w:val="en-US"/>
              </w:rPr>
            </w:pPr>
            <w:r w:rsidRPr="004D57EF">
              <w:rPr>
                <w:noProof/>
                <w:szCs w:val="24"/>
                <w:lang w:val="en-US"/>
              </w:rPr>
              <w:t>43%</w:t>
            </w:r>
          </w:p>
        </w:tc>
        <w:tc>
          <w:tcPr>
            <w:tcW w:w="1968" w:type="dxa"/>
            <w:hideMark/>
          </w:tcPr>
          <w:p w14:paraId="73D11E01" w14:textId="77777777" w:rsidR="001A28A6" w:rsidRPr="004D57EF" w:rsidRDefault="001A28A6" w:rsidP="005B220A">
            <w:pPr>
              <w:spacing w:after="0" w:line="240" w:lineRule="auto"/>
              <w:jc w:val="center"/>
              <w:rPr>
                <w:noProof/>
                <w:szCs w:val="24"/>
                <w:lang w:val="en-US"/>
              </w:rPr>
            </w:pPr>
            <w:r w:rsidRPr="004D57EF">
              <w:rPr>
                <w:noProof/>
                <w:szCs w:val="24"/>
                <w:lang w:val="en-US"/>
              </w:rPr>
              <w:t>20%</w:t>
            </w:r>
          </w:p>
        </w:tc>
      </w:tr>
      <w:tr w:rsidR="001A28A6" w:rsidRPr="004D57EF" w14:paraId="5B160AD1" w14:textId="77777777" w:rsidTr="005B220A">
        <w:trPr>
          <w:gridAfter w:val="1"/>
          <w:wAfter w:w="833" w:type="dxa"/>
          <w:trHeight w:val="68"/>
        </w:trPr>
        <w:tc>
          <w:tcPr>
            <w:tcW w:w="2093" w:type="dxa"/>
            <w:gridSpan w:val="3"/>
            <w:vMerge/>
            <w:vAlign w:val="center"/>
            <w:hideMark/>
          </w:tcPr>
          <w:p w14:paraId="166E0DCD" w14:textId="77777777" w:rsidR="001A28A6" w:rsidRPr="004D57EF" w:rsidRDefault="001A28A6" w:rsidP="005B220A">
            <w:pPr>
              <w:spacing w:before="0" w:after="0" w:line="240" w:lineRule="auto"/>
              <w:rPr>
                <w:noProof/>
                <w:szCs w:val="24"/>
                <w:lang w:val="en-US"/>
              </w:rPr>
            </w:pPr>
          </w:p>
        </w:tc>
        <w:tc>
          <w:tcPr>
            <w:tcW w:w="3260" w:type="dxa"/>
            <w:gridSpan w:val="2"/>
            <w:vAlign w:val="center"/>
            <w:hideMark/>
          </w:tcPr>
          <w:p w14:paraId="171441F3"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p>
        </w:tc>
        <w:tc>
          <w:tcPr>
            <w:tcW w:w="1701" w:type="dxa"/>
            <w:gridSpan w:val="2"/>
            <w:hideMark/>
          </w:tcPr>
          <w:p w14:paraId="7F32BDE6" w14:textId="77777777" w:rsidR="001A28A6" w:rsidRPr="004D57EF" w:rsidRDefault="001A28A6" w:rsidP="005B220A">
            <w:pPr>
              <w:spacing w:after="0" w:line="240" w:lineRule="auto"/>
              <w:jc w:val="center"/>
              <w:rPr>
                <w:noProof/>
                <w:szCs w:val="24"/>
                <w:lang w:val="en-US"/>
              </w:rPr>
            </w:pPr>
            <w:r w:rsidRPr="004D57EF">
              <w:rPr>
                <w:noProof/>
                <w:szCs w:val="24"/>
                <w:lang w:val="en-US"/>
              </w:rPr>
              <w:t>59%</w:t>
            </w:r>
          </w:p>
        </w:tc>
        <w:tc>
          <w:tcPr>
            <w:tcW w:w="1968" w:type="dxa"/>
            <w:hideMark/>
          </w:tcPr>
          <w:p w14:paraId="58AC0A5A" w14:textId="77777777" w:rsidR="001A28A6" w:rsidRPr="004D57EF" w:rsidRDefault="001A28A6" w:rsidP="005B220A">
            <w:pPr>
              <w:spacing w:after="0" w:line="240" w:lineRule="auto"/>
              <w:jc w:val="center"/>
              <w:rPr>
                <w:noProof/>
                <w:szCs w:val="24"/>
                <w:lang w:val="en-US"/>
              </w:rPr>
            </w:pPr>
            <w:r w:rsidRPr="004D57EF">
              <w:rPr>
                <w:noProof/>
                <w:szCs w:val="24"/>
                <w:lang w:val="en-US"/>
              </w:rPr>
              <w:t>42%</w:t>
            </w:r>
          </w:p>
        </w:tc>
      </w:tr>
      <w:tr w:rsidR="001A28A6" w:rsidRPr="004D57EF" w14:paraId="7913D6E5" w14:textId="77777777" w:rsidTr="005B220A">
        <w:trPr>
          <w:gridAfter w:val="1"/>
          <w:wAfter w:w="833" w:type="dxa"/>
          <w:trHeight w:val="68"/>
        </w:trPr>
        <w:tc>
          <w:tcPr>
            <w:tcW w:w="2093" w:type="dxa"/>
            <w:gridSpan w:val="3"/>
            <w:vMerge/>
            <w:vAlign w:val="center"/>
            <w:hideMark/>
          </w:tcPr>
          <w:p w14:paraId="77A9D1E2" w14:textId="77777777" w:rsidR="001A28A6" w:rsidRPr="004D57EF" w:rsidRDefault="001A28A6" w:rsidP="005B220A">
            <w:pPr>
              <w:spacing w:before="0" w:after="0" w:line="240" w:lineRule="auto"/>
              <w:rPr>
                <w:noProof/>
                <w:szCs w:val="24"/>
                <w:lang w:val="en-US"/>
              </w:rPr>
            </w:pPr>
          </w:p>
        </w:tc>
        <w:tc>
          <w:tcPr>
            <w:tcW w:w="3260" w:type="dxa"/>
            <w:gridSpan w:val="2"/>
            <w:vAlign w:val="center"/>
            <w:hideMark/>
          </w:tcPr>
          <w:p w14:paraId="48E5C2C3"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701" w:type="dxa"/>
            <w:gridSpan w:val="2"/>
            <w:hideMark/>
          </w:tcPr>
          <w:p w14:paraId="316D8FD4" w14:textId="77777777" w:rsidR="001A28A6" w:rsidRPr="004D57EF" w:rsidRDefault="001A28A6" w:rsidP="005B220A">
            <w:pPr>
              <w:spacing w:after="0" w:line="240" w:lineRule="auto"/>
              <w:jc w:val="center"/>
              <w:rPr>
                <w:noProof/>
                <w:szCs w:val="24"/>
                <w:lang w:val="en-US"/>
              </w:rPr>
            </w:pPr>
            <w:r w:rsidRPr="004D57EF">
              <w:rPr>
                <w:noProof/>
                <w:szCs w:val="24"/>
                <w:lang w:val="en-US"/>
              </w:rPr>
              <w:t>70%</w:t>
            </w:r>
          </w:p>
        </w:tc>
        <w:tc>
          <w:tcPr>
            <w:tcW w:w="1968" w:type="dxa"/>
            <w:hideMark/>
          </w:tcPr>
          <w:p w14:paraId="53337B73" w14:textId="77777777" w:rsidR="001A28A6" w:rsidRPr="004D57EF" w:rsidRDefault="001A28A6" w:rsidP="005B220A">
            <w:pPr>
              <w:spacing w:after="0" w:line="240" w:lineRule="auto"/>
              <w:jc w:val="center"/>
              <w:rPr>
                <w:noProof/>
                <w:szCs w:val="24"/>
                <w:lang w:val="en-US"/>
              </w:rPr>
            </w:pPr>
            <w:r w:rsidRPr="004D57EF">
              <w:rPr>
                <w:noProof/>
                <w:szCs w:val="24"/>
                <w:lang w:val="en-US"/>
              </w:rPr>
              <w:t>58%</w:t>
            </w:r>
          </w:p>
        </w:tc>
      </w:tr>
      <w:tr w:rsidR="001A28A6" w:rsidRPr="004D57EF" w14:paraId="428168DB" w14:textId="77777777" w:rsidTr="005B220A">
        <w:trPr>
          <w:gridAfter w:val="1"/>
          <w:wAfter w:w="833" w:type="dxa"/>
          <w:trHeight w:val="68"/>
        </w:trPr>
        <w:tc>
          <w:tcPr>
            <w:tcW w:w="2093" w:type="dxa"/>
            <w:gridSpan w:val="3"/>
            <w:vMerge/>
            <w:vAlign w:val="center"/>
            <w:hideMark/>
          </w:tcPr>
          <w:p w14:paraId="09281385" w14:textId="77777777" w:rsidR="001A28A6" w:rsidRPr="004D57EF" w:rsidRDefault="001A28A6" w:rsidP="005B220A">
            <w:pPr>
              <w:spacing w:before="0" w:after="0" w:line="240" w:lineRule="auto"/>
              <w:rPr>
                <w:noProof/>
                <w:szCs w:val="24"/>
                <w:lang w:val="en-US"/>
              </w:rPr>
            </w:pPr>
          </w:p>
        </w:tc>
        <w:tc>
          <w:tcPr>
            <w:tcW w:w="3260" w:type="dxa"/>
            <w:gridSpan w:val="2"/>
            <w:vAlign w:val="center"/>
            <w:hideMark/>
          </w:tcPr>
          <w:p w14:paraId="61818066"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701" w:type="dxa"/>
            <w:gridSpan w:val="2"/>
            <w:hideMark/>
          </w:tcPr>
          <w:p w14:paraId="4027B3E7" w14:textId="77777777" w:rsidR="001A28A6" w:rsidRPr="004D57EF" w:rsidRDefault="001A28A6" w:rsidP="005B220A">
            <w:pPr>
              <w:spacing w:after="0" w:line="240" w:lineRule="auto"/>
              <w:jc w:val="center"/>
              <w:rPr>
                <w:noProof/>
                <w:szCs w:val="24"/>
                <w:lang w:val="en-US"/>
              </w:rPr>
            </w:pPr>
            <w:r w:rsidRPr="004D57EF">
              <w:rPr>
                <w:noProof/>
                <w:szCs w:val="24"/>
                <w:lang w:val="en-US"/>
              </w:rPr>
              <w:t>86%</w:t>
            </w:r>
          </w:p>
        </w:tc>
        <w:tc>
          <w:tcPr>
            <w:tcW w:w="1968" w:type="dxa"/>
            <w:hideMark/>
          </w:tcPr>
          <w:p w14:paraId="4E2D7F81" w14:textId="77777777" w:rsidR="001A28A6" w:rsidRPr="004D57EF" w:rsidRDefault="001A28A6" w:rsidP="005B220A">
            <w:pPr>
              <w:spacing w:after="0" w:line="240" w:lineRule="auto"/>
              <w:jc w:val="center"/>
              <w:rPr>
                <w:noProof/>
                <w:szCs w:val="24"/>
                <w:lang w:val="en-US"/>
              </w:rPr>
            </w:pPr>
            <w:r w:rsidRPr="004D57EF">
              <w:rPr>
                <w:noProof/>
                <w:szCs w:val="24"/>
                <w:lang w:val="en-US"/>
              </w:rPr>
              <w:t>80%</w:t>
            </w:r>
          </w:p>
        </w:tc>
      </w:tr>
    </w:tbl>
    <w:p w14:paraId="79A07019" w14:textId="77777777" w:rsidR="001A28A6" w:rsidRPr="004D57EF" w:rsidRDefault="001A28A6">
      <w:pPr>
        <w:rPr>
          <w:noProof/>
          <w:szCs w:val="24"/>
        </w:rPr>
      </w:pPr>
      <w:r w:rsidRPr="004D57EF">
        <w:rPr>
          <w:noProof/>
          <w:szCs w:val="24"/>
        </w:rPr>
        <w:t>*The savings for biomethane only refer to compressed biomethane relative to the fossil fuel comparator for transport of 94 gCO2 eq./MJ.</w:t>
      </w:r>
    </w:p>
    <w:p w14:paraId="1AF9676B" w14:textId="69C02F49" w:rsidR="001A28A6" w:rsidRPr="004D57EF" w:rsidRDefault="00402886">
      <w:pPr>
        <w:spacing w:after="0"/>
        <w:jc w:val="center"/>
        <w:rPr>
          <w:noProof/>
          <w:szCs w:val="24"/>
        </w:rPr>
      </w:pPr>
      <w:r>
        <w:rPr>
          <w:noProof/>
          <w:szCs w:val="24"/>
        </w:rPr>
        <w:br w:type="page"/>
      </w:r>
      <w:bookmarkStart w:id="4" w:name="ControlPages"/>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60"/>
        <w:gridCol w:w="1701"/>
        <w:gridCol w:w="1968"/>
      </w:tblGrid>
      <w:tr w:rsidR="001A28A6" w:rsidRPr="004D57EF" w14:paraId="11698C61" w14:textId="77777777">
        <w:trPr>
          <w:trHeight w:val="244"/>
        </w:trPr>
        <w:tc>
          <w:tcPr>
            <w:tcW w:w="9022" w:type="dxa"/>
            <w:gridSpan w:val="4"/>
            <w:vAlign w:val="center"/>
            <w:hideMark/>
          </w:tcPr>
          <w:p w14:paraId="687CA8ED" w14:textId="77777777" w:rsidR="001A28A6" w:rsidRPr="004D57EF" w:rsidRDefault="001A28A6" w:rsidP="005B220A">
            <w:pPr>
              <w:spacing w:after="0" w:line="240" w:lineRule="auto"/>
              <w:jc w:val="center"/>
              <w:rPr>
                <w:b/>
                <w:noProof/>
                <w:szCs w:val="24"/>
                <w:lang w:val="en-US"/>
              </w:rPr>
            </w:pPr>
            <w:r w:rsidRPr="004D57EF">
              <w:rPr>
                <w:caps/>
                <w:noProof/>
                <w:szCs w:val="24"/>
                <w:lang w:val="en-US" w:eastAsia="de-DE"/>
              </w:rPr>
              <w:t xml:space="preserve">Biomethane - </w:t>
            </w:r>
            <w:r w:rsidRPr="004D57EF">
              <w:rPr>
                <w:bCs/>
                <w:noProof/>
                <w:szCs w:val="24"/>
                <w:lang w:val="en-US"/>
              </w:rPr>
              <w:t>MIXTURES OF MANURE AND MAIZE*</w:t>
            </w:r>
          </w:p>
        </w:tc>
      </w:tr>
      <w:tr w:rsidR="001A28A6" w:rsidRPr="004D57EF" w14:paraId="30D7A733" w14:textId="77777777">
        <w:trPr>
          <w:trHeight w:val="1230"/>
        </w:trPr>
        <w:tc>
          <w:tcPr>
            <w:tcW w:w="2093" w:type="dxa"/>
            <w:vAlign w:val="center"/>
            <w:hideMark/>
          </w:tcPr>
          <w:p w14:paraId="193B1785" w14:textId="77777777" w:rsidR="001A28A6" w:rsidRPr="004D57EF" w:rsidRDefault="001A28A6" w:rsidP="005B220A">
            <w:pPr>
              <w:spacing w:after="0" w:line="240" w:lineRule="auto"/>
              <w:jc w:val="center"/>
              <w:rPr>
                <w:b/>
                <w:noProof/>
                <w:szCs w:val="24"/>
                <w:lang w:val="en-US"/>
              </w:rPr>
            </w:pPr>
            <w:r w:rsidRPr="004D57EF">
              <w:rPr>
                <w:b/>
                <w:noProof/>
                <w:szCs w:val="24"/>
                <w:lang w:val="en-US"/>
              </w:rPr>
              <w:t>Biomethane production system</w:t>
            </w:r>
          </w:p>
        </w:tc>
        <w:tc>
          <w:tcPr>
            <w:tcW w:w="3260" w:type="dxa"/>
            <w:vAlign w:val="center"/>
            <w:hideMark/>
          </w:tcPr>
          <w:p w14:paraId="0B01F83A" w14:textId="77777777" w:rsidR="001A28A6" w:rsidRPr="004D57EF" w:rsidRDefault="001A28A6" w:rsidP="005B220A">
            <w:pPr>
              <w:spacing w:after="0" w:line="240" w:lineRule="auto"/>
              <w:jc w:val="center"/>
              <w:rPr>
                <w:b/>
                <w:noProof/>
                <w:szCs w:val="24"/>
                <w:lang w:val="en-US"/>
              </w:rPr>
            </w:pPr>
            <w:r w:rsidRPr="004D57EF">
              <w:rPr>
                <w:b/>
                <w:noProof/>
                <w:szCs w:val="24"/>
                <w:lang w:val="en-US"/>
              </w:rPr>
              <w:t>Technological options</w:t>
            </w:r>
          </w:p>
        </w:tc>
        <w:tc>
          <w:tcPr>
            <w:tcW w:w="1701" w:type="dxa"/>
            <w:vAlign w:val="center"/>
            <w:hideMark/>
          </w:tcPr>
          <w:p w14:paraId="659C714E" w14:textId="77777777" w:rsidR="001A28A6" w:rsidRPr="004D57EF" w:rsidRDefault="001A28A6" w:rsidP="005B220A">
            <w:pPr>
              <w:spacing w:after="0" w:line="240" w:lineRule="auto"/>
              <w:jc w:val="center"/>
              <w:rPr>
                <w:b/>
                <w:noProof/>
                <w:szCs w:val="24"/>
                <w:lang w:val="en-US"/>
              </w:rPr>
            </w:pPr>
            <w:r w:rsidRPr="004D57EF">
              <w:rPr>
                <w:b/>
                <w:noProof/>
                <w:szCs w:val="24"/>
                <w:lang w:val="en-US"/>
              </w:rPr>
              <w:t>Typical greenhouse gas emission</w:t>
            </w:r>
            <w:r w:rsidRPr="004D57EF">
              <w:rPr>
                <w:noProof/>
                <w:szCs w:val="24"/>
                <w:lang w:val="en-US"/>
              </w:rPr>
              <w:t xml:space="preserve"> </w:t>
            </w:r>
            <w:r w:rsidRPr="004D57EF">
              <w:rPr>
                <w:b/>
                <w:noProof/>
                <w:szCs w:val="24"/>
                <w:lang w:val="en-US"/>
              </w:rPr>
              <w:t>savings</w:t>
            </w:r>
          </w:p>
        </w:tc>
        <w:tc>
          <w:tcPr>
            <w:tcW w:w="1968" w:type="dxa"/>
            <w:vAlign w:val="center"/>
            <w:hideMark/>
          </w:tcPr>
          <w:p w14:paraId="3DB3ABEE" w14:textId="77777777" w:rsidR="001A28A6" w:rsidRPr="004D57EF" w:rsidRDefault="001A28A6" w:rsidP="005B220A">
            <w:pPr>
              <w:spacing w:after="0" w:line="240" w:lineRule="auto"/>
              <w:jc w:val="center"/>
              <w:rPr>
                <w:b/>
                <w:noProof/>
                <w:szCs w:val="24"/>
                <w:lang w:val="en-US"/>
              </w:rPr>
            </w:pPr>
            <w:r w:rsidRPr="004D57EF">
              <w:rPr>
                <w:b/>
                <w:noProof/>
                <w:szCs w:val="24"/>
                <w:lang w:val="en-US"/>
              </w:rPr>
              <w:t xml:space="preserve">Default </w:t>
            </w:r>
            <w:r w:rsidRPr="004D57EF">
              <w:rPr>
                <w:b/>
                <w:bCs/>
                <w:noProof/>
                <w:szCs w:val="24"/>
                <w:lang w:val="en-US"/>
              </w:rPr>
              <w:t>greenhouse gas emission</w:t>
            </w:r>
            <w:r w:rsidRPr="004D57EF">
              <w:rPr>
                <w:noProof/>
                <w:szCs w:val="24"/>
                <w:lang w:val="en-US"/>
              </w:rPr>
              <w:t xml:space="preserve"> </w:t>
            </w:r>
            <w:r w:rsidRPr="004D57EF">
              <w:rPr>
                <w:b/>
                <w:noProof/>
                <w:szCs w:val="24"/>
                <w:lang w:val="en-US"/>
              </w:rPr>
              <w:t>savings</w:t>
            </w:r>
          </w:p>
        </w:tc>
      </w:tr>
      <w:tr w:rsidR="001A28A6" w:rsidRPr="004D57EF" w14:paraId="58C892CC" w14:textId="77777777">
        <w:trPr>
          <w:trHeight w:val="244"/>
        </w:trPr>
        <w:tc>
          <w:tcPr>
            <w:tcW w:w="2093" w:type="dxa"/>
            <w:vMerge w:val="restart"/>
            <w:vAlign w:val="center"/>
            <w:hideMark/>
          </w:tcPr>
          <w:p w14:paraId="5C360BEB" w14:textId="77777777" w:rsidR="001A28A6" w:rsidRPr="004D57EF" w:rsidRDefault="001A28A6" w:rsidP="005B220A">
            <w:pPr>
              <w:spacing w:after="0" w:line="240" w:lineRule="auto"/>
              <w:jc w:val="center"/>
              <w:rPr>
                <w:noProof/>
                <w:szCs w:val="24"/>
                <w:lang w:val="en-US"/>
              </w:rPr>
            </w:pPr>
            <w:r w:rsidRPr="004D57EF">
              <w:rPr>
                <w:noProof/>
                <w:szCs w:val="24"/>
                <w:lang w:val="en-US"/>
              </w:rPr>
              <w:t>Manure – Maize</w:t>
            </w:r>
          </w:p>
          <w:p w14:paraId="20741FA6" w14:textId="77777777" w:rsidR="001A28A6" w:rsidRPr="004D57EF" w:rsidRDefault="001A28A6" w:rsidP="005B220A">
            <w:pPr>
              <w:spacing w:after="0" w:line="240" w:lineRule="auto"/>
              <w:jc w:val="center"/>
              <w:rPr>
                <w:noProof/>
                <w:szCs w:val="24"/>
                <w:lang w:val="en-US"/>
              </w:rPr>
            </w:pPr>
            <w:r w:rsidRPr="004D57EF">
              <w:rPr>
                <w:noProof/>
                <w:szCs w:val="24"/>
                <w:lang w:val="en-US"/>
              </w:rPr>
              <w:t>80% - 20%</w:t>
            </w:r>
          </w:p>
        </w:tc>
        <w:tc>
          <w:tcPr>
            <w:tcW w:w="3260" w:type="dxa"/>
            <w:vAlign w:val="center"/>
            <w:hideMark/>
          </w:tcPr>
          <w:p w14:paraId="21EEDEA6"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no off-gas combustion</w:t>
            </w:r>
            <w:r w:rsidRPr="004D57EF">
              <w:rPr>
                <w:rStyle w:val="FootnoteReference"/>
                <w:noProof/>
                <w:szCs w:val="24"/>
              </w:rPr>
              <w:footnoteReference w:id="31"/>
            </w:r>
          </w:p>
        </w:tc>
        <w:tc>
          <w:tcPr>
            <w:tcW w:w="1701" w:type="dxa"/>
            <w:hideMark/>
          </w:tcPr>
          <w:p w14:paraId="63E05ABF" w14:textId="77777777" w:rsidR="001A28A6" w:rsidRPr="004D57EF" w:rsidRDefault="001A28A6" w:rsidP="005B220A">
            <w:pPr>
              <w:spacing w:after="0" w:line="240" w:lineRule="auto"/>
              <w:jc w:val="center"/>
              <w:rPr>
                <w:noProof/>
                <w:szCs w:val="24"/>
                <w:lang w:val="en-US"/>
              </w:rPr>
            </w:pPr>
            <w:r w:rsidRPr="004D57EF">
              <w:rPr>
                <w:noProof/>
                <w:szCs w:val="24"/>
                <w:lang w:val="en-US"/>
              </w:rPr>
              <w:t>62%</w:t>
            </w:r>
          </w:p>
        </w:tc>
        <w:tc>
          <w:tcPr>
            <w:tcW w:w="1968" w:type="dxa"/>
            <w:hideMark/>
          </w:tcPr>
          <w:p w14:paraId="3106466D" w14:textId="77777777" w:rsidR="001A28A6" w:rsidRPr="004D57EF" w:rsidRDefault="001A28A6" w:rsidP="005B220A">
            <w:pPr>
              <w:spacing w:after="0" w:line="240" w:lineRule="auto"/>
              <w:jc w:val="center"/>
              <w:rPr>
                <w:noProof/>
                <w:szCs w:val="24"/>
                <w:lang w:val="en-US"/>
              </w:rPr>
            </w:pPr>
            <w:r w:rsidRPr="004D57EF">
              <w:rPr>
                <w:noProof/>
                <w:szCs w:val="24"/>
                <w:lang w:val="en-US"/>
              </w:rPr>
              <w:t>35%</w:t>
            </w:r>
          </w:p>
        </w:tc>
      </w:tr>
      <w:tr w:rsidR="001A28A6" w:rsidRPr="004D57EF" w14:paraId="2C1AD90E" w14:textId="77777777">
        <w:trPr>
          <w:trHeight w:val="68"/>
        </w:trPr>
        <w:tc>
          <w:tcPr>
            <w:tcW w:w="0" w:type="auto"/>
            <w:vMerge/>
            <w:vAlign w:val="center"/>
            <w:hideMark/>
          </w:tcPr>
          <w:p w14:paraId="21B475BA" w14:textId="77777777" w:rsidR="001A28A6" w:rsidRPr="004D57EF" w:rsidRDefault="001A28A6" w:rsidP="005B220A">
            <w:pPr>
              <w:spacing w:before="0" w:after="0" w:line="240" w:lineRule="auto"/>
              <w:rPr>
                <w:noProof/>
                <w:szCs w:val="24"/>
                <w:lang w:val="en-US"/>
              </w:rPr>
            </w:pPr>
          </w:p>
        </w:tc>
        <w:tc>
          <w:tcPr>
            <w:tcW w:w="3260" w:type="dxa"/>
            <w:vAlign w:val="center"/>
            <w:hideMark/>
          </w:tcPr>
          <w:p w14:paraId="23151D57"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r w:rsidRPr="004D57EF">
              <w:rPr>
                <w:rStyle w:val="FootnoteReference"/>
                <w:noProof/>
                <w:szCs w:val="24"/>
              </w:rPr>
              <w:footnoteReference w:id="32"/>
            </w:r>
          </w:p>
        </w:tc>
        <w:tc>
          <w:tcPr>
            <w:tcW w:w="1701" w:type="dxa"/>
            <w:hideMark/>
          </w:tcPr>
          <w:p w14:paraId="7C1351FE"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c>
          <w:tcPr>
            <w:tcW w:w="1968" w:type="dxa"/>
            <w:hideMark/>
          </w:tcPr>
          <w:p w14:paraId="0C3D70BE" w14:textId="77777777" w:rsidR="001A28A6" w:rsidRPr="004D57EF" w:rsidRDefault="001A28A6" w:rsidP="005B220A">
            <w:pPr>
              <w:spacing w:after="0" w:line="240" w:lineRule="auto"/>
              <w:jc w:val="center"/>
              <w:rPr>
                <w:noProof/>
                <w:szCs w:val="24"/>
                <w:lang w:val="en-US"/>
              </w:rPr>
            </w:pPr>
            <w:r w:rsidRPr="004D57EF">
              <w:rPr>
                <w:noProof/>
                <w:szCs w:val="24"/>
                <w:lang w:val="en-US"/>
              </w:rPr>
              <w:t>57%</w:t>
            </w:r>
          </w:p>
        </w:tc>
      </w:tr>
      <w:tr w:rsidR="001A28A6" w:rsidRPr="004D57EF" w14:paraId="48CDD18D" w14:textId="77777777">
        <w:trPr>
          <w:trHeight w:val="68"/>
        </w:trPr>
        <w:tc>
          <w:tcPr>
            <w:tcW w:w="0" w:type="auto"/>
            <w:vMerge/>
            <w:vAlign w:val="center"/>
            <w:hideMark/>
          </w:tcPr>
          <w:p w14:paraId="1D05B220" w14:textId="77777777" w:rsidR="001A28A6" w:rsidRPr="004D57EF" w:rsidRDefault="001A28A6" w:rsidP="005B220A">
            <w:pPr>
              <w:spacing w:before="0" w:after="0" w:line="240" w:lineRule="auto"/>
              <w:rPr>
                <w:noProof/>
                <w:szCs w:val="24"/>
                <w:lang w:val="en-US"/>
              </w:rPr>
            </w:pPr>
          </w:p>
        </w:tc>
        <w:tc>
          <w:tcPr>
            <w:tcW w:w="3260" w:type="dxa"/>
            <w:vAlign w:val="center"/>
            <w:hideMark/>
          </w:tcPr>
          <w:p w14:paraId="7E8F2666"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701" w:type="dxa"/>
            <w:hideMark/>
          </w:tcPr>
          <w:p w14:paraId="54C120C6" w14:textId="77777777" w:rsidR="001A28A6" w:rsidRPr="004D57EF" w:rsidRDefault="001A28A6" w:rsidP="005B220A">
            <w:pPr>
              <w:spacing w:after="0" w:line="240" w:lineRule="auto"/>
              <w:jc w:val="center"/>
              <w:rPr>
                <w:noProof/>
                <w:szCs w:val="24"/>
                <w:lang w:val="en-US"/>
              </w:rPr>
            </w:pPr>
            <w:r w:rsidRPr="004D57EF">
              <w:rPr>
                <w:noProof/>
                <w:szCs w:val="24"/>
                <w:lang w:val="en-US"/>
              </w:rPr>
              <w:t>97%</w:t>
            </w:r>
          </w:p>
        </w:tc>
        <w:tc>
          <w:tcPr>
            <w:tcW w:w="1968" w:type="dxa"/>
            <w:hideMark/>
          </w:tcPr>
          <w:p w14:paraId="10132061" w14:textId="77777777" w:rsidR="001A28A6" w:rsidRPr="004D57EF" w:rsidRDefault="001A28A6" w:rsidP="005B220A">
            <w:pPr>
              <w:spacing w:after="0" w:line="240" w:lineRule="auto"/>
              <w:jc w:val="center"/>
              <w:rPr>
                <w:noProof/>
                <w:szCs w:val="24"/>
                <w:lang w:val="en-US"/>
              </w:rPr>
            </w:pPr>
            <w:r w:rsidRPr="004D57EF">
              <w:rPr>
                <w:noProof/>
                <w:szCs w:val="24"/>
                <w:lang w:val="en-US"/>
              </w:rPr>
              <w:t>86%</w:t>
            </w:r>
          </w:p>
        </w:tc>
      </w:tr>
      <w:tr w:rsidR="001A28A6" w:rsidRPr="004D57EF" w14:paraId="49E4BD5D" w14:textId="77777777">
        <w:trPr>
          <w:trHeight w:val="68"/>
        </w:trPr>
        <w:tc>
          <w:tcPr>
            <w:tcW w:w="0" w:type="auto"/>
            <w:vMerge/>
            <w:vAlign w:val="center"/>
            <w:hideMark/>
          </w:tcPr>
          <w:p w14:paraId="1AECDD6D" w14:textId="77777777" w:rsidR="001A28A6" w:rsidRPr="004D57EF" w:rsidRDefault="001A28A6" w:rsidP="005B220A">
            <w:pPr>
              <w:spacing w:before="0" w:after="0" w:line="240" w:lineRule="auto"/>
              <w:rPr>
                <w:noProof/>
                <w:szCs w:val="24"/>
                <w:lang w:val="en-US"/>
              </w:rPr>
            </w:pPr>
          </w:p>
        </w:tc>
        <w:tc>
          <w:tcPr>
            <w:tcW w:w="3260" w:type="dxa"/>
            <w:vAlign w:val="center"/>
            <w:hideMark/>
          </w:tcPr>
          <w:p w14:paraId="0BF751DA"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701" w:type="dxa"/>
            <w:hideMark/>
          </w:tcPr>
          <w:p w14:paraId="2A0BD4F7" w14:textId="77777777" w:rsidR="001A28A6" w:rsidRPr="004D57EF" w:rsidRDefault="001A28A6" w:rsidP="005B220A">
            <w:pPr>
              <w:spacing w:after="0" w:line="240" w:lineRule="auto"/>
              <w:jc w:val="center"/>
              <w:rPr>
                <w:noProof/>
                <w:szCs w:val="24"/>
                <w:lang w:val="en-US"/>
              </w:rPr>
            </w:pPr>
            <w:r w:rsidRPr="004D57EF">
              <w:rPr>
                <w:noProof/>
                <w:szCs w:val="24"/>
                <w:lang w:val="en-US"/>
              </w:rPr>
              <w:t>113%</w:t>
            </w:r>
          </w:p>
        </w:tc>
        <w:tc>
          <w:tcPr>
            <w:tcW w:w="1968" w:type="dxa"/>
            <w:hideMark/>
          </w:tcPr>
          <w:p w14:paraId="22F5C71F" w14:textId="77777777" w:rsidR="001A28A6" w:rsidRPr="004D57EF" w:rsidRDefault="001A28A6" w:rsidP="005B220A">
            <w:pPr>
              <w:spacing w:after="0" w:line="240" w:lineRule="auto"/>
              <w:jc w:val="center"/>
              <w:rPr>
                <w:noProof/>
                <w:szCs w:val="24"/>
                <w:lang w:val="en-US"/>
              </w:rPr>
            </w:pPr>
            <w:r w:rsidRPr="004D57EF">
              <w:rPr>
                <w:noProof/>
                <w:szCs w:val="24"/>
                <w:lang w:val="en-US"/>
              </w:rPr>
              <w:t>108%</w:t>
            </w:r>
          </w:p>
        </w:tc>
      </w:tr>
      <w:tr w:rsidR="001A28A6" w:rsidRPr="004D57EF" w14:paraId="431A4A87" w14:textId="77777777">
        <w:trPr>
          <w:trHeight w:val="490"/>
        </w:trPr>
        <w:tc>
          <w:tcPr>
            <w:tcW w:w="2093" w:type="dxa"/>
            <w:vMerge w:val="restart"/>
            <w:vAlign w:val="center"/>
            <w:hideMark/>
          </w:tcPr>
          <w:p w14:paraId="67416F1A" w14:textId="77777777" w:rsidR="001A28A6" w:rsidRPr="004D57EF" w:rsidRDefault="001A28A6" w:rsidP="005B220A">
            <w:pPr>
              <w:spacing w:after="0" w:line="240" w:lineRule="auto"/>
              <w:jc w:val="center"/>
              <w:rPr>
                <w:noProof/>
                <w:szCs w:val="24"/>
                <w:lang w:val="en-US"/>
              </w:rPr>
            </w:pPr>
            <w:r w:rsidRPr="004D57EF">
              <w:rPr>
                <w:noProof/>
                <w:szCs w:val="24"/>
                <w:lang w:val="en-US"/>
              </w:rPr>
              <w:t>Manure – Maize</w:t>
            </w:r>
          </w:p>
          <w:p w14:paraId="54501BE0" w14:textId="77777777" w:rsidR="001A28A6" w:rsidRPr="004D57EF" w:rsidRDefault="001A28A6" w:rsidP="005B220A">
            <w:pPr>
              <w:spacing w:after="0" w:line="240" w:lineRule="auto"/>
              <w:jc w:val="center"/>
              <w:rPr>
                <w:noProof/>
                <w:szCs w:val="24"/>
                <w:lang w:val="en-US"/>
              </w:rPr>
            </w:pPr>
            <w:r w:rsidRPr="004D57EF">
              <w:rPr>
                <w:noProof/>
                <w:szCs w:val="24"/>
                <w:lang w:val="en-US"/>
              </w:rPr>
              <w:t>70% - 30%</w:t>
            </w:r>
          </w:p>
        </w:tc>
        <w:tc>
          <w:tcPr>
            <w:tcW w:w="3260" w:type="dxa"/>
            <w:vAlign w:val="center"/>
            <w:hideMark/>
          </w:tcPr>
          <w:p w14:paraId="204A3BA4"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no off-gas combustion</w:t>
            </w:r>
          </w:p>
        </w:tc>
        <w:tc>
          <w:tcPr>
            <w:tcW w:w="1701" w:type="dxa"/>
            <w:hideMark/>
          </w:tcPr>
          <w:p w14:paraId="5ADEBF32" w14:textId="77777777" w:rsidR="001A28A6" w:rsidRPr="004D57EF" w:rsidRDefault="001A28A6" w:rsidP="005B220A">
            <w:pPr>
              <w:spacing w:after="0" w:line="240" w:lineRule="auto"/>
              <w:jc w:val="center"/>
              <w:rPr>
                <w:noProof/>
                <w:szCs w:val="24"/>
                <w:lang w:val="en-US"/>
              </w:rPr>
            </w:pPr>
            <w:r w:rsidRPr="004D57EF">
              <w:rPr>
                <w:noProof/>
                <w:szCs w:val="24"/>
                <w:lang w:val="en-US"/>
              </w:rPr>
              <w:t>53%</w:t>
            </w:r>
          </w:p>
        </w:tc>
        <w:tc>
          <w:tcPr>
            <w:tcW w:w="1968" w:type="dxa"/>
            <w:hideMark/>
          </w:tcPr>
          <w:p w14:paraId="2E59B8FB" w14:textId="77777777" w:rsidR="001A28A6" w:rsidRPr="004D57EF" w:rsidRDefault="001A28A6" w:rsidP="005B220A">
            <w:pPr>
              <w:spacing w:after="0" w:line="240" w:lineRule="auto"/>
              <w:jc w:val="center"/>
              <w:rPr>
                <w:noProof/>
                <w:szCs w:val="24"/>
                <w:lang w:val="en-US"/>
              </w:rPr>
            </w:pPr>
            <w:r w:rsidRPr="004D57EF">
              <w:rPr>
                <w:noProof/>
                <w:szCs w:val="24"/>
                <w:lang w:val="en-US"/>
              </w:rPr>
              <w:t>29%</w:t>
            </w:r>
          </w:p>
        </w:tc>
      </w:tr>
      <w:tr w:rsidR="001A28A6" w:rsidRPr="004D57EF" w14:paraId="12DBD72D" w14:textId="77777777">
        <w:trPr>
          <w:trHeight w:val="68"/>
        </w:trPr>
        <w:tc>
          <w:tcPr>
            <w:tcW w:w="0" w:type="auto"/>
            <w:vMerge/>
            <w:vAlign w:val="center"/>
            <w:hideMark/>
          </w:tcPr>
          <w:p w14:paraId="62A9F29C" w14:textId="77777777" w:rsidR="001A28A6" w:rsidRPr="004D57EF" w:rsidRDefault="001A28A6" w:rsidP="005B220A">
            <w:pPr>
              <w:spacing w:before="0" w:after="0" w:line="240" w:lineRule="auto"/>
              <w:rPr>
                <w:noProof/>
                <w:szCs w:val="24"/>
                <w:lang w:val="en-US"/>
              </w:rPr>
            </w:pPr>
          </w:p>
        </w:tc>
        <w:tc>
          <w:tcPr>
            <w:tcW w:w="3260" w:type="dxa"/>
            <w:vAlign w:val="center"/>
            <w:hideMark/>
          </w:tcPr>
          <w:p w14:paraId="2CCD3525"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p>
        </w:tc>
        <w:tc>
          <w:tcPr>
            <w:tcW w:w="1701" w:type="dxa"/>
            <w:hideMark/>
          </w:tcPr>
          <w:p w14:paraId="577CAA8D" w14:textId="77777777" w:rsidR="001A28A6" w:rsidRPr="004D57EF" w:rsidRDefault="001A28A6" w:rsidP="005B220A">
            <w:pPr>
              <w:spacing w:after="0" w:line="240" w:lineRule="auto"/>
              <w:jc w:val="center"/>
              <w:rPr>
                <w:noProof/>
                <w:szCs w:val="24"/>
                <w:lang w:val="en-US"/>
              </w:rPr>
            </w:pPr>
            <w:r w:rsidRPr="004D57EF">
              <w:rPr>
                <w:noProof/>
                <w:szCs w:val="24"/>
                <w:lang w:val="en-US"/>
              </w:rPr>
              <w:t>69%</w:t>
            </w:r>
          </w:p>
        </w:tc>
        <w:tc>
          <w:tcPr>
            <w:tcW w:w="1968" w:type="dxa"/>
            <w:hideMark/>
          </w:tcPr>
          <w:p w14:paraId="64A7C274" w14:textId="77777777" w:rsidR="001A28A6" w:rsidRPr="004D57EF" w:rsidRDefault="001A28A6" w:rsidP="005B220A">
            <w:pPr>
              <w:spacing w:after="0" w:line="240" w:lineRule="auto"/>
              <w:jc w:val="center"/>
              <w:rPr>
                <w:noProof/>
                <w:szCs w:val="24"/>
                <w:lang w:val="en-US"/>
              </w:rPr>
            </w:pPr>
            <w:r w:rsidRPr="004D57EF">
              <w:rPr>
                <w:noProof/>
                <w:szCs w:val="24"/>
                <w:lang w:val="en-US"/>
              </w:rPr>
              <w:t>51%</w:t>
            </w:r>
          </w:p>
        </w:tc>
      </w:tr>
      <w:tr w:rsidR="001A28A6" w:rsidRPr="004D57EF" w14:paraId="60F789ED" w14:textId="77777777">
        <w:trPr>
          <w:trHeight w:val="68"/>
        </w:trPr>
        <w:tc>
          <w:tcPr>
            <w:tcW w:w="0" w:type="auto"/>
            <w:vMerge/>
            <w:vAlign w:val="center"/>
            <w:hideMark/>
          </w:tcPr>
          <w:p w14:paraId="16DA9691" w14:textId="77777777" w:rsidR="001A28A6" w:rsidRPr="004D57EF" w:rsidRDefault="001A28A6" w:rsidP="005B220A">
            <w:pPr>
              <w:spacing w:before="0" w:after="0" w:line="240" w:lineRule="auto"/>
              <w:rPr>
                <w:noProof/>
                <w:szCs w:val="24"/>
                <w:lang w:val="en-US"/>
              </w:rPr>
            </w:pPr>
          </w:p>
        </w:tc>
        <w:tc>
          <w:tcPr>
            <w:tcW w:w="3260" w:type="dxa"/>
            <w:vAlign w:val="center"/>
            <w:hideMark/>
          </w:tcPr>
          <w:p w14:paraId="5ACEFB83"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701" w:type="dxa"/>
            <w:hideMark/>
          </w:tcPr>
          <w:p w14:paraId="5193AB54" w14:textId="77777777" w:rsidR="001A28A6" w:rsidRPr="004D57EF" w:rsidRDefault="001A28A6" w:rsidP="005B220A">
            <w:pPr>
              <w:spacing w:after="0" w:line="240" w:lineRule="auto"/>
              <w:jc w:val="center"/>
              <w:rPr>
                <w:noProof/>
                <w:szCs w:val="24"/>
                <w:lang w:val="en-US"/>
              </w:rPr>
            </w:pPr>
            <w:r w:rsidRPr="004D57EF">
              <w:rPr>
                <w:noProof/>
                <w:szCs w:val="24"/>
                <w:lang w:val="en-US"/>
              </w:rPr>
              <w:t>83%</w:t>
            </w:r>
          </w:p>
        </w:tc>
        <w:tc>
          <w:tcPr>
            <w:tcW w:w="1968" w:type="dxa"/>
            <w:hideMark/>
          </w:tcPr>
          <w:p w14:paraId="29208E15" w14:textId="77777777" w:rsidR="001A28A6" w:rsidRPr="004D57EF" w:rsidRDefault="001A28A6" w:rsidP="005B220A">
            <w:pPr>
              <w:spacing w:after="0" w:line="240" w:lineRule="auto"/>
              <w:jc w:val="center"/>
              <w:rPr>
                <w:noProof/>
                <w:szCs w:val="24"/>
                <w:lang w:val="en-US"/>
              </w:rPr>
            </w:pPr>
            <w:r w:rsidRPr="004D57EF">
              <w:rPr>
                <w:noProof/>
                <w:szCs w:val="24"/>
                <w:lang w:val="en-US"/>
              </w:rPr>
              <w:t>71%</w:t>
            </w:r>
          </w:p>
        </w:tc>
      </w:tr>
      <w:tr w:rsidR="001A28A6" w:rsidRPr="004D57EF" w14:paraId="76613594" w14:textId="77777777">
        <w:trPr>
          <w:trHeight w:val="68"/>
        </w:trPr>
        <w:tc>
          <w:tcPr>
            <w:tcW w:w="0" w:type="auto"/>
            <w:vMerge/>
            <w:vAlign w:val="center"/>
            <w:hideMark/>
          </w:tcPr>
          <w:p w14:paraId="1373422F" w14:textId="77777777" w:rsidR="001A28A6" w:rsidRPr="004D57EF" w:rsidRDefault="001A28A6" w:rsidP="005B220A">
            <w:pPr>
              <w:spacing w:before="0" w:after="0" w:line="240" w:lineRule="auto"/>
              <w:rPr>
                <w:noProof/>
                <w:szCs w:val="24"/>
                <w:lang w:val="en-US"/>
              </w:rPr>
            </w:pPr>
          </w:p>
        </w:tc>
        <w:tc>
          <w:tcPr>
            <w:tcW w:w="3260" w:type="dxa"/>
            <w:vAlign w:val="center"/>
            <w:hideMark/>
          </w:tcPr>
          <w:p w14:paraId="47BECCEE"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701" w:type="dxa"/>
            <w:hideMark/>
          </w:tcPr>
          <w:p w14:paraId="7DC8A7B7" w14:textId="77777777" w:rsidR="001A28A6" w:rsidRPr="004D57EF" w:rsidRDefault="001A28A6" w:rsidP="005B220A">
            <w:pPr>
              <w:spacing w:after="0" w:line="240" w:lineRule="auto"/>
              <w:jc w:val="center"/>
              <w:rPr>
                <w:noProof/>
                <w:szCs w:val="24"/>
                <w:lang w:val="en-US"/>
              </w:rPr>
            </w:pPr>
            <w:r w:rsidRPr="004D57EF">
              <w:rPr>
                <w:noProof/>
                <w:szCs w:val="24"/>
                <w:lang w:val="en-US"/>
              </w:rPr>
              <w:t>99%</w:t>
            </w:r>
          </w:p>
        </w:tc>
        <w:tc>
          <w:tcPr>
            <w:tcW w:w="1968" w:type="dxa"/>
            <w:hideMark/>
          </w:tcPr>
          <w:p w14:paraId="15D70ED8" w14:textId="77777777" w:rsidR="001A28A6" w:rsidRPr="004D57EF" w:rsidRDefault="001A28A6" w:rsidP="005B220A">
            <w:pPr>
              <w:spacing w:after="0" w:line="240" w:lineRule="auto"/>
              <w:jc w:val="center"/>
              <w:rPr>
                <w:noProof/>
                <w:szCs w:val="24"/>
                <w:lang w:val="en-US"/>
              </w:rPr>
            </w:pPr>
            <w:r w:rsidRPr="004D57EF">
              <w:rPr>
                <w:noProof/>
                <w:szCs w:val="24"/>
                <w:lang w:val="en-US"/>
              </w:rPr>
              <w:t>94%</w:t>
            </w:r>
          </w:p>
        </w:tc>
      </w:tr>
      <w:tr w:rsidR="001A28A6" w:rsidRPr="004D57EF" w14:paraId="21CBFEC6" w14:textId="77777777">
        <w:trPr>
          <w:trHeight w:val="68"/>
        </w:trPr>
        <w:tc>
          <w:tcPr>
            <w:tcW w:w="2093" w:type="dxa"/>
            <w:vMerge w:val="restart"/>
            <w:vAlign w:val="center"/>
            <w:hideMark/>
          </w:tcPr>
          <w:p w14:paraId="0A51690D" w14:textId="77777777" w:rsidR="001A28A6" w:rsidRPr="004D57EF" w:rsidRDefault="001A28A6" w:rsidP="005B220A">
            <w:pPr>
              <w:spacing w:after="0" w:line="240" w:lineRule="auto"/>
              <w:jc w:val="center"/>
              <w:rPr>
                <w:noProof/>
                <w:szCs w:val="24"/>
                <w:lang w:val="en-US"/>
              </w:rPr>
            </w:pPr>
            <w:r w:rsidRPr="004D57EF">
              <w:rPr>
                <w:noProof/>
                <w:szCs w:val="24"/>
                <w:lang w:val="en-US"/>
              </w:rPr>
              <w:t>Manure – Maize</w:t>
            </w:r>
          </w:p>
          <w:p w14:paraId="7037DBFB" w14:textId="77777777" w:rsidR="001A28A6" w:rsidRPr="004D57EF" w:rsidRDefault="001A28A6" w:rsidP="005B220A">
            <w:pPr>
              <w:spacing w:after="0" w:line="240" w:lineRule="auto"/>
              <w:jc w:val="center"/>
              <w:rPr>
                <w:noProof/>
                <w:szCs w:val="24"/>
                <w:lang w:val="en-US"/>
              </w:rPr>
            </w:pPr>
            <w:r w:rsidRPr="004D57EF">
              <w:rPr>
                <w:noProof/>
                <w:szCs w:val="24"/>
                <w:lang w:val="en-US"/>
              </w:rPr>
              <w:t>60% - 40%</w:t>
            </w:r>
          </w:p>
        </w:tc>
        <w:tc>
          <w:tcPr>
            <w:tcW w:w="3260" w:type="dxa"/>
            <w:vAlign w:val="center"/>
            <w:hideMark/>
          </w:tcPr>
          <w:p w14:paraId="29FF183B"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no off-gas combustion</w:t>
            </w:r>
          </w:p>
        </w:tc>
        <w:tc>
          <w:tcPr>
            <w:tcW w:w="1701" w:type="dxa"/>
            <w:hideMark/>
          </w:tcPr>
          <w:p w14:paraId="3A516693" w14:textId="77777777" w:rsidR="001A28A6" w:rsidRPr="004D57EF" w:rsidRDefault="001A28A6" w:rsidP="005B220A">
            <w:pPr>
              <w:spacing w:after="0" w:line="240" w:lineRule="auto"/>
              <w:jc w:val="center"/>
              <w:rPr>
                <w:noProof/>
                <w:szCs w:val="24"/>
                <w:lang w:val="en-US"/>
              </w:rPr>
            </w:pPr>
            <w:r w:rsidRPr="004D57EF">
              <w:rPr>
                <w:noProof/>
                <w:szCs w:val="24"/>
                <w:lang w:val="en-US"/>
              </w:rPr>
              <w:t>48%</w:t>
            </w:r>
          </w:p>
        </w:tc>
        <w:tc>
          <w:tcPr>
            <w:tcW w:w="1968" w:type="dxa"/>
            <w:hideMark/>
          </w:tcPr>
          <w:p w14:paraId="5FD8F8C1" w14:textId="77777777" w:rsidR="001A28A6" w:rsidRPr="004D57EF" w:rsidRDefault="001A28A6" w:rsidP="005B220A">
            <w:pPr>
              <w:spacing w:after="0" w:line="240" w:lineRule="auto"/>
              <w:jc w:val="center"/>
              <w:rPr>
                <w:noProof/>
                <w:szCs w:val="24"/>
                <w:lang w:val="en-US"/>
              </w:rPr>
            </w:pPr>
            <w:r w:rsidRPr="004D57EF">
              <w:rPr>
                <w:noProof/>
                <w:szCs w:val="24"/>
                <w:lang w:val="en-US"/>
              </w:rPr>
              <w:t>25%</w:t>
            </w:r>
          </w:p>
        </w:tc>
      </w:tr>
      <w:tr w:rsidR="001A28A6" w:rsidRPr="004D57EF" w14:paraId="0CEBD8A9" w14:textId="77777777">
        <w:trPr>
          <w:trHeight w:val="68"/>
        </w:trPr>
        <w:tc>
          <w:tcPr>
            <w:tcW w:w="0" w:type="auto"/>
            <w:vMerge/>
            <w:vAlign w:val="center"/>
            <w:hideMark/>
          </w:tcPr>
          <w:p w14:paraId="29F9B2AB" w14:textId="77777777" w:rsidR="001A28A6" w:rsidRPr="004D57EF" w:rsidRDefault="001A28A6" w:rsidP="005B220A">
            <w:pPr>
              <w:spacing w:before="0" w:after="0" w:line="240" w:lineRule="auto"/>
              <w:rPr>
                <w:noProof/>
                <w:szCs w:val="24"/>
                <w:lang w:val="en-US"/>
              </w:rPr>
            </w:pPr>
          </w:p>
        </w:tc>
        <w:tc>
          <w:tcPr>
            <w:tcW w:w="3260" w:type="dxa"/>
            <w:vAlign w:val="center"/>
            <w:hideMark/>
          </w:tcPr>
          <w:p w14:paraId="6B48218F"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p>
        </w:tc>
        <w:tc>
          <w:tcPr>
            <w:tcW w:w="1701" w:type="dxa"/>
            <w:hideMark/>
          </w:tcPr>
          <w:p w14:paraId="493C6A2D" w14:textId="77777777" w:rsidR="001A28A6" w:rsidRPr="004D57EF" w:rsidRDefault="001A28A6" w:rsidP="005B220A">
            <w:pPr>
              <w:spacing w:after="0" w:line="240" w:lineRule="auto"/>
              <w:jc w:val="center"/>
              <w:rPr>
                <w:noProof/>
                <w:szCs w:val="24"/>
                <w:lang w:val="en-US"/>
              </w:rPr>
            </w:pPr>
            <w:r w:rsidRPr="004D57EF">
              <w:rPr>
                <w:noProof/>
                <w:szCs w:val="24"/>
                <w:lang w:val="en-US"/>
              </w:rPr>
              <w:t>64%</w:t>
            </w:r>
          </w:p>
        </w:tc>
        <w:tc>
          <w:tcPr>
            <w:tcW w:w="1968" w:type="dxa"/>
            <w:hideMark/>
          </w:tcPr>
          <w:p w14:paraId="2DC22AAC" w14:textId="77777777" w:rsidR="001A28A6" w:rsidRPr="004D57EF" w:rsidRDefault="001A28A6" w:rsidP="005B220A">
            <w:pPr>
              <w:spacing w:after="0" w:line="240" w:lineRule="auto"/>
              <w:jc w:val="center"/>
              <w:rPr>
                <w:noProof/>
                <w:szCs w:val="24"/>
                <w:lang w:val="en-US"/>
              </w:rPr>
            </w:pPr>
            <w:r w:rsidRPr="004D57EF">
              <w:rPr>
                <w:noProof/>
                <w:szCs w:val="24"/>
                <w:lang w:val="en-US"/>
              </w:rPr>
              <w:t>48%</w:t>
            </w:r>
          </w:p>
        </w:tc>
      </w:tr>
      <w:tr w:rsidR="001A28A6" w:rsidRPr="004D57EF" w14:paraId="79D3B8E9" w14:textId="77777777">
        <w:trPr>
          <w:trHeight w:val="68"/>
        </w:trPr>
        <w:tc>
          <w:tcPr>
            <w:tcW w:w="0" w:type="auto"/>
            <w:vMerge/>
            <w:vAlign w:val="center"/>
            <w:hideMark/>
          </w:tcPr>
          <w:p w14:paraId="4EE38C82" w14:textId="77777777" w:rsidR="001A28A6" w:rsidRPr="004D57EF" w:rsidRDefault="001A28A6" w:rsidP="005B220A">
            <w:pPr>
              <w:spacing w:before="0" w:after="0" w:line="240" w:lineRule="auto"/>
              <w:rPr>
                <w:noProof/>
                <w:szCs w:val="24"/>
                <w:lang w:val="en-US"/>
              </w:rPr>
            </w:pPr>
          </w:p>
        </w:tc>
        <w:tc>
          <w:tcPr>
            <w:tcW w:w="3260" w:type="dxa"/>
            <w:vAlign w:val="center"/>
            <w:hideMark/>
          </w:tcPr>
          <w:p w14:paraId="0A922B26"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701" w:type="dxa"/>
            <w:hideMark/>
          </w:tcPr>
          <w:p w14:paraId="248E1511" w14:textId="77777777" w:rsidR="001A28A6" w:rsidRPr="004D57EF" w:rsidRDefault="001A28A6" w:rsidP="005B220A">
            <w:pPr>
              <w:spacing w:after="0" w:line="240" w:lineRule="auto"/>
              <w:jc w:val="center"/>
              <w:rPr>
                <w:noProof/>
                <w:szCs w:val="24"/>
                <w:lang w:val="en-US"/>
              </w:rPr>
            </w:pPr>
            <w:r w:rsidRPr="004D57EF">
              <w:rPr>
                <w:noProof/>
                <w:szCs w:val="24"/>
                <w:lang w:val="en-US"/>
              </w:rPr>
              <w:t>74%</w:t>
            </w:r>
          </w:p>
        </w:tc>
        <w:tc>
          <w:tcPr>
            <w:tcW w:w="1968" w:type="dxa"/>
            <w:hideMark/>
          </w:tcPr>
          <w:p w14:paraId="79CAF2DB" w14:textId="77777777" w:rsidR="001A28A6" w:rsidRPr="004D57EF" w:rsidRDefault="001A28A6" w:rsidP="005B220A">
            <w:pPr>
              <w:spacing w:after="0" w:line="240" w:lineRule="auto"/>
              <w:jc w:val="center"/>
              <w:rPr>
                <w:noProof/>
                <w:szCs w:val="24"/>
                <w:lang w:val="en-US"/>
              </w:rPr>
            </w:pPr>
            <w:r w:rsidRPr="004D57EF">
              <w:rPr>
                <w:noProof/>
                <w:szCs w:val="24"/>
                <w:lang w:val="en-US"/>
              </w:rPr>
              <w:t>62%</w:t>
            </w:r>
          </w:p>
        </w:tc>
      </w:tr>
      <w:tr w:rsidR="001A28A6" w:rsidRPr="004D57EF" w14:paraId="108D35BD" w14:textId="77777777">
        <w:trPr>
          <w:trHeight w:val="68"/>
        </w:trPr>
        <w:tc>
          <w:tcPr>
            <w:tcW w:w="0" w:type="auto"/>
            <w:vMerge/>
            <w:vAlign w:val="center"/>
            <w:hideMark/>
          </w:tcPr>
          <w:p w14:paraId="4A69BE80" w14:textId="77777777" w:rsidR="001A28A6" w:rsidRPr="004D57EF" w:rsidRDefault="001A28A6" w:rsidP="005B220A">
            <w:pPr>
              <w:spacing w:before="0" w:after="0" w:line="240" w:lineRule="auto"/>
              <w:rPr>
                <w:noProof/>
                <w:szCs w:val="24"/>
                <w:lang w:val="en-US"/>
              </w:rPr>
            </w:pPr>
          </w:p>
        </w:tc>
        <w:tc>
          <w:tcPr>
            <w:tcW w:w="3260" w:type="dxa"/>
            <w:vAlign w:val="center"/>
            <w:hideMark/>
          </w:tcPr>
          <w:p w14:paraId="55BE1814"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701" w:type="dxa"/>
            <w:hideMark/>
          </w:tcPr>
          <w:p w14:paraId="78AEA076" w14:textId="77777777" w:rsidR="001A28A6" w:rsidRPr="004D57EF" w:rsidRDefault="001A28A6" w:rsidP="005B220A">
            <w:pPr>
              <w:spacing w:after="0" w:line="240" w:lineRule="auto"/>
              <w:jc w:val="center"/>
              <w:rPr>
                <w:noProof/>
                <w:szCs w:val="24"/>
                <w:lang w:val="en-US"/>
              </w:rPr>
            </w:pPr>
            <w:r w:rsidRPr="004D57EF">
              <w:rPr>
                <w:noProof/>
                <w:szCs w:val="24"/>
                <w:lang w:val="en-US"/>
              </w:rPr>
              <w:t>90%</w:t>
            </w:r>
          </w:p>
        </w:tc>
        <w:tc>
          <w:tcPr>
            <w:tcW w:w="1968" w:type="dxa"/>
            <w:hideMark/>
          </w:tcPr>
          <w:p w14:paraId="5E4ECFF8"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r>
    </w:tbl>
    <w:p w14:paraId="14534291" w14:textId="77777777" w:rsidR="001A28A6" w:rsidRPr="004D57EF" w:rsidRDefault="001A28A6" w:rsidP="005B220A">
      <w:pPr>
        <w:rPr>
          <w:noProof/>
          <w:szCs w:val="24"/>
        </w:rPr>
      </w:pPr>
      <w:r w:rsidRPr="004D57EF">
        <w:rPr>
          <w:noProof/>
          <w:szCs w:val="24"/>
        </w:rPr>
        <w:t>*The greenhouse gas emission savings for biomethane only refer to compressed biomethane relative to the fossil fuel comparator for transport of 94 gCO2 eq./MJ.</w:t>
      </w:r>
    </w:p>
    <w:p w14:paraId="592D8346" w14:textId="77777777" w:rsidR="001A28A6" w:rsidRPr="004D57EF" w:rsidRDefault="001A28A6">
      <w:pPr>
        <w:spacing w:before="0" w:after="0" w:line="240" w:lineRule="auto"/>
        <w:rPr>
          <w:b/>
          <w:bCs/>
          <w:i/>
          <w:smallCaps/>
          <w:noProof/>
          <w:szCs w:val="24"/>
        </w:rPr>
      </w:pPr>
    </w:p>
    <w:p w14:paraId="42120306" w14:textId="77777777" w:rsidR="001A28A6" w:rsidRPr="004D57EF" w:rsidRDefault="001A28A6" w:rsidP="005B220A">
      <w:pPr>
        <w:widowControl w:val="0"/>
        <w:autoSpaceDE w:val="0"/>
        <w:autoSpaceDN w:val="0"/>
        <w:spacing w:before="360"/>
        <w:outlineLvl w:val="0"/>
        <w:rPr>
          <w:b/>
          <w:bCs/>
          <w:i/>
          <w:smallCaps/>
          <w:noProof/>
          <w:szCs w:val="24"/>
        </w:rPr>
      </w:pPr>
      <w:r w:rsidRPr="004D57EF">
        <w:rPr>
          <w:b/>
          <w:bCs/>
          <w:i/>
          <w:smallCaps/>
          <w:noProof/>
          <w:szCs w:val="24"/>
        </w:rPr>
        <w:t>B. Methodology</w:t>
      </w:r>
    </w:p>
    <w:p w14:paraId="480ADAEA" w14:textId="77777777" w:rsidR="001A28A6" w:rsidRPr="004D57EF" w:rsidRDefault="001A28A6" w:rsidP="00B450F1">
      <w:pPr>
        <w:ind w:left="851" w:hanging="851"/>
        <w:rPr>
          <w:noProof/>
          <w:szCs w:val="24"/>
        </w:rPr>
      </w:pPr>
      <w:r w:rsidRPr="004D57EF">
        <w:rPr>
          <w:noProof/>
          <w:szCs w:val="24"/>
        </w:rPr>
        <w:t>1.</w:t>
      </w:r>
      <w:r w:rsidRPr="004D57EF">
        <w:rPr>
          <w:noProof/>
          <w:szCs w:val="24"/>
        </w:rPr>
        <w:tab/>
        <w:t>Greenhouse gas emissions from the production and use of biomass fuels, shall be calculated as follows:</w:t>
      </w:r>
    </w:p>
    <w:p w14:paraId="637D25C3" w14:textId="77777777" w:rsidR="001A28A6" w:rsidRPr="004D57EF" w:rsidRDefault="001A28A6">
      <w:pPr>
        <w:ind w:left="850"/>
        <w:rPr>
          <w:noProof/>
          <w:szCs w:val="24"/>
        </w:rPr>
      </w:pPr>
      <w:r w:rsidRPr="004D57EF">
        <w:rPr>
          <w:noProof/>
          <w:szCs w:val="24"/>
        </w:rPr>
        <w:t xml:space="preserve">(a) </w:t>
      </w:r>
      <w:r w:rsidRPr="004D57EF">
        <w:rPr>
          <w:noProof/>
          <w:szCs w:val="24"/>
        </w:rPr>
        <w:tab/>
        <w:t>Greenhouse gas emissions from the production and use of biomass fuels before conversion into electricity, heating and cooling, shall be calculated as:</w:t>
      </w:r>
    </w:p>
    <w:p w14:paraId="531E931D" w14:textId="77777777" w:rsidR="001A28A6" w:rsidRPr="004D57EF" w:rsidRDefault="001A28A6">
      <w:pPr>
        <w:ind w:left="567" w:hanging="567"/>
        <w:rPr>
          <w:noProof/>
          <w:szCs w:val="24"/>
          <w:lang w:eastAsia="de-DE"/>
        </w:rPr>
      </w:pPr>
    </w:p>
    <w:p w14:paraId="56FEA13E" w14:textId="77777777" w:rsidR="001A28A6" w:rsidRPr="004D57EF" w:rsidRDefault="001A28A6">
      <w:pPr>
        <w:ind w:left="850"/>
        <w:rPr>
          <w:noProof/>
          <w:szCs w:val="24"/>
          <w:lang w:eastAsia="de-DE"/>
        </w:rPr>
      </w:pPr>
      <w:r w:rsidRPr="004D57EF">
        <w:rPr>
          <w:noProof/>
          <w:szCs w:val="24"/>
          <w:lang w:eastAsia="de-DE"/>
        </w:rPr>
        <w:t>E = e</w:t>
      </w:r>
      <w:r w:rsidRPr="004D57EF">
        <w:rPr>
          <w:noProof/>
          <w:szCs w:val="24"/>
          <w:vertAlign w:val="subscript"/>
          <w:lang w:eastAsia="de-DE"/>
        </w:rPr>
        <w:t>ec</w:t>
      </w:r>
      <w:r w:rsidRPr="004D57EF">
        <w:rPr>
          <w:noProof/>
          <w:szCs w:val="24"/>
          <w:lang w:eastAsia="de-DE"/>
        </w:rPr>
        <w:t xml:space="preserve"> + e</w:t>
      </w:r>
      <w:r w:rsidRPr="004D57EF">
        <w:rPr>
          <w:noProof/>
          <w:szCs w:val="24"/>
          <w:vertAlign w:val="subscript"/>
          <w:lang w:eastAsia="de-DE"/>
        </w:rPr>
        <w:t>l</w:t>
      </w:r>
      <w:r w:rsidRPr="004D57EF">
        <w:rPr>
          <w:noProof/>
          <w:szCs w:val="24"/>
          <w:lang w:eastAsia="de-DE"/>
        </w:rPr>
        <w:t xml:space="preserve"> + e</w:t>
      </w:r>
      <w:r w:rsidRPr="004D57EF">
        <w:rPr>
          <w:noProof/>
          <w:szCs w:val="24"/>
          <w:vertAlign w:val="subscript"/>
          <w:lang w:eastAsia="de-DE"/>
        </w:rPr>
        <w:t>p</w:t>
      </w:r>
      <w:r w:rsidRPr="004D57EF">
        <w:rPr>
          <w:noProof/>
          <w:szCs w:val="24"/>
          <w:lang w:eastAsia="de-DE"/>
        </w:rPr>
        <w:t xml:space="preserve"> + e</w:t>
      </w:r>
      <w:r w:rsidRPr="004D57EF">
        <w:rPr>
          <w:noProof/>
          <w:szCs w:val="24"/>
          <w:vertAlign w:val="subscript"/>
          <w:lang w:eastAsia="de-DE"/>
        </w:rPr>
        <w:t>td</w:t>
      </w:r>
      <w:r w:rsidRPr="004D57EF">
        <w:rPr>
          <w:noProof/>
          <w:szCs w:val="24"/>
          <w:lang w:eastAsia="de-DE"/>
        </w:rPr>
        <w:t xml:space="preserve"> + e</w:t>
      </w:r>
      <w:r w:rsidRPr="004D57EF">
        <w:rPr>
          <w:noProof/>
          <w:szCs w:val="24"/>
          <w:vertAlign w:val="subscript"/>
          <w:lang w:eastAsia="de-DE"/>
        </w:rPr>
        <w:t>u</w:t>
      </w:r>
      <w:r w:rsidRPr="004D57EF">
        <w:rPr>
          <w:noProof/>
          <w:szCs w:val="24"/>
          <w:lang w:eastAsia="de-DE"/>
        </w:rPr>
        <w:t xml:space="preserve"> - e</w:t>
      </w:r>
      <w:r w:rsidRPr="004D57EF">
        <w:rPr>
          <w:noProof/>
          <w:szCs w:val="24"/>
          <w:vertAlign w:val="subscript"/>
          <w:lang w:eastAsia="de-DE"/>
        </w:rPr>
        <w:t>sca</w:t>
      </w:r>
      <w:r w:rsidRPr="004D57EF">
        <w:rPr>
          <w:noProof/>
          <w:szCs w:val="24"/>
          <w:lang w:eastAsia="de-DE"/>
        </w:rPr>
        <w:t>– e</w:t>
      </w:r>
      <w:r w:rsidRPr="004D57EF">
        <w:rPr>
          <w:noProof/>
          <w:szCs w:val="24"/>
          <w:vertAlign w:val="subscript"/>
          <w:lang w:eastAsia="de-DE"/>
        </w:rPr>
        <w:t>ccs</w:t>
      </w:r>
      <w:r w:rsidRPr="004D57EF">
        <w:rPr>
          <w:noProof/>
          <w:szCs w:val="24"/>
          <w:lang w:eastAsia="de-DE"/>
        </w:rPr>
        <w:t xml:space="preserve"> - e</w:t>
      </w:r>
      <w:r w:rsidRPr="004D57EF">
        <w:rPr>
          <w:noProof/>
          <w:szCs w:val="24"/>
          <w:vertAlign w:val="subscript"/>
          <w:lang w:eastAsia="de-DE"/>
        </w:rPr>
        <w:t>ccr</w:t>
      </w:r>
      <w:r w:rsidRPr="004D57EF">
        <w:rPr>
          <w:noProof/>
          <w:szCs w:val="24"/>
          <w:lang w:eastAsia="de-DE"/>
        </w:rPr>
        <w:t>,</w:t>
      </w:r>
    </w:p>
    <w:p w14:paraId="017C9BF9" w14:textId="77777777" w:rsidR="001A28A6" w:rsidRPr="004D57EF" w:rsidRDefault="001A28A6">
      <w:pPr>
        <w:ind w:left="850"/>
        <w:rPr>
          <w:noProof/>
          <w:szCs w:val="24"/>
          <w:lang w:eastAsia="de-DE"/>
        </w:rPr>
      </w:pPr>
    </w:p>
    <w:p w14:paraId="247847C5" w14:textId="77777777" w:rsidR="001A28A6" w:rsidRPr="004D57EF" w:rsidRDefault="001A28A6">
      <w:pPr>
        <w:ind w:left="850"/>
        <w:rPr>
          <w:noProof/>
          <w:szCs w:val="24"/>
          <w:lang w:eastAsia="de-DE"/>
        </w:rPr>
      </w:pPr>
      <w:r w:rsidRPr="004D57EF">
        <w:rPr>
          <w:noProof/>
          <w:szCs w:val="24"/>
          <w:lang w:eastAsia="de-DE"/>
        </w:rPr>
        <w:t>Where</w:t>
      </w:r>
    </w:p>
    <w:p w14:paraId="35661FC5" w14:textId="77777777" w:rsidR="001A28A6" w:rsidRPr="004D57EF" w:rsidRDefault="001A28A6">
      <w:pPr>
        <w:ind w:left="850"/>
        <w:rPr>
          <w:noProof/>
          <w:szCs w:val="24"/>
          <w:lang w:eastAsia="de-DE"/>
        </w:rPr>
      </w:pPr>
      <w:r w:rsidRPr="004D57EF">
        <w:rPr>
          <w:i/>
          <w:noProof/>
          <w:szCs w:val="24"/>
          <w:lang w:eastAsia="de-DE"/>
        </w:rPr>
        <w:t>E</w:t>
      </w:r>
      <w:r w:rsidRPr="004D57EF">
        <w:rPr>
          <w:noProof/>
          <w:szCs w:val="24"/>
          <w:lang w:eastAsia="de-DE"/>
        </w:rPr>
        <w:t xml:space="preserve"> = total emissions from the production of the fuel before energy conversion;</w:t>
      </w:r>
    </w:p>
    <w:p w14:paraId="29DD8752" w14:textId="77777777" w:rsidR="001A28A6" w:rsidRPr="004D57EF" w:rsidRDefault="001A28A6">
      <w:pPr>
        <w:ind w:left="850"/>
        <w:rPr>
          <w:noProof/>
          <w:szCs w:val="24"/>
          <w:lang w:eastAsia="de-DE"/>
        </w:rPr>
      </w:pPr>
      <w:r w:rsidRPr="004D57EF">
        <w:rPr>
          <w:i/>
          <w:noProof/>
          <w:szCs w:val="24"/>
          <w:lang w:eastAsia="de-DE"/>
        </w:rPr>
        <w:t>e</w:t>
      </w:r>
      <w:r w:rsidRPr="004D57EF">
        <w:rPr>
          <w:i/>
          <w:noProof/>
          <w:szCs w:val="24"/>
          <w:vertAlign w:val="subscript"/>
          <w:lang w:eastAsia="de-DE"/>
        </w:rPr>
        <w:t>ec</w:t>
      </w:r>
      <w:r w:rsidRPr="004D57EF">
        <w:rPr>
          <w:noProof/>
          <w:szCs w:val="24"/>
          <w:lang w:eastAsia="de-DE"/>
        </w:rPr>
        <w:t xml:space="preserve"> = emissions from the extraction or cultivation of raw materials;</w:t>
      </w:r>
    </w:p>
    <w:p w14:paraId="329D202B" w14:textId="77777777" w:rsidR="001A28A6" w:rsidRPr="004D57EF" w:rsidRDefault="001A28A6">
      <w:pPr>
        <w:ind w:left="850"/>
        <w:rPr>
          <w:noProof/>
          <w:szCs w:val="24"/>
          <w:lang w:eastAsia="de-DE"/>
        </w:rPr>
      </w:pPr>
      <w:r w:rsidRPr="004D57EF">
        <w:rPr>
          <w:i/>
          <w:noProof/>
          <w:szCs w:val="24"/>
          <w:lang w:eastAsia="de-DE"/>
        </w:rPr>
        <w:t>e</w:t>
      </w:r>
      <w:r w:rsidRPr="004D57EF">
        <w:rPr>
          <w:i/>
          <w:noProof/>
          <w:szCs w:val="24"/>
          <w:vertAlign w:val="subscript"/>
          <w:lang w:eastAsia="de-DE"/>
        </w:rPr>
        <w:t>l</w:t>
      </w:r>
      <w:r w:rsidRPr="004D57EF">
        <w:rPr>
          <w:noProof/>
          <w:szCs w:val="24"/>
          <w:lang w:eastAsia="de-DE"/>
        </w:rPr>
        <w:t xml:space="preserve"> = annualised emissions from carbon stock changes caused by land use change;</w:t>
      </w:r>
    </w:p>
    <w:p w14:paraId="50E7E11F" w14:textId="77777777" w:rsidR="001A28A6" w:rsidRPr="004D57EF" w:rsidRDefault="001A28A6">
      <w:pPr>
        <w:spacing w:before="0" w:after="0" w:line="240" w:lineRule="auto"/>
        <w:rPr>
          <w:i/>
          <w:noProof/>
          <w:szCs w:val="24"/>
          <w:lang w:eastAsia="de-DE"/>
        </w:rPr>
      </w:pPr>
    </w:p>
    <w:p w14:paraId="6AB43162" w14:textId="77777777" w:rsidR="001A28A6" w:rsidRPr="004D57EF" w:rsidRDefault="001A28A6">
      <w:pPr>
        <w:ind w:left="850"/>
        <w:rPr>
          <w:noProof/>
          <w:szCs w:val="24"/>
          <w:lang w:eastAsia="de-DE"/>
        </w:rPr>
      </w:pPr>
      <w:r w:rsidRPr="004D57EF">
        <w:rPr>
          <w:i/>
          <w:noProof/>
          <w:szCs w:val="24"/>
          <w:lang w:eastAsia="de-DE"/>
        </w:rPr>
        <w:t>e</w:t>
      </w:r>
      <w:r w:rsidRPr="004D57EF">
        <w:rPr>
          <w:i/>
          <w:noProof/>
          <w:szCs w:val="24"/>
          <w:vertAlign w:val="subscript"/>
          <w:lang w:eastAsia="de-DE"/>
        </w:rPr>
        <w:t>p</w:t>
      </w:r>
      <w:r w:rsidRPr="004D57EF">
        <w:rPr>
          <w:noProof/>
          <w:szCs w:val="24"/>
          <w:lang w:eastAsia="de-DE"/>
        </w:rPr>
        <w:t xml:space="preserve"> = emissions from processing;</w:t>
      </w:r>
    </w:p>
    <w:p w14:paraId="1DD7759D" w14:textId="77777777" w:rsidR="001A28A6" w:rsidRPr="004D57EF" w:rsidRDefault="001A28A6">
      <w:pPr>
        <w:ind w:left="850"/>
        <w:rPr>
          <w:noProof/>
          <w:szCs w:val="24"/>
          <w:lang w:eastAsia="de-DE"/>
        </w:rPr>
      </w:pPr>
      <w:r w:rsidRPr="004D57EF">
        <w:rPr>
          <w:i/>
          <w:noProof/>
          <w:szCs w:val="24"/>
          <w:lang w:eastAsia="de-DE"/>
        </w:rPr>
        <w:t>e</w:t>
      </w:r>
      <w:r w:rsidRPr="004D57EF">
        <w:rPr>
          <w:i/>
          <w:noProof/>
          <w:szCs w:val="24"/>
          <w:vertAlign w:val="subscript"/>
          <w:lang w:eastAsia="de-DE"/>
        </w:rPr>
        <w:t>td</w:t>
      </w:r>
      <w:r w:rsidRPr="004D57EF">
        <w:rPr>
          <w:noProof/>
          <w:szCs w:val="24"/>
          <w:lang w:eastAsia="de-DE"/>
        </w:rPr>
        <w:t xml:space="preserve"> = emissions from transport and distribution;</w:t>
      </w:r>
    </w:p>
    <w:p w14:paraId="6DC7C8EC" w14:textId="77777777" w:rsidR="001A28A6" w:rsidRPr="004D57EF" w:rsidRDefault="001A28A6">
      <w:pPr>
        <w:ind w:left="850"/>
        <w:rPr>
          <w:noProof/>
          <w:szCs w:val="24"/>
          <w:lang w:eastAsia="de-DE"/>
        </w:rPr>
      </w:pPr>
      <w:r w:rsidRPr="004D57EF">
        <w:rPr>
          <w:i/>
          <w:noProof/>
          <w:szCs w:val="24"/>
          <w:lang w:eastAsia="de-DE"/>
        </w:rPr>
        <w:t>e</w:t>
      </w:r>
      <w:r w:rsidRPr="004D57EF">
        <w:rPr>
          <w:i/>
          <w:noProof/>
          <w:szCs w:val="24"/>
          <w:vertAlign w:val="subscript"/>
          <w:lang w:eastAsia="de-DE"/>
        </w:rPr>
        <w:t>u</w:t>
      </w:r>
      <w:r w:rsidRPr="004D57EF">
        <w:rPr>
          <w:noProof/>
          <w:szCs w:val="24"/>
          <w:lang w:eastAsia="de-DE"/>
        </w:rPr>
        <w:t xml:space="preserve"> = emissions from the fuel in use;</w:t>
      </w:r>
    </w:p>
    <w:p w14:paraId="2473EB1D" w14:textId="77777777" w:rsidR="001A28A6" w:rsidRPr="004D57EF" w:rsidRDefault="001A28A6">
      <w:pPr>
        <w:ind w:left="850"/>
        <w:rPr>
          <w:noProof/>
          <w:szCs w:val="24"/>
          <w:lang w:eastAsia="de-DE"/>
        </w:rPr>
      </w:pPr>
      <w:r w:rsidRPr="004D57EF">
        <w:rPr>
          <w:i/>
          <w:noProof/>
          <w:szCs w:val="24"/>
          <w:lang w:eastAsia="de-DE"/>
        </w:rPr>
        <w:t>e</w:t>
      </w:r>
      <w:r w:rsidRPr="004D57EF">
        <w:rPr>
          <w:i/>
          <w:noProof/>
          <w:szCs w:val="24"/>
          <w:vertAlign w:val="subscript"/>
          <w:lang w:eastAsia="de-DE"/>
        </w:rPr>
        <w:t>sca</w:t>
      </w:r>
      <w:r w:rsidRPr="004D57EF">
        <w:rPr>
          <w:noProof/>
          <w:szCs w:val="24"/>
          <w:lang w:eastAsia="de-DE"/>
        </w:rPr>
        <w:t xml:space="preserve"> = emission savings from soil carbon accumulation via improved agricultural management;</w:t>
      </w:r>
    </w:p>
    <w:p w14:paraId="0E0F883C" w14:textId="5AC81870" w:rsidR="001A28A6" w:rsidRPr="004D57EF" w:rsidRDefault="00CB50FA">
      <w:pPr>
        <w:ind w:left="850"/>
        <w:rPr>
          <w:noProof/>
          <w:szCs w:val="24"/>
          <w:lang w:eastAsia="de-DE"/>
        </w:rPr>
      </w:pPr>
      <w:r>
        <w:rPr>
          <w:i/>
          <w:noProof/>
          <w:szCs w:val="24"/>
          <w:lang w:eastAsia="de-DE"/>
        </w:rPr>
        <w:br w:type="page"/>
      </w:r>
      <w:r w:rsidR="001A28A6" w:rsidRPr="004D57EF">
        <w:rPr>
          <w:i/>
          <w:noProof/>
          <w:szCs w:val="24"/>
          <w:lang w:eastAsia="de-DE"/>
        </w:rPr>
        <w:t>e</w:t>
      </w:r>
      <w:r w:rsidR="001A28A6" w:rsidRPr="004D57EF">
        <w:rPr>
          <w:i/>
          <w:noProof/>
          <w:szCs w:val="24"/>
          <w:vertAlign w:val="subscript"/>
          <w:lang w:eastAsia="de-DE"/>
        </w:rPr>
        <w:t>ccs</w:t>
      </w:r>
      <w:r w:rsidR="001A28A6" w:rsidRPr="004D57EF">
        <w:rPr>
          <w:noProof/>
          <w:szCs w:val="24"/>
          <w:lang w:eastAsia="de-DE"/>
        </w:rPr>
        <w:t xml:space="preserve"> = emission savings from carbon capture and geological storage; and</w:t>
      </w:r>
    </w:p>
    <w:p w14:paraId="04EA3154" w14:textId="77777777" w:rsidR="001A28A6" w:rsidRPr="004D57EF" w:rsidRDefault="001A28A6">
      <w:pPr>
        <w:ind w:left="850"/>
        <w:rPr>
          <w:noProof/>
          <w:szCs w:val="24"/>
          <w:lang w:eastAsia="de-DE"/>
        </w:rPr>
      </w:pPr>
      <w:r w:rsidRPr="004D57EF">
        <w:rPr>
          <w:i/>
          <w:noProof/>
          <w:szCs w:val="24"/>
          <w:lang w:eastAsia="de-DE"/>
        </w:rPr>
        <w:t>e</w:t>
      </w:r>
      <w:r w:rsidRPr="004D57EF">
        <w:rPr>
          <w:i/>
          <w:noProof/>
          <w:szCs w:val="24"/>
          <w:vertAlign w:val="subscript"/>
          <w:lang w:eastAsia="de-DE"/>
        </w:rPr>
        <w:t>ccr</w:t>
      </w:r>
      <w:r w:rsidRPr="004D57EF">
        <w:rPr>
          <w:noProof/>
          <w:szCs w:val="24"/>
          <w:lang w:eastAsia="de-DE"/>
        </w:rPr>
        <w:t xml:space="preserve"> = emission savings from carbon capture and replacement. </w:t>
      </w:r>
    </w:p>
    <w:p w14:paraId="27731A97" w14:textId="77777777" w:rsidR="001A28A6" w:rsidRPr="004D57EF" w:rsidRDefault="001A28A6" w:rsidP="005B220A">
      <w:pPr>
        <w:ind w:left="850"/>
        <w:rPr>
          <w:noProof/>
          <w:szCs w:val="24"/>
          <w:lang w:eastAsia="de-DE"/>
        </w:rPr>
      </w:pPr>
      <w:r w:rsidRPr="004D57EF">
        <w:rPr>
          <w:noProof/>
          <w:szCs w:val="24"/>
          <w:lang w:eastAsia="de-DE"/>
        </w:rPr>
        <w:t>Emissions from the manufacture of machinery and equipment shall not be taken into account.</w:t>
      </w:r>
    </w:p>
    <w:p w14:paraId="05CFD9BE" w14:textId="77777777" w:rsidR="001A28A6" w:rsidRPr="004D57EF" w:rsidRDefault="001A28A6" w:rsidP="00B450F1">
      <w:pPr>
        <w:ind w:left="1418" w:hanging="568"/>
        <w:rPr>
          <w:noProof/>
          <w:szCs w:val="24"/>
        </w:rPr>
      </w:pPr>
      <w:r w:rsidRPr="004D57EF">
        <w:rPr>
          <w:noProof/>
          <w:szCs w:val="24"/>
        </w:rPr>
        <w:t xml:space="preserve">(b) </w:t>
      </w:r>
      <w:r w:rsidRPr="004D57EF">
        <w:rPr>
          <w:noProof/>
          <w:szCs w:val="24"/>
        </w:rPr>
        <w:tab/>
        <w:t>In case of co-digestion of different substrates in a biogas plant for the production of biogas or biomethane the typical and default values of greenhouse gas emissions shall be calculated as:</w:t>
      </w:r>
    </w:p>
    <w:p w14:paraId="11E0FB0F" w14:textId="77777777" w:rsidR="001A28A6" w:rsidRPr="004D57EF" w:rsidRDefault="001A28A6">
      <w:pPr>
        <w:ind w:left="850"/>
        <w:rPr>
          <w:noProof/>
          <w:szCs w:val="24"/>
          <w:lang w:eastAsia="de-DE"/>
        </w:rPr>
      </w:pPr>
    </w:p>
    <w:p w14:paraId="7F0C284A" w14:textId="77777777" w:rsidR="001A28A6" w:rsidRPr="004D57EF" w:rsidRDefault="001A28A6" w:rsidP="00B450F1">
      <w:pPr>
        <w:ind w:left="1418"/>
        <w:rPr>
          <w:noProof/>
          <w:szCs w:val="24"/>
          <w:lang w:eastAsia="de-DE"/>
        </w:rPr>
      </w:pPr>
      <w:r w:rsidRPr="004D57EF">
        <w:rPr>
          <w:noProof/>
          <w:szCs w:val="24"/>
          <w:lang w:eastAsia="de-DE"/>
        </w:rPr>
        <w:t>E</w:t>
      </w:r>
      <w:r w:rsidRPr="004D57EF">
        <w:rPr>
          <w:noProof/>
          <w:szCs w:val="24"/>
          <w:vertAlign w:val="subscript"/>
          <w:lang w:eastAsia="de-DE"/>
        </w:rPr>
        <w:t xml:space="preserve"> </w:t>
      </w:r>
      <w:r w:rsidRPr="004D57EF">
        <w:rPr>
          <w:noProof/>
          <w:szCs w:val="24"/>
          <w:lang w:eastAsia="de-DE"/>
        </w:rPr>
        <w:t xml:space="preserve">= </w:t>
      </w:r>
      <w:r w:rsidRPr="004D57EF">
        <w:rPr>
          <w:noProof/>
          <w:position w:val="-6"/>
          <w:szCs w:val="24"/>
          <w:lang w:eastAsia="en-GB"/>
        </w:rPr>
        <w:drawing>
          <wp:inline distT="0" distB="0" distL="0" distR="0" wp14:anchorId="0F441611" wp14:editId="420F5494">
            <wp:extent cx="574040" cy="2336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4040" cy="233680"/>
                    </a:xfrm>
                    <a:prstGeom prst="rect">
                      <a:avLst/>
                    </a:prstGeom>
                    <a:noFill/>
                    <a:ln>
                      <a:noFill/>
                    </a:ln>
                  </pic:spPr>
                </pic:pic>
              </a:graphicData>
            </a:graphic>
          </wp:inline>
        </w:drawing>
      </w:r>
    </w:p>
    <w:p w14:paraId="1072A7C8" w14:textId="77777777" w:rsidR="001A28A6" w:rsidRPr="004D57EF" w:rsidRDefault="001A28A6" w:rsidP="00B450F1">
      <w:pPr>
        <w:ind w:left="1418"/>
        <w:rPr>
          <w:noProof/>
          <w:szCs w:val="24"/>
          <w:lang w:eastAsia="de-DE"/>
        </w:rPr>
      </w:pPr>
    </w:p>
    <w:p w14:paraId="199B51BD" w14:textId="77777777" w:rsidR="001A28A6" w:rsidRPr="004D57EF" w:rsidRDefault="001A28A6" w:rsidP="00B450F1">
      <w:pPr>
        <w:ind w:left="1418"/>
        <w:rPr>
          <w:noProof/>
          <w:szCs w:val="24"/>
          <w:lang w:eastAsia="de-DE"/>
        </w:rPr>
      </w:pPr>
      <w:r w:rsidRPr="004D57EF">
        <w:rPr>
          <w:noProof/>
          <w:szCs w:val="24"/>
          <w:lang w:eastAsia="de-DE"/>
        </w:rPr>
        <w:t>where</w:t>
      </w:r>
    </w:p>
    <w:p w14:paraId="769B8E55" w14:textId="77777777" w:rsidR="001A28A6" w:rsidRPr="004D57EF" w:rsidRDefault="001A28A6" w:rsidP="00B450F1">
      <w:pPr>
        <w:ind w:left="1418"/>
        <w:rPr>
          <w:noProof/>
          <w:szCs w:val="24"/>
          <w:lang w:eastAsia="de-DE"/>
        </w:rPr>
      </w:pPr>
      <w:r w:rsidRPr="004D57EF">
        <w:rPr>
          <w:noProof/>
          <w:szCs w:val="24"/>
          <w:lang w:eastAsia="de-DE"/>
        </w:rPr>
        <w:t>E = GHG emissions per MJ biogas or biomethane produced from co-digestion of the defined mixture of substrates</w:t>
      </w:r>
    </w:p>
    <w:p w14:paraId="48B04871" w14:textId="77777777" w:rsidR="001A28A6" w:rsidRPr="004D57EF" w:rsidRDefault="001A28A6" w:rsidP="00B450F1">
      <w:pPr>
        <w:ind w:left="1418"/>
        <w:rPr>
          <w:noProof/>
          <w:szCs w:val="24"/>
          <w:lang w:eastAsia="de-DE"/>
        </w:rPr>
      </w:pPr>
      <w:r w:rsidRPr="004D57EF">
        <w:rPr>
          <w:i/>
          <w:noProof/>
          <w:szCs w:val="24"/>
          <w:lang w:eastAsia="de-DE"/>
        </w:rPr>
        <w:t>S</w:t>
      </w:r>
      <w:r w:rsidRPr="004D57EF">
        <w:rPr>
          <w:i/>
          <w:noProof/>
          <w:szCs w:val="24"/>
          <w:vertAlign w:val="subscript"/>
          <w:lang w:eastAsia="de-DE"/>
        </w:rPr>
        <w:t>n</w:t>
      </w:r>
      <w:r w:rsidRPr="004D57EF">
        <w:rPr>
          <w:noProof/>
          <w:szCs w:val="24"/>
          <w:lang w:eastAsia="de-DE"/>
        </w:rPr>
        <w:t xml:space="preserve"> = Share of feedstock n in energy content</w:t>
      </w:r>
    </w:p>
    <w:p w14:paraId="2DD7F0BE" w14:textId="77777777" w:rsidR="001A28A6" w:rsidRPr="004D57EF" w:rsidRDefault="001A28A6" w:rsidP="00B450F1">
      <w:pPr>
        <w:ind w:left="1418"/>
        <w:rPr>
          <w:noProof/>
          <w:szCs w:val="24"/>
          <w:lang w:eastAsia="de-DE"/>
        </w:rPr>
      </w:pPr>
      <w:r w:rsidRPr="004D57EF">
        <w:rPr>
          <w:i/>
          <w:noProof/>
          <w:szCs w:val="24"/>
          <w:lang w:eastAsia="de-DE"/>
        </w:rPr>
        <w:t>E</w:t>
      </w:r>
      <w:r w:rsidRPr="004D57EF">
        <w:rPr>
          <w:i/>
          <w:noProof/>
          <w:szCs w:val="24"/>
          <w:vertAlign w:val="subscript"/>
          <w:lang w:eastAsia="de-DE"/>
        </w:rPr>
        <w:t>n</w:t>
      </w:r>
      <w:r w:rsidRPr="004D57EF">
        <w:rPr>
          <w:noProof/>
          <w:szCs w:val="24"/>
          <w:lang w:eastAsia="de-DE"/>
        </w:rPr>
        <w:t xml:space="preserve"> = Emission in gCO</w:t>
      </w:r>
      <w:r w:rsidRPr="004D57EF">
        <w:rPr>
          <w:noProof/>
          <w:szCs w:val="24"/>
          <w:vertAlign w:val="subscript"/>
          <w:lang w:eastAsia="de-DE"/>
        </w:rPr>
        <w:t>2</w:t>
      </w:r>
      <w:r w:rsidRPr="004D57EF">
        <w:rPr>
          <w:noProof/>
          <w:szCs w:val="24"/>
          <w:lang w:eastAsia="de-DE"/>
        </w:rPr>
        <w:t>/MJ for pathway n as provided in Part D of this document*</w:t>
      </w:r>
    </w:p>
    <w:p w14:paraId="503B6CC2" w14:textId="77777777" w:rsidR="001A28A6" w:rsidRPr="004D57EF" w:rsidRDefault="001A28A6" w:rsidP="00B450F1">
      <w:pPr>
        <w:ind w:left="1418"/>
        <w:rPr>
          <w:noProof/>
          <w:szCs w:val="24"/>
          <w:lang w:eastAsia="de-DE"/>
        </w:rPr>
      </w:pPr>
      <w:r w:rsidRPr="004D57EF">
        <w:rPr>
          <w:i/>
          <w:noProof/>
          <w:szCs w:val="24"/>
          <w:lang w:eastAsia="de-DE"/>
        </w:rPr>
        <w:t>S</w:t>
      </w:r>
      <w:r w:rsidRPr="004D57EF">
        <w:rPr>
          <w:i/>
          <w:noProof/>
          <w:szCs w:val="24"/>
          <w:vertAlign w:val="subscript"/>
          <w:lang w:eastAsia="de-DE"/>
        </w:rPr>
        <w:t>n</w:t>
      </w:r>
      <w:r w:rsidRPr="004D57EF">
        <w:rPr>
          <w:noProof/>
          <w:szCs w:val="24"/>
          <w:lang w:eastAsia="de-DE"/>
        </w:rPr>
        <w:t xml:space="preserve"> = </w:t>
      </w:r>
      <w:r w:rsidRPr="004D57EF">
        <w:rPr>
          <w:noProof/>
          <w:position w:val="-17"/>
          <w:szCs w:val="24"/>
          <w:lang w:eastAsia="en-GB"/>
        </w:rPr>
        <w:drawing>
          <wp:inline distT="0" distB="0" distL="0" distR="0" wp14:anchorId="612C99C4" wp14:editId="0713D28B">
            <wp:extent cx="457200" cy="340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340360"/>
                    </a:xfrm>
                    <a:prstGeom prst="rect">
                      <a:avLst/>
                    </a:prstGeom>
                    <a:noFill/>
                    <a:ln>
                      <a:noFill/>
                    </a:ln>
                  </pic:spPr>
                </pic:pic>
              </a:graphicData>
            </a:graphic>
          </wp:inline>
        </w:drawing>
      </w:r>
    </w:p>
    <w:p w14:paraId="12C8301C" w14:textId="77777777" w:rsidR="001A28A6" w:rsidRPr="004D57EF" w:rsidRDefault="001A28A6" w:rsidP="00B450F1">
      <w:pPr>
        <w:ind w:left="1418"/>
        <w:rPr>
          <w:noProof/>
          <w:szCs w:val="24"/>
          <w:lang w:eastAsia="de-DE"/>
        </w:rPr>
      </w:pPr>
    </w:p>
    <w:p w14:paraId="24EA6FA6" w14:textId="4343D72C" w:rsidR="001A28A6" w:rsidRPr="004D57EF" w:rsidRDefault="00CB50FA" w:rsidP="00B450F1">
      <w:pPr>
        <w:ind w:left="1418"/>
        <w:rPr>
          <w:noProof/>
          <w:szCs w:val="24"/>
          <w:lang w:eastAsia="de-DE"/>
        </w:rPr>
      </w:pPr>
      <w:r>
        <w:rPr>
          <w:noProof/>
          <w:szCs w:val="24"/>
          <w:lang w:eastAsia="de-DE"/>
        </w:rPr>
        <w:br w:type="page"/>
      </w:r>
      <w:r w:rsidR="001A28A6" w:rsidRPr="004D57EF">
        <w:rPr>
          <w:noProof/>
          <w:szCs w:val="24"/>
          <w:lang w:eastAsia="de-DE"/>
        </w:rPr>
        <w:t xml:space="preserve">where </w:t>
      </w:r>
    </w:p>
    <w:p w14:paraId="50CA061A" w14:textId="77777777" w:rsidR="001A28A6" w:rsidRPr="004D57EF" w:rsidRDefault="001A28A6" w:rsidP="00B450F1">
      <w:pPr>
        <w:ind w:left="1418"/>
        <w:rPr>
          <w:noProof/>
          <w:szCs w:val="24"/>
          <w:lang w:eastAsia="de-DE"/>
        </w:rPr>
      </w:pPr>
      <w:r w:rsidRPr="004D57EF">
        <w:rPr>
          <w:noProof/>
          <w:szCs w:val="24"/>
          <w:lang w:eastAsia="de-DE"/>
        </w:rPr>
        <w:tab/>
        <w:t>P</w:t>
      </w:r>
      <w:r w:rsidRPr="004D57EF">
        <w:rPr>
          <w:noProof/>
          <w:szCs w:val="24"/>
          <w:vertAlign w:val="subscript"/>
          <w:lang w:eastAsia="de-DE"/>
        </w:rPr>
        <w:t>n</w:t>
      </w:r>
      <w:r w:rsidRPr="004D57EF">
        <w:rPr>
          <w:noProof/>
          <w:szCs w:val="24"/>
          <w:lang w:eastAsia="de-DE"/>
        </w:rPr>
        <w:t xml:space="preserve"> = energy yield [MJ] per kilogram of wet input of feedstock n**</w:t>
      </w:r>
    </w:p>
    <w:p w14:paraId="7158E244" w14:textId="77777777" w:rsidR="001A28A6" w:rsidRPr="004D57EF" w:rsidRDefault="001A28A6" w:rsidP="00B450F1">
      <w:pPr>
        <w:spacing w:before="0" w:after="0" w:line="240" w:lineRule="auto"/>
        <w:ind w:left="1418"/>
        <w:rPr>
          <w:noProof/>
          <w:szCs w:val="24"/>
          <w:lang w:eastAsia="de-DE"/>
        </w:rPr>
      </w:pPr>
    </w:p>
    <w:p w14:paraId="79ED4E33" w14:textId="77777777" w:rsidR="001A28A6" w:rsidRPr="004D57EF" w:rsidRDefault="001A28A6" w:rsidP="00B450F1">
      <w:pPr>
        <w:ind w:left="1418"/>
        <w:rPr>
          <w:noProof/>
          <w:szCs w:val="24"/>
          <w:lang w:eastAsia="de-DE"/>
        </w:rPr>
      </w:pPr>
      <w:r w:rsidRPr="004D57EF">
        <w:rPr>
          <w:noProof/>
          <w:szCs w:val="24"/>
          <w:lang w:eastAsia="de-DE"/>
        </w:rPr>
        <w:tab/>
        <w:t>W</w:t>
      </w:r>
      <w:r w:rsidRPr="004D57EF">
        <w:rPr>
          <w:noProof/>
          <w:szCs w:val="24"/>
          <w:vertAlign w:val="subscript"/>
          <w:lang w:eastAsia="de-DE"/>
        </w:rPr>
        <w:t>n</w:t>
      </w:r>
      <w:r w:rsidRPr="004D57EF">
        <w:rPr>
          <w:noProof/>
          <w:szCs w:val="24"/>
          <w:lang w:eastAsia="de-DE"/>
        </w:rPr>
        <w:t xml:space="preserve"> = weighting factor of substrate n defined as:</w:t>
      </w:r>
    </w:p>
    <w:p w14:paraId="1FDDF257" w14:textId="77777777" w:rsidR="001A28A6" w:rsidRPr="004D57EF" w:rsidRDefault="001A28A6">
      <w:pPr>
        <w:rPr>
          <w:noProof/>
          <w:szCs w:val="24"/>
          <w:lang w:eastAsia="de-DE"/>
        </w:rPr>
      </w:pPr>
    </w:p>
    <w:p w14:paraId="20A6B82B" w14:textId="77777777" w:rsidR="001A28A6" w:rsidRPr="004D57EF" w:rsidRDefault="001A28A6" w:rsidP="00B450F1">
      <w:pPr>
        <w:ind w:left="1418"/>
        <w:rPr>
          <w:noProof/>
          <w:szCs w:val="24"/>
          <w:lang w:eastAsia="de-DE"/>
        </w:rPr>
      </w:pPr>
      <w:r w:rsidRPr="004D57EF">
        <w:rPr>
          <w:noProof/>
          <w:szCs w:val="24"/>
          <w:lang w:eastAsia="en-GB"/>
        </w:rPr>
        <w:drawing>
          <wp:inline distT="0" distB="0" distL="0" distR="0" wp14:anchorId="1E80C5E9" wp14:editId="4D3543F3">
            <wp:extent cx="1414145" cy="425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4145" cy="425450"/>
                    </a:xfrm>
                    <a:prstGeom prst="rect">
                      <a:avLst/>
                    </a:prstGeom>
                    <a:noFill/>
                    <a:ln>
                      <a:noFill/>
                    </a:ln>
                  </pic:spPr>
                </pic:pic>
              </a:graphicData>
            </a:graphic>
          </wp:inline>
        </w:drawing>
      </w:r>
    </w:p>
    <w:p w14:paraId="36F404D1" w14:textId="77777777" w:rsidR="001A28A6" w:rsidRPr="004D57EF" w:rsidRDefault="001A28A6" w:rsidP="00B450F1">
      <w:pPr>
        <w:spacing w:before="0" w:after="0" w:line="240" w:lineRule="auto"/>
        <w:ind w:left="1418"/>
        <w:rPr>
          <w:noProof/>
          <w:szCs w:val="24"/>
          <w:lang w:eastAsia="de-DE"/>
        </w:rPr>
      </w:pPr>
    </w:p>
    <w:p w14:paraId="4A698C6F" w14:textId="77777777" w:rsidR="001A28A6" w:rsidRPr="004D57EF" w:rsidRDefault="001A28A6" w:rsidP="00B450F1">
      <w:pPr>
        <w:ind w:left="1418"/>
        <w:rPr>
          <w:noProof/>
          <w:szCs w:val="24"/>
          <w:lang w:eastAsia="de-DE"/>
        </w:rPr>
      </w:pPr>
      <w:r w:rsidRPr="004D57EF">
        <w:rPr>
          <w:noProof/>
          <w:szCs w:val="24"/>
          <w:lang w:eastAsia="de-DE"/>
        </w:rPr>
        <w:t>where:</w:t>
      </w:r>
    </w:p>
    <w:p w14:paraId="4E3D553E" w14:textId="77777777" w:rsidR="001A28A6" w:rsidRPr="004D57EF" w:rsidRDefault="001A28A6" w:rsidP="00B450F1">
      <w:pPr>
        <w:ind w:left="1418"/>
        <w:rPr>
          <w:noProof/>
          <w:szCs w:val="24"/>
          <w:lang w:eastAsia="de-DE"/>
        </w:rPr>
      </w:pPr>
      <w:r w:rsidRPr="004D57EF">
        <w:rPr>
          <w:noProof/>
          <w:szCs w:val="24"/>
          <w:lang w:eastAsia="de-DE"/>
        </w:rPr>
        <w:t>I</w:t>
      </w:r>
      <w:r w:rsidRPr="004D57EF">
        <w:rPr>
          <w:noProof/>
          <w:szCs w:val="24"/>
          <w:vertAlign w:val="subscript"/>
          <w:lang w:eastAsia="de-DE"/>
        </w:rPr>
        <w:t>n</w:t>
      </w:r>
      <w:r w:rsidRPr="004D57EF">
        <w:rPr>
          <w:noProof/>
          <w:szCs w:val="24"/>
          <w:lang w:eastAsia="de-DE"/>
        </w:rPr>
        <w:t xml:space="preserve"> = Annual input to digester of substrate n [tonne of fresh matter]</w:t>
      </w:r>
    </w:p>
    <w:p w14:paraId="21FBF9FA" w14:textId="77777777" w:rsidR="001A28A6" w:rsidRPr="004D57EF" w:rsidRDefault="001A28A6" w:rsidP="00B450F1">
      <w:pPr>
        <w:ind w:left="1418"/>
        <w:rPr>
          <w:noProof/>
          <w:szCs w:val="24"/>
          <w:lang w:eastAsia="de-DE"/>
        </w:rPr>
      </w:pPr>
      <w:r w:rsidRPr="004D57EF">
        <w:rPr>
          <w:noProof/>
          <w:szCs w:val="24"/>
          <w:lang w:eastAsia="de-DE"/>
        </w:rPr>
        <w:t>AM</w:t>
      </w:r>
      <w:r w:rsidRPr="004D57EF">
        <w:rPr>
          <w:noProof/>
          <w:szCs w:val="24"/>
          <w:vertAlign w:val="subscript"/>
          <w:lang w:eastAsia="de-DE"/>
        </w:rPr>
        <w:t>n</w:t>
      </w:r>
      <w:r w:rsidRPr="004D57EF">
        <w:rPr>
          <w:noProof/>
          <w:szCs w:val="24"/>
          <w:lang w:eastAsia="de-DE"/>
        </w:rPr>
        <w:t xml:space="preserve"> = Average annual moisture of substrate n [kg water / kg fresh matter]</w:t>
      </w:r>
    </w:p>
    <w:p w14:paraId="5AB1A61D" w14:textId="77777777" w:rsidR="001A28A6" w:rsidRPr="004D57EF" w:rsidRDefault="001A28A6" w:rsidP="00B450F1">
      <w:pPr>
        <w:ind w:left="1418"/>
        <w:rPr>
          <w:noProof/>
          <w:szCs w:val="24"/>
          <w:lang w:eastAsia="de-DE"/>
        </w:rPr>
      </w:pPr>
      <w:r w:rsidRPr="004D57EF">
        <w:rPr>
          <w:noProof/>
          <w:szCs w:val="24"/>
          <w:lang w:eastAsia="de-DE"/>
        </w:rPr>
        <w:t>SM</w:t>
      </w:r>
      <w:r w:rsidRPr="004D57EF">
        <w:rPr>
          <w:noProof/>
          <w:szCs w:val="24"/>
          <w:vertAlign w:val="subscript"/>
          <w:lang w:eastAsia="de-DE"/>
        </w:rPr>
        <w:t>n</w:t>
      </w:r>
      <w:r w:rsidRPr="004D57EF">
        <w:rPr>
          <w:noProof/>
          <w:szCs w:val="24"/>
          <w:lang w:eastAsia="de-DE"/>
        </w:rPr>
        <w:t xml:space="preserve"> = Standard moisture for substrate n***.</w:t>
      </w:r>
    </w:p>
    <w:p w14:paraId="6C3E8C83" w14:textId="77777777" w:rsidR="001A28A6" w:rsidRPr="004D57EF" w:rsidRDefault="001A28A6" w:rsidP="00B450F1">
      <w:pPr>
        <w:ind w:left="1418"/>
        <w:rPr>
          <w:noProof/>
          <w:szCs w:val="24"/>
          <w:lang w:eastAsia="de-DE"/>
        </w:rPr>
      </w:pPr>
    </w:p>
    <w:p w14:paraId="36A15F99" w14:textId="77777777" w:rsidR="001A28A6" w:rsidRPr="004D57EF" w:rsidRDefault="001A28A6" w:rsidP="00B450F1">
      <w:pPr>
        <w:ind w:left="1418" w:hanging="230"/>
        <w:rPr>
          <w:noProof/>
          <w:szCs w:val="24"/>
          <w:lang w:eastAsia="de-DE"/>
        </w:rPr>
      </w:pPr>
      <w:r w:rsidRPr="004D57EF">
        <w:rPr>
          <w:noProof/>
          <w:szCs w:val="24"/>
          <w:lang w:eastAsia="de-DE"/>
        </w:rPr>
        <w:t>*For animal manure used as substrate, a bonus of 45 gCO</w:t>
      </w:r>
      <w:r w:rsidRPr="004D57EF">
        <w:rPr>
          <w:noProof/>
          <w:szCs w:val="24"/>
          <w:vertAlign w:val="subscript"/>
          <w:lang w:eastAsia="de-DE"/>
        </w:rPr>
        <w:t>2eq</w:t>
      </w:r>
      <w:r w:rsidRPr="004D57EF">
        <w:rPr>
          <w:noProof/>
          <w:szCs w:val="24"/>
          <w:lang w:eastAsia="de-DE"/>
        </w:rPr>
        <w:t>/MJ manure (-54 kg CO</w:t>
      </w:r>
      <w:r w:rsidRPr="004D57EF">
        <w:rPr>
          <w:noProof/>
          <w:szCs w:val="24"/>
          <w:vertAlign w:val="subscript"/>
          <w:lang w:eastAsia="de-DE"/>
        </w:rPr>
        <w:t>2eq</w:t>
      </w:r>
      <w:r w:rsidRPr="004D57EF">
        <w:rPr>
          <w:noProof/>
          <w:szCs w:val="24"/>
          <w:lang w:eastAsia="de-DE"/>
        </w:rPr>
        <w:t>/t fresh matter) is added for improved agricultural and manure management.</w:t>
      </w:r>
    </w:p>
    <w:p w14:paraId="67DD3A89" w14:textId="77777777" w:rsidR="001A28A6" w:rsidRDefault="001A28A6" w:rsidP="00B450F1">
      <w:pPr>
        <w:ind w:left="1418"/>
        <w:rPr>
          <w:noProof/>
          <w:szCs w:val="24"/>
          <w:lang w:eastAsia="de-DE"/>
        </w:rPr>
      </w:pPr>
    </w:p>
    <w:p w14:paraId="2D1B7E53" w14:textId="77777777" w:rsidR="001A28A6" w:rsidRPr="004D57EF" w:rsidRDefault="001A28A6" w:rsidP="00B450F1">
      <w:pPr>
        <w:ind w:left="1418"/>
        <w:rPr>
          <w:noProof/>
          <w:szCs w:val="24"/>
          <w:lang w:eastAsia="de-DE"/>
        </w:rPr>
      </w:pPr>
      <w:r w:rsidRPr="004D57EF">
        <w:rPr>
          <w:noProof/>
          <w:szCs w:val="24"/>
          <w:lang w:eastAsia="de-DE"/>
        </w:rPr>
        <w:t>** The following values of P</w:t>
      </w:r>
      <w:r w:rsidRPr="004D57EF">
        <w:rPr>
          <w:noProof/>
          <w:szCs w:val="24"/>
          <w:vertAlign w:val="subscript"/>
          <w:lang w:eastAsia="de-DE"/>
        </w:rPr>
        <w:t>n</w:t>
      </w:r>
      <w:r w:rsidRPr="004D57EF">
        <w:rPr>
          <w:noProof/>
          <w:szCs w:val="24"/>
          <w:lang w:eastAsia="de-DE"/>
        </w:rPr>
        <w:t xml:space="preserve"> shall be used for calculating typical and default values:</w:t>
      </w:r>
    </w:p>
    <w:p w14:paraId="12CA06DA" w14:textId="77777777" w:rsidR="001A28A6" w:rsidRPr="004D57EF" w:rsidRDefault="001A28A6" w:rsidP="00B450F1">
      <w:pPr>
        <w:ind w:left="1418"/>
        <w:rPr>
          <w:noProof/>
          <w:szCs w:val="24"/>
          <w:lang w:eastAsia="de-DE"/>
        </w:rPr>
      </w:pPr>
      <w:r w:rsidRPr="004D57EF">
        <w:rPr>
          <w:noProof/>
          <w:szCs w:val="24"/>
          <w:lang w:eastAsia="de-DE"/>
        </w:rPr>
        <w:t>P(Maize):</w:t>
      </w:r>
      <w:r w:rsidRPr="004D57EF">
        <w:rPr>
          <w:noProof/>
          <w:szCs w:val="24"/>
          <w:lang w:eastAsia="de-DE"/>
        </w:rPr>
        <w:tab/>
        <w:t>4.16 [MJ</w:t>
      </w:r>
      <w:r w:rsidRPr="004D57EF">
        <w:rPr>
          <w:noProof/>
          <w:szCs w:val="24"/>
          <w:vertAlign w:val="subscript"/>
          <w:lang w:eastAsia="de-DE"/>
        </w:rPr>
        <w:t>biogas</w:t>
      </w:r>
      <w:r w:rsidRPr="004D57EF">
        <w:rPr>
          <w:noProof/>
          <w:szCs w:val="24"/>
          <w:lang w:eastAsia="de-DE"/>
        </w:rPr>
        <w:t xml:space="preserve">/kg </w:t>
      </w:r>
      <w:r w:rsidRPr="004D57EF">
        <w:rPr>
          <w:noProof/>
          <w:szCs w:val="24"/>
          <w:vertAlign w:val="subscript"/>
          <w:lang w:eastAsia="de-DE"/>
        </w:rPr>
        <w:t>wet maize @ 65 % moisture</w:t>
      </w:r>
      <w:r w:rsidRPr="004D57EF">
        <w:rPr>
          <w:noProof/>
          <w:szCs w:val="24"/>
          <w:lang w:eastAsia="de-DE"/>
        </w:rPr>
        <w:t>]</w:t>
      </w:r>
    </w:p>
    <w:p w14:paraId="6B75A4B9" w14:textId="77777777" w:rsidR="001A28A6" w:rsidRPr="004D57EF" w:rsidRDefault="001A28A6" w:rsidP="00B450F1">
      <w:pPr>
        <w:ind w:left="1418"/>
        <w:rPr>
          <w:noProof/>
          <w:szCs w:val="24"/>
          <w:lang w:eastAsia="de-DE"/>
        </w:rPr>
      </w:pPr>
      <w:r w:rsidRPr="004D57EF">
        <w:rPr>
          <w:noProof/>
          <w:szCs w:val="24"/>
          <w:lang w:eastAsia="de-DE"/>
        </w:rPr>
        <w:t>P(Manure): 0.50 [MJ</w:t>
      </w:r>
      <w:r w:rsidRPr="004D57EF">
        <w:rPr>
          <w:noProof/>
          <w:szCs w:val="24"/>
          <w:vertAlign w:val="subscript"/>
          <w:lang w:eastAsia="de-DE"/>
        </w:rPr>
        <w:t>biogas</w:t>
      </w:r>
      <w:r w:rsidRPr="004D57EF">
        <w:rPr>
          <w:noProof/>
          <w:szCs w:val="24"/>
          <w:lang w:eastAsia="de-DE"/>
        </w:rPr>
        <w:t>/kg</w:t>
      </w:r>
      <w:r w:rsidRPr="004D57EF">
        <w:rPr>
          <w:noProof/>
          <w:szCs w:val="24"/>
          <w:vertAlign w:val="subscript"/>
          <w:lang w:eastAsia="de-DE"/>
        </w:rPr>
        <w:t xml:space="preserve"> wet manure @ 90 % moisture</w:t>
      </w:r>
      <w:r w:rsidRPr="004D57EF">
        <w:rPr>
          <w:noProof/>
          <w:szCs w:val="24"/>
          <w:lang w:eastAsia="de-DE"/>
        </w:rPr>
        <w:t>]</w:t>
      </w:r>
    </w:p>
    <w:p w14:paraId="1B3D2AA5" w14:textId="77777777" w:rsidR="001A28A6" w:rsidRPr="004D57EF" w:rsidRDefault="001A28A6" w:rsidP="00B450F1">
      <w:pPr>
        <w:ind w:left="1418"/>
        <w:rPr>
          <w:noProof/>
          <w:szCs w:val="24"/>
          <w:lang w:eastAsia="de-DE"/>
        </w:rPr>
      </w:pPr>
      <w:r w:rsidRPr="004D57EF">
        <w:rPr>
          <w:noProof/>
          <w:szCs w:val="24"/>
          <w:lang w:eastAsia="de-DE"/>
        </w:rPr>
        <w:t>P(Biowaste) 3.41 [MJ</w:t>
      </w:r>
      <w:r w:rsidRPr="004D57EF">
        <w:rPr>
          <w:noProof/>
          <w:szCs w:val="24"/>
          <w:vertAlign w:val="subscript"/>
          <w:lang w:eastAsia="de-DE"/>
        </w:rPr>
        <w:t>biogas</w:t>
      </w:r>
      <w:r w:rsidRPr="004D57EF">
        <w:rPr>
          <w:noProof/>
          <w:szCs w:val="24"/>
          <w:lang w:eastAsia="de-DE"/>
        </w:rPr>
        <w:t xml:space="preserve">/kg </w:t>
      </w:r>
      <w:r w:rsidRPr="004D57EF">
        <w:rPr>
          <w:noProof/>
          <w:szCs w:val="24"/>
          <w:vertAlign w:val="subscript"/>
          <w:lang w:eastAsia="de-DE"/>
        </w:rPr>
        <w:t>wet biowaste @ 76 % moisture</w:t>
      </w:r>
      <w:r w:rsidRPr="004D57EF">
        <w:rPr>
          <w:noProof/>
          <w:szCs w:val="24"/>
          <w:lang w:eastAsia="de-DE"/>
        </w:rPr>
        <w:t>]</w:t>
      </w:r>
    </w:p>
    <w:p w14:paraId="1499C2E7" w14:textId="77777777" w:rsidR="001A28A6" w:rsidRPr="004D57EF" w:rsidRDefault="001A28A6" w:rsidP="00B450F1">
      <w:pPr>
        <w:spacing w:before="0" w:after="0" w:line="240" w:lineRule="auto"/>
        <w:ind w:left="1418"/>
        <w:rPr>
          <w:noProof/>
          <w:szCs w:val="24"/>
          <w:lang w:eastAsia="de-DE"/>
        </w:rPr>
      </w:pPr>
    </w:p>
    <w:p w14:paraId="69D6CBEA" w14:textId="70DB4CD0" w:rsidR="001A28A6" w:rsidRPr="004D57EF" w:rsidRDefault="00CB50FA" w:rsidP="00B450F1">
      <w:pPr>
        <w:ind w:left="1418"/>
        <w:rPr>
          <w:noProof/>
          <w:szCs w:val="24"/>
          <w:lang w:eastAsia="de-DE"/>
        </w:rPr>
      </w:pPr>
      <w:r>
        <w:rPr>
          <w:noProof/>
          <w:szCs w:val="24"/>
          <w:lang w:eastAsia="de-DE"/>
        </w:rPr>
        <w:br w:type="page"/>
      </w:r>
      <w:r w:rsidR="001A28A6" w:rsidRPr="004D57EF">
        <w:rPr>
          <w:noProof/>
          <w:szCs w:val="24"/>
          <w:lang w:eastAsia="de-DE"/>
        </w:rPr>
        <w:t>***The following values of the standard moisture for substrate SM</w:t>
      </w:r>
      <w:r w:rsidR="001A28A6" w:rsidRPr="004D57EF">
        <w:rPr>
          <w:noProof/>
          <w:szCs w:val="24"/>
          <w:vertAlign w:val="subscript"/>
          <w:lang w:eastAsia="de-DE"/>
        </w:rPr>
        <w:t>n</w:t>
      </w:r>
      <w:r w:rsidR="001A28A6" w:rsidRPr="004D57EF">
        <w:rPr>
          <w:noProof/>
          <w:szCs w:val="24"/>
          <w:lang w:eastAsia="de-DE"/>
        </w:rPr>
        <w:t xml:space="preserve"> shall be used:</w:t>
      </w:r>
    </w:p>
    <w:p w14:paraId="7059D275" w14:textId="77777777" w:rsidR="001A28A6" w:rsidRPr="004D57EF" w:rsidRDefault="001A28A6" w:rsidP="00B450F1">
      <w:pPr>
        <w:ind w:left="1418"/>
        <w:rPr>
          <w:noProof/>
          <w:szCs w:val="24"/>
          <w:lang w:eastAsia="de-DE"/>
        </w:rPr>
      </w:pPr>
      <w:r w:rsidRPr="004D57EF">
        <w:rPr>
          <w:noProof/>
          <w:szCs w:val="24"/>
          <w:lang w:eastAsia="de-DE"/>
        </w:rPr>
        <w:t>SM(Maize):</w:t>
      </w:r>
      <w:r w:rsidRPr="004D57EF">
        <w:rPr>
          <w:noProof/>
          <w:szCs w:val="24"/>
          <w:lang w:eastAsia="de-DE"/>
        </w:rPr>
        <w:tab/>
        <w:t>0.65 [kg water/kg fresh matter]</w:t>
      </w:r>
    </w:p>
    <w:p w14:paraId="40EBB569" w14:textId="77777777" w:rsidR="001A28A6" w:rsidRPr="004D57EF" w:rsidRDefault="001A28A6" w:rsidP="00B450F1">
      <w:pPr>
        <w:ind w:left="1418"/>
        <w:rPr>
          <w:noProof/>
          <w:szCs w:val="24"/>
          <w:lang w:eastAsia="de-DE"/>
        </w:rPr>
      </w:pPr>
      <w:r w:rsidRPr="004D57EF">
        <w:rPr>
          <w:noProof/>
          <w:szCs w:val="24"/>
          <w:lang w:eastAsia="de-DE"/>
        </w:rPr>
        <w:t xml:space="preserve">SM(Manure): </w:t>
      </w:r>
      <w:r w:rsidRPr="004D57EF">
        <w:rPr>
          <w:noProof/>
          <w:szCs w:val="24"/>
          <w:lang w:eastAsia="de-DE"/>
        </w:rPr>
        <w:tab/>
        <w:t>0.90 [kg water/kg fresh matter]</w:t>
      </w:r>
      <w:r w:rsidRPr="004D57EF">
        <w:rPr>
          <w:noProof/>
          <w:szCs w:val="24"/>
          <w:lang w:eastAsia="de-DE"/>
        </w:rPr>
        <w:tab/>
      </w:r>
    </w:p>
    <w:p w14:paraId="2D9B4DFE" w14:textId="77777777" w:rsidR="001A28A6" w:rsidRPr="004D57EF" w:rsidRDefault="001A28A6" w:rsidP="00B450F1">
      <w:pPr>
        <w:ind w:left="1418"/>
        <w:rPr>
          <w:noProof/>
          <w:szCs w:val="24"/>
          <w:lang w:eastAsia="de-DE"/>
        </w:rPr>
      </w:pPr>
      <w:r w:rsidRPr="004D57EF">
        <w:rPr>
          <w:noProof/>
          <w:szCs w:val="24"/>
          <w:lang w:eastAsia="de-DE"/>
        </w:rPr>
        <w:t xml:space="preserve">SM(Biowaste): </w:t>
      </w:r>
      <w:r w:rsidRPr="004D57EF">
        <w:rPr>
          <w:noProof/>
          <w:szCs w:val="24"/>
          <w:lang w:eastAsia="de-DE"/>
        </w:rPr>
        <w:tab/>
        <w:t>0.76 [kg water/kg fresh matter]</w:t>
      </w:r>
    </w:p>
    <w:p w14:paraId="3A0BE2BD" w14:textId="77777777" w:rsidR="001A28A6" w:rsidRPr="004D57EF" w:rsidRDefault="001A28A6" w:rsidP="00B450F1">
      <w:pPr>
        <w:ind w:left="1418"/>
        <w:rPr>
          <w:noProof/>
          <w:szCs w:val="24"/>
          <w:lang w:eastAsia="de-DE"/>
        </w:rPr>
      </w:pPr>
    </w:p>
    <w:p w14:paraId="750641DA" w14:textId="0E7D981E" w:rsidR="001A28A6" w:rsidRPr="004D57EF" w:rsidRDefault="001A28A6" w:rsidP="00B450F1">
      <w:pPr>
        <w:ind w:left="1418" w:hanging="568"/>
        <w:rPr>
          <w:noProof/>
          <w:szCs w:val="24"/>
        </w:rPr>
      </w:pPr>
      <w:r w:rsidRPr="004D57EF">
        <w:rPr>
          <w:noProof/>
          <w:szCs w:val="24"/>
        </w:rPr>
        <w:t>(c)</w:t>
      </w:r>
      <w:r w:rsidR="00B32AA4">
        <w:rPr>
          <w:noProof/>
          <w:szCs w:val="24"/>
        </w:rPr>
        <w:tab/>
      </w:r>
      <w:r w:rsidRPr="004D57EF">
        <w:rPr>
          <w:noProof/>
          <w:szCs w:val="24"/>
        </w:rPr>
        <w:tab/>
        <w:t>In case of co-digestion of n substrates in a biogas plant for the production of electricity or biomethane, actual greenhouse gas emissions of biogas and biomethane are calculated as follows:</w:t>
      </w:r>
    </w:p>
    <w:p w14:paraId="0C193632" w14:textId="77777777" w:rsidR="001A28A6" w:rsidRPr="004D57EF" w:rsidRDefault="001A28A6" w:rsidP="00B450F1">
      <w:pPr>
        <w:ind w:left="1418"/>
        <w:rPr>
          <w:noProof/>
          <w:szCs w:val="24"/>
          <w:lang w:eastAsia="de-DE"/>
        </w:rPr>
      </w:pPr>
      <w:r w:rsidRPr="004D57EF">
        <w:rPr>
          <w:noProof/>
          <w:szCs w:val="24"/>
          <w:lang w:eastAsia="en-GB"/>
        </w:rPr>
        <w:drawing>
          <wp:inline distT="0" distB="0" distL="0" distR="0" wp14:anchorId="0F7CA5FC" wp14:editId="3BF86CD2">
            <wp:extent cx="5177790" cy="638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77790" cy="638175"/>
                    </a:xfrm>
                    <a:prstGeom prst="rect">
                      <a:avLst/>
                    </a:prstGeom>
                    <a:noFill/>
                    <a:ln>
                      <a:noFill/>
                    </a:ln>
                  </pic:spPr>
                </pic:pic>
              </a:graphicData>
            </a:graphic>
          </wp:inline>
        </w:drawing>
      </w:r>
    </w:p>
    <w:p w14:paraId="3E40C227" w14:textId="77777777" w:rsidR="001A28A6" w:rsidRPr="004D57EF" w:rsidRDefault="001A28A6">
      <w:pPr>
        <w:spacing w:before="0" w:after="0" w:line="240" w:lineRule="auto"/>
        <w:rPr>
          <w:noProof/>
          <w:szCs w:val="24"/>
          <w:lang w:eastAsia="de-DE"/>
        </w:rPr>
      </w:pPr>
    </w:p>
    <w:p w14:paraId="55652F87" w14:textId="77777777" w:rsidR="001A28A6" w:rsidRPr="004D57EF" w:rsidRDefault="001A28A6" w:rsidP="00B450F1">
      <w:pPr>
        <w:ind w:left="1418"/>
        <w:rPr>
          <w:noProof/>
          <w:szCs w:val="24"/>
          <w:lang w:eastAsia="de-DE"/>
        </w:rPr>
      </w:pPr>
      <w:r w:rsidRPr="004D57EF">
        <w:rPr>
          <w:noProof/>
          <w:szCs w:val="24"/>
          <w:lang w:eastAsia="de-DE"/>
        </w:rPr>
        <w:t>where</w:t>
      </w:r>
    </w:p>
    <w:p w14:paraId="25DD3452" w14:textId="77777777" w:rsidR="001A28A6" w:rsidRPr="004D57EF" w:rsidRDefault="001A28A6" w:rsidP="00B450F1">
      <w:pPr>
        <w:ind w:left="1418"/>
        <w:rPr>
          <w:noProof/>
          <w:szCs w:val="24"/>
        </w:rPr>
      </w:pPr>
      <w:r w:rsidRPr="004D57EF">
        <w:rPr>
          <w:noProof/>
          <w:szCs w:val="24"/>
        </w:rPr>
        <w:t>E= total emissions from the production of the biogas or biomethane before energy conversion;</w:t>
      </w:r>
    </w:p>
    <w:p w14:paraId="322D054E" w14:textId="77777777" w:rsidR="001A28A6" w:rsidRPr="004D57EF" w:rsidRDefault="001A28A6" w:rsidP="00B450F1">
      <w:pPr>
        <w:ind w:left="1418"/>
        <w:rPr>
          <w:noProof/>
          <w:szCs w:val="24"/>
        </w:rPr>
      </w:pPr>
      <w:r w:rsidRPr="004D57EF">
        <w:rPr>
          <w:i/>
          <w:iCs/>
          <w:noProof/>
          <w:szCs w:val="24"/>
        </w:rPr>
        <w:t xml:space="preserve">Sn </w:t>
      </w:r>
      <w:r w:rsidRPr="004D57EF">
        <w:rPr>
          <w:noProof/>
          <w:szCs w:val="24"/>
        </w:rPr>
        <w:t>= Share of feedstock n, in fraction of input to the digester</w:t>
      </w:r>
    </w:p>
    <w:p w14:paraId="0431612C" w14:textId="77777777" w:rsidR="001A28A6" w:rsidRPr="004D57EF" w:rsidRDefault="001A28A6" w:rsidP="00B450F1">
      <w:pPr>
        <w:ind w:left="1418"/>
        <w:rPr>
          <w:noProof/>
          <w:szCs w:val="24"/>
        </w:rPr>
      </w:pPr>
      <w:r w:rsidRPr="004D57EF">
        <w:rPr>
          <w:i/>
          <w:iCs/>
          <w:noProof/>
          <w:szCs w:val="24"/>
        </w:rPr>
        <w:t>e</w:t>
      </w:r>
      <w:r w:rsidRPr="004D57EF">
        <w:rPr>
          <w:i/>
          <w:iCs/>
          <w:noProof/>
          <w:szCs w:val="24"/>
          <w:vertAlign w:val="subscript"/>
        </w:rPr>
        <w:t>ec,n</w:t>
      </w:r>
      <w:r w:rsidRPr="004D57EF">
        <w:rPr>
          <w:i/>
          <w:iCs/>
          <w:noProof/>
          <w:szCs w:val="24"/>
        </w:rPr>
        <w:t xml:space="preserve"> </w:t>
      </w:r>
      <w:r w:rsidRPr="004D57EF">
        <w:rPr>
          <w:noProof/>
          <w:szCs w:val="24"/>
        </w:rPr>
        <w:t>= emissions from the extraction or cultivation of feedstock n;</w:t>
      </w:r>
    </w:p>
    <w:p w14:paraId="756994AC" w14:textId="77777777" w:rsidR="001A28A6" w:rsidRPr="004D57EF" w:rsidRDefault="001A28A6" w:rsidP="00B450F1">
      <w:pPr>
        <w:ind w:left="1418"/>
        <w:rPr>
          <w:noProof/>
          <w:szCs w:val="24"/>
          <w:lang w:eastAsia="de-DE"/>
        </w:rPr>
      </w:pPr>
      <w:r w:rsidRPr="004D57EF">
        <w:rPr>
          <w:i/>
          <w:iCs/>
          <w:noProof/>
          <w:szCs w:val="24"/>
        </w:rPr>
        <w:t>e</w:t>
      </w:r>
      <w:r w:rsidRPr="004D57EF">
        <w:rPr>
          <w:i/>
          <w:iCs/>
          <w:noProof/>
          <w:szCs w:val="24"/>
          <w:vertAlign w:val="subscript"/>
        </w:rPr>
        <w:t>td,feedstock,n</w:t>
      </w:r>
      <w:r w:rsidRPr="004D57EF">
        <w:rPr>
          <w:i/>
          <w:iCs/>
          <w:noProof/>
          <w:szCs w:val="24"/>
        </w:rPr>
        <w:t xml:space="preserve"> </w:t>
      </w:r>
      <w:r w:rsidRPr="004D57EF">
        <w:rPr>
          <w:noProof/>
          <w:szCs w:val="24"/>
        </w:rPr>
        <w:t>= emissions from transport of feedstock n to the digester;</w:t>
      </w:r>
    </w:p>
    <w:p w14:paraId="6E797375" w14:textId="618E2179" w:rsidR="001A28A6" w:rsidRPr="004D57EF" w:rsidRDefault="00CB50FA" w:rsidP="00B450F1">
      <w:pPr>
        <w:ind w:left="1418"/>
        <w:rPr>
          <w:noProof/>
          <w:szCs w:val="24"/>
        </w:rPr>
      </w:pPr>
      <w:r>
        <w:rPr>
          <w:i/>
          <w:iCs/>
          <w:noProof/>
          <w:szCs w:val="24"/>
        </w:rPr>
        <w:br w:type="page"/>
      </w:r>
      <w:r w:rsidR="001A28A6" w:rsidRPr="004D57EF">
        <w:rPr>
          <w:i/>
          <w:iCs/>
          <w:noProof/>
          <w:szCs w:val="24"/>
        </w:rPr>
        <w:t>e</w:t>
      </w:r>
      <w:r w:rsidR="001A28A6" w:rsidRPr="004D57EF">
        <w:rPr>
          <w:i/>
          <w:iCs/>
          <w:noProof/>
          <w:szCs w:val="24"/>
          <w:vertAlign w:val="subscript"/>
        </w:rPr>
        <w:t>l,n</w:t>
      </w:r>
      <w:r w:rsidR="001A28A6" w:rsidRPr="004D57EF">
        <w:rPr>
          <w:i/>
          <w:iCs/>
          <w:noProof/>
          <w:szCs w:val="24"/>
        </w:rPr>
        <w:t xml:space="preserve"> </w:t>
      </w:r>
      <w:r w:rsidR="001A28A6" w:rsidRPr="004D57EF">
        <w:rPr>
          <w:noProof/>
          <w:szCs w:val="24"/>
        </w:rPr>
        <w:t>= annualised emissions from carbon stock changes caused by land use change, for feedstock n;</w:t>
      </w:r>
    </w:p>
    <w:p w14:paraId="444F3BC6" w14:textId="77777777" w:rsidR="001A28A6" w:rsidRPr="004D57EF" w:rsidRDefault="001A28A6" w:rsidP="00B450F1">
      <w:pPr>
        <w:ind w:left="1418"/>
        <w:rPr>
          <w:noProof/>
          <w:szCs w:val="24"/>
        </w:rPr>
      </w:pPr>
      <w:r w:rsidRPr="004D57EF">
        <w:rPr>
          <w:i/>
          <w:iCs/>
          <w:noProof/>
          <w:szCs w:val="24"/>
        </w:rPr>
        <w:t>e</w:t>
      </w:r>
      <w:r w:rsidRPr="004D57EF">
        <w:rPr>
          <w:i/>
          <w:iCs/>
          <w:noProof/>
          <w:szCs w:val="24"/>
          <w:vertAlign w:val="subscript"/>
        </w:rPr>
        <w:t>sca</w:t>
      </w:r>
      <w:r w:rsidRPr="004D57EF">
        <w:rPr>
          <w:i/>
          <w:iCs/>
          <w:noProof/>
          <w:szCs w:val="24"/>
        </w:rPr>
        <w:t xml:space="preserve"> </w:t>
      </w:r>
      <w:r w:rsidRPr="004D57EF">
        <w:rPr>
          <w:noProof/>
          <w:szCs w:val="24"/>
        </w:rPr>
        <w:t>= emission savings from improved agricultural management of feedstock n*;</w:t>
      </w:r>
    </w:p>
    <w:p w14:paraId="2EB506E7" w14:textId="77777777" w:rsidR="001A28A6" w:rsidRPr="004D57EF" w:rsidRDefault="001A28A6" w:rsidP="00B450F1">
      <w:pPr>
        <w:ind w:left="1418"/>
        <w:rPr>
          <w:noProof/>
          <w:szCs w:val="24"/>
        </w:rPr>
      </w:pPr>
      <w:r w:rsidRPr="004D57EF">
        <w:rPr>
          <w:i/>
          <w:iCs/>
          <w:noProof/>
          <w:szCs w:val="24"/>
        </w:rPr>
        <w:t>e</w:t>
      </w:r>
      <w:r w:rsidRPr="004D57EF">
        <w:rPr>
          <w:i/>
          <w:iCs/>
          <w:noProof/>
          <w:szCs w:val="24"/>
          <w:vertAlign w:val="subscript"/>
        </w:rPr>
        <w:t>p</w:t>
      </w:r>
      <w:r w:rsidRPr="004D57EF">
        <w:rPr>
          <w:i/>
          <w:iCs/>
          <w:noProof/>
          <w:szCs w:val="24"/>
        </w:rPr>
        <w:t xml:space="preserve"> </w:t>
      </w:r>
      <w:r w:rsidRPr="004D57EF">
        <w:rPr>
          <w:noProof/>
          <w:szCs w:val="24"/>
        </w:rPr>
        <w:t>= emissions from processing;</w:t>
      </w:r>
    </w:p>
    <w:p w14:paraId="71D69BF0" w14:textId="77777777" w:rsidR="001A28A6" w:rsidRPr="004D57EF" w:rsidRDefault="001A28A6" w:rsidP="00B450F1">
      <w:pPr>
        <w:ind w:left="1418"/>
        <w:rPr>
          <w:noProof/>
          <w:szCs w:val="24"/>
        </w:rPr>
      </w:pPr>
      <w:r w:rsidRPr="004D57EF">
        <w:rPr>
          <w:i/>
          <w:iCs/>
          <w:noProof/>
          <w:szCs w:val="24"/>
        </w:rPr>
        <w:t>e</w:t>
      </w:r>
      <w:r w:rsidRPr="004D57EF">
        <w:rPr>
          <w:i/>
          <w:iCs/>
          <w:noProof/>
          <w:szCs w:val="24"/>
          <w:vertAlign w:val="subscript"/>
        </w:rPr>
        <w:t>td,product</w:t>
      </w:r>
      <w:r w:rsidRPr="004D57EF">
        <w:rPr>
          <w:i/>
          <w:iCs/>
          <w:noProof/>
          <w:szCs w:val="24"/>
        </w:rPr>
        <w:t xml:space="preserve"> </w:t>
      </w:r>
      <w:r w:rsidRPr="004D57EF">
        <w:rPr>
          <w:noProof/>
          <w:szCs w:val="24"/>
        </w:rPr>
        <w:t>= emissions from transport and distribution of biogas and/or biomethane;</w:t>
      </w:r>
    </w:p>
    <w:p w14:paraId="51294617" w14:textId="77777777" w:rsidR="001A28A6" w:rsidRPr="004D57EF" w:rsidRDefault="001A28A6" w:rsidP="00B450F1">
      <w:pPr>
        <w:ind w:left="1418"/>
        <w:rPr>
          <w:noProof/>
          <w:szCs w:val="24"/>
        </w:rPr>
      </w:pPr>
      <w:r w:rsidRPr="004D57EF">
        <w:rPr>
          <w:i/>
          <w:iCs/>
          <w:noProof/>
          <w:szCs w:val="24"/>
        </w:rPr>
        <w:t>e</w:t>
      </w:r>
      <w:r w:rsidRPr="004D57EF">
        <w:rPr>
          <w:i/>
          <w:iCs/>
          <w:noProof/>
          <w:szCs w:val="24"/>
          <w:vertAlign w:val="subscript"/>
        </w:rPr>
        <w:t>u</w:t>
      </w:r>
      <w:r w:rsidRPr="004D57EF">
        <w:rPr>
          <w:i/>
          <w:iCs/>
          <w:noProof/>
          <w:szCs w:val="24"/>
        </w:rPr>
        <w:t xml:space="preserve"> </w:t>
      </w:r>
      <w:r w:rsidRPr="004D57EF">
        <w:rPr>
          <w:noProof/>
          <w:szCs w:val="24"/>
        </w:rPr>
        <w:t>= emissions from the fuel in use, that is greenhouse gases emitted during combustion;</w:t>
      </w:r>
    </w:p>
    <w:p w14:paraId="3772BC98" w14:textId="77777777" w:rsidR="001A28A6" w:rsidRPr="004D57EF" w:rsidRDefault="001A28A6" w:rsidP="00B450F1">
      <w:pPr>
        <w:ind w:left="1418"/>
        <w:rPr>
          <w:noProof/>
          <w:szCs w:val="24"/>
        </w:rPr>
      </w:pPr>
      <w:r w:rsidRPr="004D57EF">
        <w:rPr>
          <w:i/>
          <w:iCs/>
          <w:noProof/>
          <w:szCs w:val="24"/>
        </w:rPr>
        <w:t>e</w:t>
      </w:r>
      <w:r w:rsidRPr="004D57EF">
        <w:rPr>
          <w:i/>
          <w:iCs/>
          <w:noProof/>
          <w:szCs w:val="24"/>
          <w:vertAlign w:val="subscript"/>
        </w:rPr>
        <w:t>ccs</w:t>
      </w:r>
      <w:r w:rsidRPr="004D57EF">
        <w:rPr>
          <w:i/>
          <w:iCs/>
          <w:noProof/>
          <w:szCs w:val="24"/>
        </w:rPr>
        <w:t xml:space="preserve"> </w:t>
      </w:r>
      <w:r w:rsidRPr="004D57EF">
        <w:rPr>
          <w:noProof/>
          <w:szCs w:val="24"/>
        </w:rPr>
        <w:t>= emission savings from carbon capture and geological storage; and</w:t>
      </w:r>
    </w:p>
    <w:p w14:paraId="47B9DDB3" w14:textId="77777777" w:rsidR="001A28A6" w:rsidRPr="004D57EF" w:rsidRDefault="001A28A6" w:rsidP="00B450F1">
      <w:pPr>
        <w:ind w:left="1418"/>
        <w:rPr>
          <w:noProof/>
          <w:szCs w:val="24"/>
        </w:rPr>
      </w:pPr>
      <w:r w:rsidRPr="004D57EF">
        <w:rPr>
          <w:i/>
          <w:iCs/>
          <w:noProof/>
          <w:szCs w:val="24"/>
        </w:rPr>
        <w:t>e</w:t>
      </w:r>
      <w:r w:rsidRPr="004D57EF">
        <w:rPr>
          <w:i/>
          <w:iCs/>
          <w:noProof/>
          <w:szCs w:val="24"/>
          <w:vertAlign w:val="subscript"/>
        </w:rPr>
        <w:t>ccr</w:t>
      </w:r>
      <w:r w:rsidRPr="004D57EF">
        <w:rPr>
          <w:i/>
          <w:iCs/>
          <w:noProof/>
          <w:szCs w:val="24"/>
        </w:rPr>
        <w:t xml:space="preserve"> </w:t>
      </w:r>
      <w:r w:rsidRPr="004D57EF">
        <w:rPr>
          <w:noProof/>
          <w:szCs w:val="24"/>
        </w:rPr>
        <w:t>= emission savings from carbon capture and replacement.</w:t>
      </w:r>
    </w:p>
    <w:p w14:paraId="407AE4A2" w14:textId="77777777" w:rsidR="001A28A6" w:rsidRPr="004D57EF" w:rsidRDefault="001A28A6" w:rsidP="00B450F1">
      <w:pPr>
        <w:ind w:left="1418"/>
        <w:rPr>
          <w:noProof/>
          <w:szCs w:val="24"/>
          <w:lang w:eastAsia="de-DE"/>
        </w:rPr>
      </w:pPr>
    </w:p>
    <w:p w14:paraId="45A1F511" w14:textId="77777777" w:rsidR="001A28A6" w:rsidRPr="004D57EF" w:rsidRDefault="001A28A6" w:rsidP="00B450F1">
      <w:pPr>
        <w:ind w:left="1418" w:hanging="230"/>
        <w:rPr>
          <w:noProof/>
          <w:color w:val="000000"/>
          <w:szCs w:val="24"/>
        </w:rPr>
      </w:pPr>
      <w:r w:rsidRPr="004D57EF">
        <w:rPr>
          <w:noProof/>
          <w:color w:val="000000"/>
          <w:szCs w:val="24"/>
        </w:rPr>
        <w:t>* For e</w:t>
      </w:r>
      <w:r w:rsidRPr="004D57EF">
        <w:rPr>
          <w:noProof/>
          <w:color w:val="000000"/>
          <w:szCs w:val="24"/>
          <w:vertAlign w:val="subscript"/>
        </w:rPr>
        <w:t xml:space="preserve">sca </w:t>
      </w:r>
      <w:r w:rsidRPr="004D57EF">
        <w:rPr>
          <w:noProof/>
          <w:color w:val="000000"/>
          <w:szCs w:val="24"/>
        </w:rPr>
        <w:t>a bonus of 45 gCO</w:t>
      </w:r>
      <w:r w:rsidRPr="004D57EF">
        <w:rPr>
          <w:noProof/>
          <w:color w:val="000000"/>
          <w:szCs w:val="24"/>
          <w:vertAlign w:val="subscript"/>
        </w:rPr>
        <w:t xml:space="preserve">2eq. </w:t>
      </w:r>
      <w:r w:rsidRPr="004D57EF">
        <w:rPr>
          <w:noProof/>
          <w:color w:val="000000"/>
          <w:szCs w:val="24"/>
        </w:rPr>
        <w:t xml:space="preserve">/ MJ manure shall be attributed for improved agricultural and manure management in case animal manure is used as a substrate for the production of biogas and biomethane. </w:t>
      </w:r>
    </w:p>
    <w:p w14:paraId="71435B53" w14:textId="77777777" w:rsidR="001A28A6" w:rsidRPr="004D57EF" w:rsidRDefault="001A28A6">
      <w:pPr>
        <w:spacing w:before="0" w:after="0" w:line="240" w:lineRule="auto"/>
        <w:rPr>
          <w:noProof/>
          <w:szCs w:val="24"/>
        </w:rPr>
      </w:pPr>
    </w:p>
    <w:p w14:paraId="40136A4D" w14:textId="77777777" w:rsidR="001A28A6" w:rsidRPr="004D57EF" w:rsidRDefault="001A28A6" w:rsidP="00B450F1">
      <w:pPr>
        <w:ind w:left="1418" w:hanging="568"/>
        <w:rPr>
          <w:noProof/>
          <w:szCs w:val="24"/>
        </w:rPr>
      </w:pPr>
      <w:r w:rsidRPr="004D57EF">
        <w:rPr>
          <w:noProof/>
          <w:szCs w:val="24"/>
        </w:rPr>
        <w:t>(d)</w:t>
      </w:r>
      <w:r w:rsidRPr="004D57EF">
        <w:rPr>
          <w:noProof/>
          <w:szCs w:val="24"/>
        </w:rPr>
        <w:tab/>
        <w:t>Greenhouse gas emissions from the use of biomass fuels in producing electricity, heating and cooling, including the energy conversion to electricity and/ or heat or cooling produced shall be calculated as follows:</w:t>
      </w:r>
    </w:p>
    <w:p w14:paraId="43E1DC39" w14:textId="03416881" w:rsidR="001A28A6" w:rsidRPr="004D57EF" w:rsidRDefault="00B32AA4" w:rsidP="00B450F1">
      <w:pPr>
        <w:ind w:left="1985" w:hanging="567"/>
        <w:rPr>
          <w:noProof/>
          <w:szCs w:val="24"/>
          <w:lang w:eastAsia="de-DE"/>
        </w:rPr>
      </w:pPr>
      <w:r>
        <w:rPr>
          <w:noProof/>
          <w:szCs w:val="24"/>
          <w:lang w:eastAsia="de-DE"/>
        </w:rPr>
        <w:t>(i)</w:t>
      </w:r>
      <w:r>
        <w:rPr>
          <w:noProof/>
          <w:szCs w:val="24"/>
          <w:lang w:eastAsia="de-DE"/>
        </w:rPr>
        <w:tab/>
      </w:r>
      <w:r w:rsidR="001A28A6" w:rsidRPr="004D57EF">
        <w:rPr>
          <w:noProof/>
          <w:szCs w:val="24"/>
          <w:lang w:eastAsia="de-DE"/>
        </w:rPr>
        <w:t>For energy installations delivering only heat:</w:t>
      </w:r>
    </w:p>
    <w:p w14:paraId="4ACA3ECA" w14:textId="77777777" w:rsidR="001A28A6" w:rsidRPr="004D57EF" w:rsidRDefault="001A28A6" w:rsidP="00B450F1">
      <w:pPr>
        <w:ind w:left="1985"/>
        <w:rPr>
          <w:noProof/>
          <w:szCs w:val="24"/>
          <w:lang w:eastAsia="de-DE"/>
        </w:rPr>
      </w:pPr>
      <w:r w:rsidRPr="004D57EF">
        <w:rPr>
          <w:noProof/>
          <w:position w:val="-30"/>
          <w:szCs w:val="24"/>
          <w:lang w:eastAsia="en-GB"/>
        </w:rPr>
        <w:drawing>
          <wp:inline distT="0" distB="0" distL="0" distR="0" wp14:anchorId="44737793" wp14:editId="1CBF2097">
            <wp:extent cx="627380" cy="425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7380" cy="425450"/>
                    </a:xfrm>
                    <a:prstGeom prst="rect">
                      <a:avLst/>
                    </a:prstGeom>
                    <a:noFill/>
                    <a:ln>
                      <a:noFill/>
                    </a:ln>
                  </pic:spPr>
                </pic:pic>
              </a:graphicData>
            </a:graphic>
          </wp:inline>
        </w:drawing>
      </w:r>
    </w:p>
    <w:p w14:paraId="4BD79B2E" w14:textId="522430A5" w:rsidR="001A28A6" w:rsidRPr="004D57EF" w:rsidRDefault="00CB50FA" w:rsidP="00B450F1">
      <w:pPr>
        <w:ind w:left="1985" w:hanging="567"/>
        <w:rPr>
          <w:noProof/>
          <w:szCs w:val="24"/>
          <w:lang w:eastAsia="de-DE"/>
        </w:rPr>
      </w:pPr>
      <w:r>
        <w:rPr>
          <w:noProof/>
          <w:szCs w:val="24"/>
          <w:lang w:eastAsia="de-DE"/>
        </w:rPr>
        <w:br w:type="page"/>
      </w:r>
      <w:r w:rsidR="001A28A6" w:rsidRPr="004D57EF">
        <w:rPr>
          <w:noProof/>
          <w:szCs w:val="24"/>
          <w:lang w:eastAsia="de-DE"/>
        </w:rPr>
        <w:t xml:space="preserve">(ii) </w:t>
      </w:r>
      <w:r w:rsidR="00B32AA4">
        <w:rPr>
          <w:noProof/>
          <w:szCs w:val="24"/>
          <w:lang w:eastAsia="de-DE"/>
        </w:rPr>
        <w:tab/>
      </w:r>
      <w:r w:rsidR="001A28A6" w:rsidRPr="004D57EF">
        <w:rPr>
          <w:noProof/>
          <w:szCs w:val="24"/>
          <w:lang w:eastAsia="de-DE"/>
        </w:rPr>
        <w:t>For energy installations delivering only electricity:</w:t>
      </w:r>
    </w:p>
    <w:p w14:paraId="29691EB6" w14:textId="77777777" w:rsidR="001A28A6" w:rsidRPr="004D57EF" w:rsidRDefault="001A28A6" w:rsidP="00B450F1">
      <w:pPr>
        <w:ind w:left="1985"/>
        <w:rPr>
          <w:noProof/>
          <w:szCs w:val="24"/>
          <w:lang w:eastAsia="de-DE"/>
        </w:rPr>
      </w:pPr>
      <w:r w:rsidRPr="004D57EF">
        <w:rPr>
          <w:noProof/>
          <w:position w:val="-30"/>
          <w:szCs w:val="24"/>
          <w:lang w:eastAsia="en-GB"/>
        </w:rPr>
        <w:drawing>
          <wp:inline distT="0" distB="0" distL="0" distR="0" wp14:anchorId="6B5200B1" wp14:editId="43F17D36">
            <wp:extent cx="680720" cy="425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0720" cy="425450"/>
                    </a:xfrm>
                    <a:prstGeom prst="rect">
                      <a:avLst/>
                    </a:prstGeom>
                    <a:noFill/>
                    <a:ln>
                      <a:noFill/>
                    </a:ln>
                  </pic:spPr>
                </pic:pic>
              </a:graphicData>
            </a:graphic>
          </wp:inline>
        </w:drawing>
      </w:r>
    </w:p>
    <w:p w14:paraId="40CBEE47" w14:textId="77777777" w:rsidR="001A28A6" w:rsidRPr="004D57EF" w:rsidRDefault="001A28A6" w:rsidP="00B450F1">
      <w:pPr>
        <w:ind w:left="1985"/>
        <w:rPr>
          <w:noProof/>
          <w:szCs w:val="24"/>
          <w:lang w:eastAsia="de-DE"/>
        </w:rPr>
      </w:pPr>
      <w:r w:rsidRPr="004D57EF">
        <w:rPr>
          <w:noProof/>
          <w:szCs w:val="24"/>
          <w:lang w:eastAsia="de-DE"/>
        </w:rPr>
        <w:t>where</w:t>
      </w:r>
    </w:p>
    <w:p w14:paraId="6A81028A" w14:textId="77777777" w:rsidR="001A28A6" w:rsidRPr="004D57EF" w:rsidRDefault="001A28A6" w:rsidP="00B450F1">
      <w:pPr>
        <w:ind w:left="1985"/>
        <w:rPr>
          <w:noProof/>
          <w:szCs w:val="24"/>
          <w:lang w:eastAsia="de-DE"/>
        </w:rPr>
      </w:pPr>
      <w:r w:rsidRPr="004D57EF">
        <w:rPr>
          <w:i/>
          <w:noProof/>
          <w:szCs w:val="24"/>
          <w:lang w:eastAsia="de-DE"/>
        </w:rPr>
        <w:t>EC</w:t>
      </w:r>
      <w:r w:rsidRPr="004D57EF">
        <w:rPr>
          <w:i/>
          <w:noProof/>
          <w:szCs w:val="24"/>
          <w:vertAlign w:val="subscript"/>
          <w:lang w:eastAsia="de-DE"/>
        </w:rPr>
        <w:t>h,el</w:t>
      </w:r>
      <w:r w:rsidRPr="004D57EF">
        <w:rPr>
          <w:noProof/>
          <w:szCs w:val="24"/>
          <w:lang w:eastAsia="de-DE"/>
        </w:rPr>
        <w:tab/>
        <w:t>= Total greenhouse gas emissions from the final energy commodity.</w:t>
      </w:r>
    </w:p>
    <w:p w14:paraId="724B65C9" w14:textId="77777777" w:rsidR="001A28A6" w:rsidRPr="004D57EF" w:rsidRDefault="001A28A6" w:rsidP="00B450F1">
      <w:pPr>
        <w:ind w:left="1985"/>
        <w:rPr>
          <w:noProof/>
          <w:szCs w:val="24"/>
          <w:lang w:eastAsia="de-DE"/>
        </w:rPr>
      </w:pPr>
      <w:r w:rsidRPr="004D57EF">
        <w:rPr>
          <w:i/>
          <w:noProof/>
          <w:szCs w:val="24"/>
          <w:lang w:eastAsia="de-DE"/>
        </w:rPr>
        <w:t>E</w:t>
      </w:r>
      <w:r w:rsidRPr="004D57EF">
        <w:rPr>
          <w:i/>
          <w:noProof/>
          <w:szCs w:val="24"/>
          <w:lang w:eastAsia="de-DE"/>
        </w:rPr>
        <w:tab/>
      </w:r>
      <w:r w:rsidRPr="004D57EF">
        <w:rPr>
          <w:noProof/>
          <w:szCs w:val="24"/>
          <w:lang w:eastAsia="de-DE"/>
        </w:rPr>
        <w:t>= Total greenhouse gas emissions of the fuel before end-conversion.</w:t>
      </w:r>
    </w:p>
    <w:p w14:paraId="518CC14F" w14:textId="77777777" w:rsidR="001A28A6" w:rsidRPr="004D57EF" w:rsidRDefault="001A28A6" w:rsidP="00B450F1">
      <w:pPr>
        <w:ind w:left="1985"/>
        <w:rPr>
          <w:noProof/>
          <w:szCs w:val="24"/>
          <w:lang w:eastAsia="de-DE"/>
        </w:rPr>
      </w:pPr>
      <w:r w:rsidRPr="004D57EF">
        <w:rPr>
          <w:i/>
          <w:noProof/>
          <w:szCs w:val="24"/>
          <w:lang w:eastAsia="de-DE"/>
        </w:rPr>
        <w:t>η</w:t>
      </w:r>
      <w:r w:rsidRPr="004D57EF">
        <w:rPr>
          <w:i/>
          <w:noProof/>
          <w:szCs w:val="24"/>
          <w:vertAlign w:val="subscript"/>
          <w:lang w:eastAsia="de-DE"/>
        </w:rPr>
        <w:t>el</w:t>
      </w:r>
      <w:r w:rsidRPr="004D57EF">
        <w:rPr>
          <w:noProof/>
          <w:szCs w:val="24"/>
          <w:vertAlign w:val="subscript"/>
          <w:lang w:eastAsia="de-DE"/>
        </w:rPr>
        <w:tab/>
      </w:r>
      <w:r w:rsidRPr="004D57EF">
        <w:rPr>
          <w:noProof/>
          <w:szCs w:val="24"/>
          <w:lang w:eastAsia="de-DE"/>
        </w:rPr>
        <w:t>= The electrical efficiency, defined as the annual electricity produced divided by the annual fuel input, based on its energy content.</w:t>
      </w:r>
    </w:p>
    <w:p w14:paraId="1FE0E61E" w14:textId="77777777" w:rsidR="001A28A6" w:rsidRPr="004D57EF" w:rsidRDefault="001A28A6" w:rsidP="00B450F1">
      <w:pPr>
        <w:ind w:left="1985"/>
        <w:rPr>
          <w:noProof/>
          <w:szCs w:val="24"/>
          <w:lang w:eastAsia="de-DE"/>
        </w:rPr>
      </w:pPr>
      <w:r w:rsidRPr="004D57EF">
        <w:rPr>
          <w:i/>
          <w:noProof/>
          <w:szCs w:val="24"/>
          <w:lang w:eastAsia="de-DE"/>
        </w:rPr>
        <w:t>η</w:t>
      </w:r>
      <w:r w:rsidRPr="004D57EF">
        <w:rPr>
          <w:i/>
          <w:noProof/>
          <w:szCs w:val="24"/>
          <w:vertAlign w:val="subscript"/>
          <w:lang w:eastAsia="de-DE"/>
        </w:rPr>
        <w:t>h</w:t>
      </w:r>
      <w:r w:rsidRPr="004D57EF">
        <w:rPr>
          <w:i/>
          <w:noProof/>
          <w:szCs w:val="24"/>
          <w:lang w:eastAsia="de-DE"/>
        </w:rPr>
        <w:tab/>
      </w:r>
      <w:r w:rsidRPr="004D57EF">
        <w:rPr>
          <w:noProof/>
          <w:szCs w:val="24"/>
          <w:lang w:eastAsia="de-DE"/>
        </w:rPr>
        <w:t>= The heat efficiency, defined as the annual useful heat output divided by the annual fuel input, based on its energy content.</w:t>
      </w:r>
    </w:p>
    <w:p w14:paraId="11E8CE64" w14:textId="37835655" w:rsidR="001A28A6" w:rsidRPr="004D57EF" w:rsidRDefault="001A28A6" w:rsidP="00B450F1">
      <w:pPr>
        <w:ind w:left="1985" w:hanging="567"/>
        <w:rPr>
          <w:noProof/>
          <w:szCs w:val="24"/>
          <w:lang w:eastAsia="de-DE"/>
        </w:rPr>
      </w:pPr>
      <w:r w:rsidRPr="004D57EF">
        <w:rPr>
          <w:noProof/>
          <w:szCs w:val="24"/>
          <w:lang w:eastAsia="de-DE"/>
        </w:rPr>
        <w:t xml:space="preserve">(iii) </w:t>
      </w:r>
      <w:r w:rsidR="00B32AA4">
        <w:rPr>
          <w:noProof/>
          <w:szCs w:val="24"/>
          <w:lang w:eastAsia="de-DE"/>
        </w:rPr>
        <w:tab/>
      </w:r>
      <w:r w:rsidRPr="004D57EF">
        <w:rPr>
          <w:noProof/>
          <w:szCs w:val="24"/>
          <w:lang w:eastAsia="de-DE"/>
        </w:rPr>
        <w:t>For the electricity or mechanical energy coming from energy installations delivering useful heat together with electricity and/or mechanical energy:</w:t>
      </w:r>
    </w:p>
    <w:p w14:paraId="2B427C5D" w14:textId="77777777" w:rsidR="001A28A6" w:rsidRPr="004D57EF" w:rsidRDefault="001A28A6" w:rsidP="00B450F1">
      <w:pPr>
        <w:ind w:left="1985"/>
        <w:rPr>
          <w:noProof/>
          <w:szCs w:val="24"/>
          <w:lang w:eastAsia="de-DE"/>
        </w:rPr>
      </w:pPr>
      <w:r w:rsidRPr="004D57EF">
        <w:rPr>
          <w:noProof/>
          <w:position w:val="-32"/>
          <w:szCs w:val="24"/>
          <w:lang w:eastAsia="en-GB"/>
        </w:rPr>
        <w:drawing>
          <wp:inline distT="0" distB="0" distL="0" distR="0" wp14:anchorId="225D64A6" wp14:editId="73EAFA96">
            <wp:extent cx="1892300" cy="488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92300" cy="488950"/>
                    </a:xfrm>
                    <a:prstGeom prst="rect">
                      <a:avLst/>
                    </a:prstGeom>
                    <a:noFill/>
                    <a:ln>
                      <a:noFill/>
                    </a:ln>
                  </pic:spPr>
                </pic:pic>
              </a:graphicData>
            </a:graphic>
          </wp:inline>
        </w:drawing>
      </w:r>
    </w:p>
    <w:p w14:paraId="30A9D1CE" w14:textId="77777777" w:rsidR="001A28A6" w:rsidRPr="004D57EF" w:rsidRDefault="001A28A6">
      <w:pPr>
        <w:spacing w:before="0" w:after="0" w:line="240" w:lineRule="auto"/>
        <w:rPr>
          <w:noProof/>
          <w:szCs w:val="24"/>
          <w:lang w:eastAsia="de-DE"/>
        </w:rPr>
      </w:pPr>
    </w:p>
    <w:p w14:paraId="7DE29364" w14:textId="77777777" w:rsidR="001A28A6" w:rsidRPr="004D57EF" w:rsidRDefault="001A28A6" w:rsidP="00B450F1">
      <w:pPr>
        <w:ind w:left="1985" w:hanging="567"/>
        <w:rPr>
          <w:noProof/>
          <w:szCs w:val="24"/>
          <w:lang w:eastAsia="de-DE"/>
        </w:rPr>
      </w:pPr>
      <w:r w:rsidRPr="004D57EF">
        <w:rPr>
          <w:noProof/>
          <w:szCs w:val="24"/>
          <w:lang w:eastAsia="de-DE"/>
        </w:rPr>
        <w:t>(iv)</w:t>
      </w:r>
      <w:r w:rsidRPr="004D57EF">
        <w:rPr>
          <w:noProof/>
          <w:szCs w:val="24"/>
          <w:lang w:eastAsia="de-DE"/>
        </w:rPr>
        <w:tab/>
        <w:t xml:space="preserve"> For the useful heat coming from energy installations delivering heat together with electricity and/or mechanical energy:</w:t>
      </w:r>
    </w:p>
    <w:p w14:paraId="783D4F12" w14:textId="77777777" w:rsidR="001A28A6" w:rsidRPr="004D57EF" w:rsidRDefault="001A28A6" w:rsidP="00B450F1">
      <w:pPr>
        <w:ind w:left="1985"/>
        <w:rPr>
          <w:noProof/>
          <w:szCs w:val="24"/>
          <w:lang w:eastAsia="de-DE"/>
        </w:rPr>
      </w:pPr>
      <w:r w:rsidRPr="004D57EF">
        <w:rPr>
          <w:noProof/>
          <w:position w:val="-32"/>
          <w:szCs w:val="24"/>
          <w:lang w:eastAsia="en-GB"/>
        </w:rPr>
        <w:drawing>
          <wp:inline distT="0" distB="0" distL="0" distR="0" wp14:anchorId="189C34DF" wp14:editId="3BA50389">
            <wp:extent cx="1839595" cy="488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39595" cy="488950"/>
                    </a:xfrm>
                    <a:prstGeom prst="rect">
                      <a:avLst/>
                    </a:prstGeom>
                    <a:noFill/>
                    <a:ln>
                      <a:noFill/>
                    </a:ln>
                  </pic:spPr>
                </pic:pic>
              </a:graphicData>
            </a:graphic>
          </wp:inline>
        </w:drawing>
      </w:r>
    </w:p>
    <w:p w14:paraId="630F6D88" w14:textId="6D49071C" w:rsidR="001A28A6" w:rsidRPr="004D57EF" w:rsidRDefault="00CB50FA" w:rsidP="00B450F1">
      <w:pPr>
        <w:ind w:left="1985"/>
        <w:rPr>
          <w:noProof/>
          <w:szCs w:val="24"/>
          <w:lang w:eastAsia="de-DE"/>
        </w:rPr>
      </w:pPr>
      <w:r>
        <w:rPr>
          <w:noProof/>
          <w:szCs w:val="24"/>
          <w:lang w:eastAsia="de-DE"/>
        </w:rPr>
        <w:br w:type="page"/>
      </w:r>
      <w:r w:rsidR="001A28A6" w:rsidRPr="004D57EF">
        <w:rPr>
          <w:noProof/>
          <w:szCs w:val="24"/>
          <w:lang w:eastAsia="de-DE"/>
        </w:rPr>
        <w:t>where:</w:t>
      </w:r>
    </w:p>
    <w:p w14:paraId="61E9EE52" w14:textId="77777777" w:rsidR="001A28A6" w:rsidRPr="004D57EF" w:rsidRDefault="001A28A6" w:rsidP="00B450F1">
      <w:pPr>
        <w:ind w:left="1985"/>
        <w:rPr>
          <w:noProof/>
          <w:szCs w:val="24"/>
          <w:lang w:eastAsia="de-DE"/>
        </w:rPr>
      </w:pPr>
      <w:r w:rsidRPr="004D57EF">
        <w:rPr>
          <w:i/>
          <w:noProof/>
          <w:szCs w:val="24"/>
          <w:lang w:eastAsia="de-DE"/>
        </w:rPr>
        <w:t>EC</w:t>
      </w:r>
      <w:r w:rsidRPr="004D57EF">
        <w:rPr>
          <w:i/>
          <w:noProof/>
          <w:szCs w:val="24"/>
          <w:vertAlign w:val="subscript"/>
          <w:lang w:eastAsia="de-DE"/>
        </w:rPr>
        <w:t xml:space="preserve">h,el </w:t>
      </w:r>
      <w:r w:rsidRPr="004D57EF">
        <w:rPr>
          <w:noProof/>
          <w:szCs w:val="24"/>
          <w:lang w:eastAsia="de-DE"/>
        </w:rPr>
        <w:t>= Total greenhouse gas emissions from the final energy commodity.</w:t>
      </w:r>
    </w:p>
    <w:p w14:paraId="6668998D" w14:textId="77777777" w:rsidR="001A28A6" w:rsidRPr="004D57EF" w:rsidRDefault="001A28A6" w:rsidP="00B450F1">
      <w:pPr>
        <w:ind w:left="1985"/>
        <w:rPr>
          <w:noProof/>
          <w:szCs w:val="24"/>
          <w:lang w:eastAsia="de-DE"/>
        </w:rPr>
      </w:pPr>
      <w:r w:rsidRPr="004D57EF">
        <w:rPr>
          <w:i/>
          <w:noProof/>
          <w:szCs w:val="24"/>
          <w:lang w:eastAsia="de-DE"/>
        </w:rPr>
        <w:t>E</w:t>
      </w:r>
      <w:r w:rsidRPr="004D57EF">
        <w:rPr>
          <w:i/>
          <w:noProof/>
          <w:szCs w:val="24"/>
          <w:lang w:eastAsia="de-DE"/>
        </w:rPr>
        <w:tab/>
        <w:t xml:space="preserve"> </w:t>
      </w:r>
      <w:r w:rsidRPr="004D57EF">
        <w:rPr>
          <w:noProof/>
          <w:szCs w:val="24"/>
          <w:lang w:eastAsia="de-DE"/>
        </w:rPr>
        <w:t>= Total greenhouse gas emissions of the fuel before end-conversion.</w:t>
      </w:r>
    </w:p>
    <w:p w14:paraId="55D7A74A" w14:textId="77777777" w:rsidR="001A28A6" w:rsidRPr="004D57EF" w:rsidRDefault="001A28A6" w:rsidP="00B450F1">
      <w:pPr>
        <w:ind w:left="1985"/>
        <w:rPr>
          <w:noProof/>
          <w:szCs w:val="24"/>
          <w:lang w:eastAsia="de-DE"/>
        </w:rPr>
      </w:pPr>
      <w:r w:rsidRPr="004D57EF">
        <w:rPr>
          <w:i/>
          <w:noProof/>
          <w:szCs w:val="24"/>
          <w:lang w:eastAsia="de-DE"/>
        </w:rPr>
        <w:t>η</w:t>
      </w:r>
      <w:r w:rsidRPr="004D57EF">
        <w:rPr>
          <w:i/>
          <w:noProof/>
          <w:szCs w:val="24"/>
          <w:vertAlign w:val="subscript"/>
          <w:lang w:eastAsia="de-DE"/>
        </w:rPr>
        <w:t xml:space="preserve">el </w:t>
      </w:r>
      <w:r w:rsidRPr="004D57EF">
        <w:rPr>
          <w:noProof/>
          <w:szCs w:val="24"/>
          <w:lang w:eastAsia="de-DE"/>
        </w:rPr>
        <w:t>= The electrical efficiency, defined as the annual electricity produced divided by the annual energy input, based on its energy content.</w:t>
      </w:r>
    </w:p>
    <w:p w14:paraId="4D399F65" w14:textId="77777777" w:rsidR="001A28A6" w:rsidRPr="004D57EF" w:rsidRDefault="001A28A6" w:rsidP="00B450F1">
      <w:pPr>
        <w:ind w:left="1985"/>
        <w:rPr>
          <w:noProof/>
          <w:szCs w:val="24"/>
          <w:lang w:eastAsia="de-DE"/>
        </w:rPr>
      </w:pPr>
      <w:r w:rsidRPr="004D57EF">
        <w:rPr>
          <w:i/>
          <w:noProof/>
          <w:szCs w:val="24"/>
          <w:lang w:eastAsia="de-DE"/>
        </w:rPr>
        <w:t>η</w:t>
      </w:r>
      <w:r w:rsidRPr="004D57EF">
        <w:rPr>
          <w:i/>
          <w:noProof/>
          <w:szCs w:val="24"/>
          <w:vertAlign w:val="subscript"/>
          <w:lang w:eastAsia="de-DE"/>
        </w:rPr>
        <w:t xml:space="preserve">h </w:t>
      </w:r>
      <w:r w:rsidRPr="004D57EF">
        <w:rPr>
          <w:noProof/>
          <w:szCs w:val="24"/>
          <w:lang w:eastAsia="de-DE"/>
        </w:rPr>
        <w:t>= The heat efficiency, defined as the annual useful heat output divided by the annual energy input, based on its energy content.</w:t>
      </w:r>
    </w:p>
    <w:p w14:paraId="36A4B38B" w14:textId="77777777" w:rsidR="001A28A6" w:rsidRPr="004D57EF" w:rsidRDefault="001A28A6" w:rsidP="00B450F1">
      <w:pPr>
        <w:ind w:left="1985"/>
        <w:rPr>
          <w:noProof/>
          <w:szCs w:val="24"/>
          <w:lang w:eastAsia="de-DE"/>
        </w:rPr>
      </w:pPr>
      <w:r w:rsidRPr="004D57EF">
        <w:rPr>
          <w:i/>
          <w:noProof/>
          <w:szCs w:val="24"/>
          <w:lang w:eastAsia="de-DE"/>
        </w:rPr>
        <w:t>C</w:t>
      </w:r>
      <w:r w:rsidRPr="004D57EF">
        <w:rPr>
          <w:i/>
          <w:noProof/>
          <w:szCs w:val="24"/>
          <w:vertAlign w:val="subscript"/>
          <w:lang w:eastAsia="de-DE"/>
        </w:rPr>
        <w:t xml:space="preserve">el </w:t>
      </w:r>
      <w:r w:rsidRPr="004D57EF">
        <w:rPr>
          <w:noProof/>
          <w:szCs w:val="24"/>
          <w:lang w:eastAsia="de-DE"/>
        </w:rPr>
        <w:t>= Fraction of exergy in the electricity, and/or mechanical energy, set to 100 % (C</w:t>
      </w:r>
      <w:r w:rsidRPr="004D57EF">
        <w:rPr>
          <w:noProof/>
          <w:szCs w:val="24"/>
          <w:vertAlign w:val="subscript"/>
          <w:lang w:eastAsia="de-DE"/>
        </w:rPr>
        <w:t xml:space="preserve">el </w:t>
      </w:r>
      <w:r w:rsidRPr="004D57EF">
        <w:rPr>
          <w:noProof/>
          <w:szCs w:val="24"/>
          <w:lang w:eastAsia="de-DE"/>
        </w:rPr>
        <w:t>= 1).</w:t>
      </w:r>
    </w:p>
    <w:p w14:paraId="6788AAC5" w14:textId="77777777" w:rsidR="001A28A6" w:rsidRPr="004D57EF" w:rsidRDefault="001A28A6" w:rsidP="00B450F1">
      <w:pPr>
        <w:ind w:left="1985"/>
        <w:rPr>
          <w:noProof/>
          <w:szCs w:val="24"/>
          <w:lang w:eastAsia="de-DE"/>
        </w:rPr>
      </w:pPr>
      <w:r w:rsidRPr="004D57EF">
        <w:rPr>
          <w:i/>
          <w:noProof/>
          <w:szCs w:val="24"/>
          <w:lang w:eastAsia="de-DE"/>
        </w:rPr>
        <w:t>C</w:t>
      </w:r>
      <w:r w:rsidRPr="004D57EF">
        <w:rPr>
          <w:i/>
          <w:noProof/>
          <w:szCs w:val="24"/>
          <w:vertAlign w:val="subscript"/>
          <w:lang w:eastAsia="de-DE"/>
        </w:rPr>
        <w:t xml:space="preserve">h </w:t>
      </w:r>
      <w:r w:rsidRPr="004D57EF">
        <w:rPr>
          <w:noProof/>
          <w:szCs w:val="24"/>
          <w:lang w:eastAsia="de-DE"/>
        </w:rPr>
        <w:t xml:space="preserve">= Carnot efficiency (fraction of exergy in the useful heat). </w:t>
      </w:r>
    </w:p>
    <w:p w14:paraId="010C2827" w14:textId="77777777" w:rsidR="001A28A6" w:rsidRPr="004D57EF" w:rsidRDefault="001A28A6" w:rsidP="00B450F1">
      <w:pPr>
        <w:ind w:left="1985"/>
        <w:rPr>
          <w:noProof/>
          <w:szCs w:val="24"/>
          <w:lang w:eastAsia="de-DE"/>
        </w:rPr>
      </w:pPr>
      <w:r w:rsidRPr="004D57EF">
        <w:rPr>
          <w:noProof/>
          <w:szCs w:val="24"/>
          <w:lang w:eastAsia="de-DE"/>
        </w:rPr>
        <w:t>The Carnot efficiency, C</w:t>
      </w:r>
      <w:r w:rsidRPr="004D57EF">
        <w:rPr>
          <w:noProof/>
          <w:szCs w:val="24"/>
          <w:vertAlign w:val="subscript"/>
          <w:lang w:eastAsia="de-DE"/>
        </w:rPr>
        <w:t>h</w:t>
      </w:r>
      <w:r w:rsidRPr="004D57EF">
        <w:rPr>
          <w:noProof/>
          <w:szCs w:val="24"/>
          <w:lang w:eastAsia="de-DE"/>
        </w:rPr>
        <w:t>, for useful heat at different temperatures is defined as:</w:t>
      </w:r>
    </w:p>
    <w:p w14:paraId="4A6D18D0" w14:textId="77777777" w:rsidR="001A28A6" w:rsidRPr="004D57EF" w:rsidRDefault="001A28A6" w:rsidP="00B450F1">
      <w:pPr>
        <w:ind w:left="1985"/>
        <w:rPr>
          <w:noProof/>
          <w:szCs w:val="24"/>
          <w:lang w:eastAsia="de-DE"/>
        </w:rPr>
      </w:pPr>
      <w:r w:rsidRPr="004D57EF">
        <w:rPr>
          <w:noProof/>
          <w:position w:val="-30"/>
          <w:szCs w:val="24"/>
          <w:lang w:eastAsia="en-GB"/>
        </w:rPr>
        <w:drawing>
          <wp:inline distT="0" distB="0" distL="0" distR="0" wp14:anchorId="44858545" wp14:editId="5156947D">
            <wp:extent cx="765810" cy="4464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5810" cy="446405"/>
                    </a:xfrm>
                    <a:prstGeom prst="rect">
                      <a:avLst/>
                    </a:prstGeom>
                    <a:noFill/>
                    <a:ln>
                      <a:noFill/>
                    </a:ln>
                  </pic:spPr>
                </pic:pic>
              </a:graphicData>
            </a:graphic>
          </wp:inline>
        </w:drawing>
      </w:r>
    </w:p>
    <w:p w14:paraId="565DC9B1" w14:textId="77777777" w:rsidR="001A28A6" w:rsidRPr="004D57EF" w:rsidRDefault="001A28A6" w:rsidP="00B450F1">
      <w:pPr>
        <w:ind w:left="1985"/>
        <w:rPr>
          <w:noProof/>
          <w:szCs w:val="24"/>
          <w:lang w:eastAsia="de-DE"/>
        </w:rPr>
      </w:pPr>
      <w:r w:rsidRPr="004D57EF">
        <w:rPr>
          <w:noProof/>
          <w:szCs w:val="24"/>
          <w:lang w:eastAsia="de-DE"/>
        </w:rPr>
        <w:t>where:</w:t>
      </w:r>
    </w:p>
    <w:p w14:paraId="670F6058" w14:textId="77777777" w:rsidR="001A28A6" w:rsidRPr="004D57EF" w:rsidRDefault="001A28A6" w:rsidP="00B450F1">
      <w:pPr>
        <w:ind w:left="1985"/>
        <w:rPr>
          <w:noProof/>
          <w:szCs w:val="24"/>
          <w:lang w:eastAsia="de-DE"/>
        </w:rPr>
      </w:pPr>
      <w:r w:rsidRPr="004D57EF">
        <w:rPr>
          <w:i/>
          <w:noProof/>
          <w:szCs w:val="24"/>
          <w:lang w:eastAsia="de-DE"/>
        </w:rPr>
        <w:t>T</w:t>
      </w:r>
      <w:r w:rsidRPr="004D57EF">
        <w:rPr>
          <w:i/>
          <w:noProof/>
          <w:szCs w:val="24"/>
          <w:vertAlign w:val="subscript"/>
          <w:lang w:eastAsia="de-DE"/>
        </w:rPr>
        <w:t xml:space="preserve">h </w:t>
      </w:r>
      <w:r w:rsidRPr="004D57EF">
        <w:rPr>
          <w:noProof/>
          <w:szCs w:val="24"/>
          <w:lang w:eastAsia="de-DE"/>
        </w:rPr>
        <w:t>= Temperature, measured in absolute temperature (kelvin) of the useful heat at point of delivery.</w:t>
      </w:r>
    </w:p>
    <w:p w14:paraId="53EFF007" w14:textId="77777777" w:rsidR="001A28A6" w:rsidRPr="00EC5D00" w:rsidRDefault="001A28A6" w:rsidP="00B450F1">
      <w:pPr>
        <w:ind w:left="1985"/>
        <w:rPr>
          <w:noProof/>
          <w:szCs w:val="24"/>
          <w:lang w:eastAsia="de-DE"/>
        </w:rPr>
      </w:pPr>
      <w:r w:rsidRPr="004D57EF">
        <w:rPr>
          <w:i/>
          <w:noProof/>
          <w:szCs w:val="24"/>
          <w:lang w:eastAsia="de-DE"/>
        </w:rPr>
        <w:t>T</w:t>
      </w:r>
      <w:r w:rsidRPr="004D57EF">
        <w:rPr>
          <w:i/>
          <w:noProof/>
          <w:szCs w:val="24"/>
          <w:vertAlign w:val="subscript"/>
          <w:lang w:eastAsia="de-DE"/>
        </w:rPr>
        <w:t>0</w:t>
      </w:r>
      <w:r w:rsidRPr="004D57EF">
        <w:rPr>
          <w:noProof/>
          <w:szCs w:val="24"/>
          <w:lang w:eastAsia="de-DE"/>
        </w:rPr>
        <w:tab/>
        <w:t>=</w:t>
      </w:r>
      <w:r w:rsidRPr="00EC5D00">
        <w:rPr>
          <w:noProof/>
          <w:szCs w:val="24"/>
          <w:lang w:eastAsia="de-DE"/>
        </w:rPr>
        <w:tab/>
        <w:t>Temperature of surroundings, set at 273.15 kelvin (equal to 0 °C)</w:t>
      </w:r>
    </w:p>
    <w:p w14:paraId="36D81123" w14:textId="77777777" w:rsidR="001A28A6" w:rsidRPr="00EC5D00" w:rsidRDefault="001A28A6" w:rsidP="00B450F1">
      <w:pPr>
        <w:ind w:left="1985"/>
        <w:rPr>
          <w:noProof/>
          <w:szCs w:val="24"/>
          <w:lang w:eastAsia="de-DE"/>
        </w:rPr>
      </w:pPr>
      <w:r w:rsidRPr="00EC5D00">
        <w:rPr>
          <w:szCs w:val="24"/>
        </w:rPr>
        <w:t>If the excess heat is exported for heating of buildings, at a temperature below</w:t>
      </w:r>
      <w:r w:rsidRPr="00EC5D00">
        <w:rPr>
          <w:noProof/>
          <w:szCs w:val="24"/>
          <w:lang w:eastAsia="de-DE"/>
        </w:rPr>
        <w:t xml:space="preserve"> 150 °C (423.15 kelvin), </w:t>
      </w:r>
      <w:r w:rsidRPr="00EC5D00">
        <w:rPr>
          <w:i/>
          <w:noProof/>
          <w:szCs w:val="24"/>
          <w:lang w:eastAsia="de-DE"/>
        </w:rPr>
        <w:t>C</w:t>
      </w:r>
      <w:r w:rsidRPr="00EC5D00">
        <w:rPr>
          <w:i/>
          <w:noProof/>
          <w:szCs w:val="24"/>
          <w:vertAlign w:val="subscript"/>
          <w:lang w:eastAsia="de-DE"/>
        </w:rPr>
        <w:t>h</w:t>
      </w:r>
      <w:r w:rsidRPr="00EC5D00">
        <w:rPr>
          <w:i/>
          <w:noProof/>
          <w:szCs w:val="24"/>
          <w:lang w:eastAsia="de-DE"/>
        </w:rPr>
        <w:t xml:space="preserve"> </w:t>
      </w:r>
      <w:r w:rsidRPr="00EC5D00">
        <w:rPr>
          <w:noProof/>
          <w:szCs w:val="24"/>
          <w:lang w:eastAsia="de-DE"/>
        </w:rPr>
        <w:t>can alternatively be defined as follows:</w:t>
      </w:r>
    </w:p>
    <w:p w14:paraId="1A164854" w14:textId="77777777" w:rsidR="001A28A6" w:rsidRPr="00EC5D00" w:rsidRDefault="001A28A6" w:rsidP="00B450F1">
      <w:pPr>
        <w:ind w:left="1985"/>
        <w:rPr>
          <w:noProof/>
          <w:szCs w:val="24"/>
          <w:lang w:eastAsia="de-DE"/>
        </w:rPr>
      </w:pPr>
      <w:r w:rsidRPr="00EC5D00">
        <w:rPr>
          <w:i/>
          <w:noProof/>
          <w:szCs w:val="24"/>
          <w:lang w:eastAsia="de-DE"/>
        </w:rPr>
        <w:t>C</w:t>
      </w:r>
      <w:r w:rsidRPr="00EC5D00">
        <w:rPr>
          <w:i/>
          <w:noProof/>
          <w:szCs w:val="24"/>
          <w:vertAlign w:val="subscript"/>
          <w:lang w:eastAsia="de-DE"/>
        </w:rPr>
        <w:t>h</w:t>
      </w:r>
      <w:r w:rsidRPr="00EC5D00">
        <w:rPr>
          <w:noProof/>
          <w:szCs w:val="24"/>
          <w:vertAlign w:val="subscript"/>
          <w:lang w:eastAsia="de-DE"/>
        </w:rPr>
        <w:tab/>
      </w:r>
      <w:r w:rsidRPr="00EC5D00">
        <w:rPr>
          <w:noProof/>
          <w:szCs w:val="24"/>
          <w:lang w:eastAsia="de-DE"/>
        </w:rPr>
        <w:t>=</w:t>
      </w:r>
      <w:r w:rsidRPr="00EC5D00">
        <w:rPr>
          <w:noProof/>
          <w:szCs w:val="24"/>
          <w:lang w:eastAsia="de-DE"/>
        </w:rPr>
        <w:tab/>
        <w:t>Carnot efficiency in heat at 150 °C (423.15 kelvin), which is: 0.3546</w:t>
      </w:r>
    </w:p>
    <w:p w14:paraId="63E18579" w14:textId="007072CF" w:rsidR="001A28A6" w:rsidRPr="00EC5D00" w:rsidRDefault="00CB50FA" w:rsidP="00B450F1">
      <w:pPr>
        <w:ind w:left="851"/>
        <w:rPr>
          <w:i/>
          <w:noProof/>
          <w:szCs w:val="24"/>
          <w:lang w:eastAsia="de-DE"/>
        </w:rPr>
      </w:pPr>
      <w:r>
        <w:rPr>
          <w:noProof/>
          <w:szCs w:val="24"/>
          <w:lang w:eastAsia="de-DE"/>
        </w:rPr>
        <w:br w:type="page"/>
      </w:r>
      <w:r w:rsidR="001A28A6" w:rsidRPr="00EC5D00">
        <w:rPr>
          <w:noProof/>
          <w:szCs w:val="24"/>
          <w:lang w:eastAsia="de-DE"/>
        </w:rPr>
        <w:t>For the purposes of this calculation, the following definitions shall apply:</w:t>
      </w:r>
    </w:p>
    <w:p w14:paraId="5DCA4D52" w14:textId="59DEBCC6" w:rsidR="001A28A6" w:rsidRPr="004D57EF" w:rsidRDefault="001A28A6" w:rsidP="00B450F1">
      <w:pPr>
        <w:ind w:left="1985" w:hanging="567"/>
        <w:rPr>
          <w:noProof/>
          <w:szCs w:val="24"/>
          <w:lang w:eastAsia="de-DE"/>
        </w:rPr>
      </w:pPr>
      <w:r w:rsidRPr="00EC5D00">
        <w:rPr>
          <w:noProof/>
          <w:szCs w:val="24"/>
        </w:rPr>
        <w:t xml:space="preserve">(i) </w:t>
      </w:r>
      <w:r w:rsidR="00B32AA4">
        <w:rPr>
          <w:noProof/>
          <w:szCs w:val="24"/>
        </w:rPr>
        <w:tab/>
      </w:r>
      <w:r w:rsidRPr="00EC5D00">
        <w:rPr>
          <w:noProof/>
          <w:szCs w:val="24"/>
          <w:lang w:eastAsia="de-DE"/>
        </w:rPr>
        <w:t>"cogeneration" shall mean the</w:t>
      </w:r>
      <w:r w:rsidRPr="004D57EF">
        <w:rPr>
          <w:noProof/>
          <w:szCs w:val="24"/>
          <w:lang w:eastAsia="de-DE"/>
        </w:rPr>
        <w:t xml:space="preserve"> simultaneous generation in one process of thermal energy and electricity and/or mechanical energy;</w:t>
      </w:r>
    </w:p>
    <w:p w14:paraId="35051EE0" w14:textId="27EA54BF" w:rsidR="001A28A6" w:rsidRPr="004D57EF" w:rsidRDefault="001A28A6" w:rsidP="00B450F1">
      <w:pPr>
        <w:ind w:left="1985" w:hanging="567"/>
        <w:rPr>
          <w:noProof/>
          <w:szCs w:val="24"/>
          <w:lang w:eastAsia="de-DE"/>
        </w:rPr>
      </w:pPr>
      <w:r w:rsidRPr="004D57EF">
        <w:rPr>
          <w:noProof/>
          <w:szCs w:val="24"/>
          <w:lang w:eastAsia="de-DE"/>
        </w:rPr>
        <w:t>(ii)</w:t>
      </w:r>
      <w:r w:rsidR="00B32AA4">
        <w:rPr>
          <w:noProof/>
          <w:szCs w:val="24"/>
          <w:lang w:eastAsia="de-DE"/>
        </w:rPr>
        <w:tab/>
      </w:r>
      <w:r w:rsidRPr="004D57EF">
        <w:rPr>
          <w:noProof/>
          <w:szCs w:val="24"/>
          <w:lang w:eastAsia="de-DE"/>
        </w:rPr>
        <w:t xml:space="preserve"> "useful heat" shall mean heat generated to satisfy an economical justifiable demand for heat, for heating or cooling purposes;</w:t>
      </w:r>
    </w:p>
    <w:p w14:paraId="207E5A48" w14:textId="70105CEC" w:rsidR="001A28A6" w:rsidRPr="004D57EF" w:rsidRDefault="001A28A6" w:rsidP="00B450F1">
      <w:pPr>
        <w:ind w:left="1985" w:hanging="567"/>
        <w:rPr>
          <w:noProof/>
          <w:szCs w:val="24"/>
          <w:lang w:eastAsia="de-DE"/>
        </w:rPr>
      </w:pPr>
      <w:r w:rsidRPr="004D57EF">
        <w:rPr>
          <w:noProof/>
          <w:szCs w:val="24"/>
          <w:lang w:eastAsia="de-DE"/>
        </w:rPr>
        <w:t xml:space="preserve">(iii) </w:t>
      </w:r>
      <w:r w:rsidR="00B32AA4">
        <w:rPr>
          <w:noProof/>
          <w:szCs w:val="24"/>
          <w:lang w:eastAsia="de-DE"/>
        </w:rPr>
        <w:tab/>
      </w:r>
      <w:r w:rsidRPr="004D57EF">
        <w:rPr>
          <w:noProof/>
          <w:szCs w:val="24"/>
          <w:lang w:eastAsia="de-DE"/>
        </w:rPr>
        <w:t>"economically justifiable demand" shall mean the demand that does not exceed the needs for heat or cooling and which would otherwise be satisfied at market conditions.</w:t>
      </w:r>
    </w:p>
    <w:p w14:paraId="2A5A4D01" w14:textId="77777777" w:rsidR="001A28A6" w:rsidRPr="004D57EF" w:rsidRDefault="001A28A6" w:rsidP="00B450F1">
      <w:pPr>
        <w:ind w:left="851" w:hanging="851"/>
        <w:rPr>
          <w:noProof/>
          <w:szCs w:val="24"/>
        </w:rPr>
      </w:pPr>
      <w:r w:rsidRPr="004D57EF">
        <w:rPr>
          <w:noProof/>
          <w:szCs w:val="24"/>
        </w:rPr>
        <w:t>2.</w:t>
      </w:r>
      <w:r w:rsidRPr="004D57EF">
        <w:rPr>
          <w:noProof/>
          <w:szCs w:val="24"/>
        </w:rPr>
        <w:tab/>
        <w:t>Greenhouse gas emissions from biomass fuels shall be expressed as follows</w:t>
      </w:r>
    </w:p>
    <w:p w14:paraId="6548F8D3" w14:textId="77777777" w:rsidR="001A28A6" w:rsidRPr="004D57EF" w:rsidRDefault="001A28A6" w:rsidP="00B450F1">
      <w:pPr>
        <w:ind w:left="1418" w:hanging="568"/>
        <w:rPr>
          <w:noProof/>
          <w:szCs w:val="24"/>
        </w:rPr>
      </w:pPr>
      <w:r w:rsidRPr="004D57EF">
        <w:rPr>
          <w:noProof/>
          <w:szCs w:val="24"/>
        </w:rPr>
        <w:t xml:space="preserve">(a) </w:t>
      </w:r>
      <w:r w:rsidRPr="004D57EF">
        <w:rPr>
          <w:noProof/>
          <w:szCs w:val="24"/>
        </w:rPr>
        <w:tab/>
        <w:t>greenhouse gas emissions from biomass fuels E, shall be expressed in terms of grams of CO</w:t>
      </w:r>
      <w:r w:rsidRPr="004D57EF">
        <w:rPr>
          <w:noProof/>
          <w:szCs w:val="24"/>
          <w:vertAlign w:val="subscript"/>
        </w:rPr>
        <w:t>2</w:t>
      </w:r>
      <w:r w:rsidRPr="004D57EF">
        <w:rPr>
          <w:noProof/>
          <w:szCs w:val="24"/>
        </w:rPr>
        <w:t xml:space="preserve"> equivalent per MJ of biomass fuel, gCO</w:t>
      </w:r>
      <w:r w:rsidRPr="004D57EF">
        <w:rPr>
          <w:noProof/>
          <w:szCs w:val="24"/>
          <w:vertAlign w:val="subscript"/>
        </w:rPr>
        <w:t>2eq</w:t>
      </w:r>
      <w:r w:rsidRPr="004D57EF">
        <w:rPr>
          <w:noProof/>
          <w:szCs w:val="24"/>
        </w:rPr>
        <w:t>/MJ.</w:t>
      </w:r>
    </w:p>
    <w:p w14:paraId="3B7EB236" w14:textId="77777777" w:rsidR="001A28A6" w:rsidRPr="004D57EF" w:rsidRDefault="001A28A6">
      <w:pPr>
        <w:spacing w:before="0" w:after="0" w:line="240" w:lineRule="auto"/>
        <w:rPr>
          <w:noProof/>
          <w:szCs w:val="24"/>
        </w:rPr>
      </w:pPr>
    </w:p>
    <w:p w14:paraId="06878941" w14:textId="77777777" w:rsidR="001A28A6" w:rsidRPr="004D57EF" w:rsidRDefault="001A28A6" w:rsidP="00B450F1">
      <w:pPr>
        <w:ind w:left="1418" w:hanging="568"/>
        <w:rPr>
          <w:noProof/>
          <w:szCs w:val="24"/>
        </w:rPr>
      </w:pPr>
      <w:r w:rsidRPr="004D57EF">
        <w:rPr>
          <w:noProof/>
          <w:szCs w:val="24"/>
        </w:rPr>
        <w:t xml:space="preserve">(b) </w:t>
      </w:r>
      <w:r w:rsidRPr="004D57EF">
        <w:rPr>
          <w:noProof/>
          <w:szCs w:val="24"/>
        </w:rPr>
        <w:tab/>
        <w:t>greenhouse gas emissions from heating or electricity, produced from biomass fuels, EC, shall be expressed in terms of grams of CO</w:t>
      </w:r>
      <w:r w:rsidRPr="004D57EF">
        <w:rPr>
          <w:noProof/>
          <w:szCs w:val="24"/>
          <w:vertAlign w:val="subscript"/>
        </w:rPr>
        <w:t>2</w:t>
      </w:r>
      <w:r w:rsidRPr="004D57EF">
        <w:rPr>
          <w:noProof/>
          <w:szCs w:val="24"/>
        </w:rPr>
        <w:t xml:space="preserve"> equivalent per MJ of final energy commodity (heat or electricity), gCO</w:t>
      </w:r>
      <w:r w:rsidRPr="004D57EF">
        <w:rPr>
          <w:noProof/>
          <w:szCs w:val="24"/>
          <w:vertAlign w:val="subscript"/>
        </w:rPr>
        <w:t>2eq</w:t>
      </w:r>
      <w:r w:rsidRPr="004D57EF">
        <w:rPr>
          <w:noProof/>
          <w:szCs w:val="24"/>
        </w:rPr>
        <w:t xml:space="preserve">/MJ. </w:t>
      </w:r>
    </w:p>
    <w:p w14:paraId="18A9289B" w14:textId="51018E7D" w:rsidR="001A28A6" w:rsidRPr="004D57EF" w:rsidRDefault="00CB50FA" w:rsidP="00B450F1">
      <w:pPr>
        <w:ind w:left="850" w:firstLine="1"/>
        <w:rPr>
          <w:noProof/>
          <w:szCs w:val="24"/>
        </w:rPr>
      </w:pPr>
      <w:r>
        <w:rPr>
          <w:noProof/>
          <w:szCs w:val="24"/>
        </w:rPr>
        <w:br w:type="page"/>
      </w:r>
      <w:r w:rsidR="001A28A6" w:rsidRPr="004D57EF">
        <w:rPr>
          <w:noProof/>
          <w:szCs w:val="24"/>
        </w:rPr>
        <w:t>When heating and cooling are co-generated with electricity, emissions shall be allocated between heat and electricity (as under 1(d)) irrespective if the heat is used for actual heating purposes or for cooling.</w:t>
      </w:r>
      <w:r w:rsidR="001A28A6" w:rsidRPr="004D57EF">
        <w:rPr>
          <w:rStyle w:val="FootnoteReference"/>
          <w:noProof/>
          <w:szCs w:val="24"/>
        </w:rPr>
        <w:footnoteReference w:id="33"/>
      </w:r>
      <w:r w:rsidR="001A28A6" w:rsidRPr="004D57EF">
        <w:rPr>
          <w:noProof/>
          <w:szCs w:val="24"/>
        </w:rPr>
        <w:t xml:space="preserve"> </w:t>
      </w:r>
    </w:p>
    <w:p w14:paraId="2C87794F" w14:textId="77777777" w:rsidR="001A28A6" w:rsidRPr="004D57EF" w:rsidRDefault="001A28A6" w:rsidP="005B220A">
      <w:pPr>
        <w:ind w:left="850"/>
        <w:rPr>
          <w:noProof/>
          <w:szCs w:val="24"/>
        </w:rPr>
      </w:pPr>
      <w:r w:rsidRPr="004D57EF">
        <w:rPr>
          <w:noProof/>
          <w:szCs w:val="24"/>
        </w:rPr>
        <w:t xml:space="preserve">Where the greenhouse gas emissions from the </w:t>
      </w:r>
      <w:r w:rsidRPr="00EC5D00">
        <w:rPr>
          <w:noProof/>
          <w:szCs w:val="24"/>
        </w:rPr>
        <w:t xml:space="preserve">extraction or cultivation of raw materials e </w:t>
      </w:r>
      <w:r w:rsidRPr="00EC5D00">
        <w:rPr>
          <w:noProof/>
          <w:szCs w:val="24"/>
          <w:vertAlign w:val="subscript"/>
        </w:rPr>
        <w:t>ec</w:t>
      </w:r>
      <w:r w:rsidRPr="00EC5D00">
        <w:rPr>
          <w:noProof/>
          <w:szCs w:val="24"/>
        </w:rPr>
        <w:t xml:space="preserve"> are expressed in unit g CO</w:t>
      </w:r>
      <w:r w:rsidRPr="00EC5D00">
        <w:rPr>
          <w:noProof/>
          <w:szCs w:val="24"/>
          <w:vertAlign w:val="subscript"/>
        </w:rPr>
        <w:t>2</w:t>
      </w:r>
      <w:r w:rsidRPr="00EC5D00">
        <w:rPr>
          <w:noProof/>
          <w:szCs w:val="24"/>
        </w:rPr>
        <w:t>eq/dry-ton of feedstock the conversion to grams of CO</w:t>
      </w:r>
      <w:r w:rsidRPr="00EC5D00">
        <w:rPr>
          <w:noProof/>
          <w:szCs w:val="24"/>
          <w:vertAlign w:val="subscript"/>
        </w:rPr>
        <w:t>2</w:t>
      </w:r>
      <w:r w:rsidRPr="00EC5D00">
        <w:rPr>
          <w:noProof/>
          <w:szCs w:val="24"/>
        </w:rPr>
        <w:t xml:space="preserve"> equivalent per MJ of fuel, gCO</w:t>
      </w:r>
      <w:r w:rsidRPr="00EC5D00">
        <w:rPr>
          <w:noProof/>
          <w:szCs w:val="24"/>
          <w:vertAlign w:val="subscript"/>
        </w:rPr>
        <w:t>2eq</w:t>
      </w:r>
      <w:r w:rsidRPr="00EC5D00">
        <w:rPr>
          <w:noProof/>
          <w:szCs w:val="24"/>
        </w:rPr>
        <w:t xml:space="preserve"> /MJ shall be calculated as follows</w:t>
      </w:r>
      <w:r w:rsidRPr="00EC5D00">
        <w:rPr>
          <w:noProof/>
          <w:szCs w:val="24"/>
          <w:vertAlign w:val="superscript"/>
        </w:rPr>
        <w:footnoteReference w:id="34"/>
      </w:r>
      <w:r w:rsidRPr="00EC5D00">
        <w:rPr>
          <w:noProof/>
          <w:szCs w:val="24"/>
        </w:rPr>
        <w:t>;</w:t>
      </w:r>
      <w:r w:rsidRPr="004D57EF">
        <w:rPr>
          <w:noProof/>
          <w:szCs w:val="24"/>
        </w:rPr>
        <w:t xml:space="preserve"> </w:t>
      </w:r>
    </w:p>
    <w:p w14:paraId="64458B9C" w14:textId="77777777" w:rsidR="001A28A6" w:rsidRPr="004D57EF" w:rsidRDefault="001A28A6">
      <w:pPr>
        <w:ind w:left="850"/>
        <w:rPr>
          <w:noProof/>
          <w:szCs w:val="24"/>
        </w:rPr>
      </w:pPr>
      <w:r w:rsidRPr="004D57EF">
        <w:rPr>
          <w:noProof/>
          <w:szCs w:val="24"/>
          <w:lang w:eastAsia="en-GB"/>
        </w:rPr>
        <w:drawing>
          <wp:inline distT="0" distB="0" distL="0" distR="0" wp14:anchorId="018B52E2" wp14:editId="58F768EA">
            <wp:extent cx="5762625" cy="15201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62625" cy="1520190"/>
                    </a:xfrm>
                    <a:prstGeom prst="rect">
                      <a:avLst/>
                    </a:prstGeom>
                    <a:noFill/>
                    <a:ln>
                      <a:noFill/>
                    </a:ln>
                  </pic:spPr>
                </pic:pic>
              </a:graphicData>
            </a:graphic>
          </wp:inline>
        </w:drawing>
      </w:r>
    </w:p>
    <w:p w14:paraId="24854A0F" w14:textId="77777777" w:rsidR="001A28A6" w:rsidRPr="004D57EF" w:rsidRDefault="001A28A6">
      <w:pPr>
        <w:ind w:left="850"/>
        <w:rPr>
          <w:noProof/>
          <w:szCs w:val="24"/>
          <w:lang w:eastAsia="de-DE"/>
        </w:rPr>
      </w:pPr>
      <w:r w:rsidRPr="004D57EF">
        <w:rPr>
          <w:noProof/>
          <w:szCs w:val="24"/>
          <w:lang w:eastAsia="de-DE"/>
        </w:rPr>
        <w:t xml:space="preserve">Where </w:t>
      </w:r>
    </w:p>
    <w:p w14:paraId="2876E124" w14:textId="77777777" w:rsidR="001A28A6" w:rsidRPr="004D57EF" w:rsidRDefault="001A28A6">
      <w:pPr>
        <w:ind w:left="850"/>
        <w:rPr>
          <w:noProof/>
          <w:szCs w:val="24"/>
        </w:rPr>
      </w:pPr>
      <w:r w:rsidRPr="004D57EF">
        <w:rPr>
          <w:noProof/>
          <w:szCs w:val="24"/>
          <w:lang w:eastAsia="en-GB"/>
        </w:rPr>
        <w:drawing>
          <wp:inline distT="0" distB="0" distL="0" distR="0" wp14:anchorId="2680B76C" wp14:editId="33096415">
            <wp:extent cx="4657090" cy="457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57090" cy="457200"/>
                    </a:xfrm>
                    <a:prstGeom prst="rect">
                      <a:avLst/>
                    </a:prstGeom>
                    <a:noFill/>
                    <a:ln>
                      <a:noFill/>
                    </a:ln>
                  </pic:spPr>
                </pic:pic>
              </a:graphicData>
            </a:graphic>
          </wp:inline>
        </w:drawing>
      </w:r>
    </w:p>
    <w:p w14:paraId="73A7E4B0" w14:textId="77777777" w:rsidR="001A28A6" w:rsidRPr="004D57EF" w:rsidRDefault="001A28A6">
      <w:pPr>
        <w:ind w:left="850"/>
        <w:rPr>
          <w:noProof/>
          <w:szCs w:val="24"/>
        </w:rPr>
      </w:pPr>
      <w:r w:rsidRPr="004D57EF">
        <w:rPr>
          <w:noProof/>
          <w:szCs w:val="24"/>
          <w:lang w:eastAsia="en-GB"/>
        </w:rPr>
        <w:drawing>
          <wp:inline distT="0" distB="0" distL="0" distR="0" wp14:anchorId="0A5135CD" wp14:editId="6889A77A">
            <wp:extent cx="5762625" cy="520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62625" cy="520700"/>
                    </a:xfrm>
                    <a:prstGeom prst="rect">
                      <a:avLst/>
                    </a:prstGeom>
                    <a:noFill/>
                    <a:ln>
                      <a:noFill/>
                    </a:ln>
                  </pic:spPr>
                </pic:pic>
              </a:graphicData>
            </a:graphic>
          </wp:inline>
        </w:drawing>
      </w:r>
    </w:p>
    <w:p w14:paraId="0AFD2023" w14:textId="77777777" w:rsidR="001A28A6" w:rsidRPr="004D57EF" w:rsidRDefault="001A28A6">
      <w:pPr>
        <w:spacing w:before="0" w:after="0" w:line="240" w:lineRule="auto"/>
        <w:rPr>
          <w:noProof/>
          <w:color w:val="000000"/>
          <w:szCs w:val="24"/>
        </w:rPr>
      </w:pPr>
    </w:p>
    <w:p w14:paraId="7D8CA054" w14:textId="044CC9FB" w:rsidR="001A28A6" w:rsidRPr="004D57EF" w:rsidRDefault="001A28A6" w:rsidP="00CB50FA">
      <w:pPr>
        <w:ind w:left="850"/>
        <w:rPr>
          <w:noProof/>
          <w:szCs w:val="24"/>
        </w:rPr>
      </w:pPr>
      <w:r w:rsidRPr="004D57EF">
        <w:rPr>
          <w:noProof/>
          <w:color w:val="000000"/>
          <w:szCs w:val="24"/>
        </w:rPr>
        <w:t>Emissions per dry-ton feedstock shall be calculated as follows:</w:t>
      </w:r>
      <w:r w:rsidRPr="004D57EF">
        <w:rPr>
          <w:noProof/>
          <w:szCs w:val="24"/>
          <w:lang w:eastAsia="en-GB"/>
        </w:rPr>
        <w:drawing>
          <wp:inline distT="0" distB="0" distL="0" distR="0" wp14:anchorId="03EAE165" wp14:editId="64D58CA5">
            <wp:extent cx="3498215" cy="6165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8215" cy="616585"/>
                    </a:xfrm>
                    <a:prstGeom prst="rect">
                      <a:avLst/>
                    </a:prstGeom>
                    <a:noFill/>
                    <a:ln>
                      <a:noFill/>
                    </a:ln>
                  </pic:spPr>
                </pic:pic>
              </a:graphicData>
            </a:graphic>
          </wp:inline>
        </w:drawing>
      </w:r>
    </w:p>
    <w:p w14:paraId="16EFBA2B" w14:textId="1AC61EF5" w:rsidR="001A28A6" w:rsidRPr="004D57EF" w:rsidRDefault="00CB50FA">
      <w:pPr>
        <w:rPr>
          <w:noProof/>
          <w:szCs w:val="24"/>
        </w:rPr>
      </w:pPr>
      <w:r>
        <w:rPr>
          <w:noProof/>
          <w:szCs w:val="24"/>
        </w:rPr>
        <w:br w:type="page"/>
      </w:r>
      <w:r w:rsidR="001A28A6" w:rsidRPr="004D57EF">
        <w:rPr>
          <w:noProof/>
          <w:szCs w:val="24"/>
        </w:rPr>
        <w:t>3.</w:t>
      </w:r>
      <w:r w:rsidR="001A28A6" w:rsidRPr="004D57EF">
        <w:rPr>
          <w:noProof/>
          <w:szCs w:val="24"/>
        </w:rPr>
        <w:tab/>
        <w:t xml:space="preserve">Greenhouse gas emission savings from biomass fuels shall be calculated as follows: </w:t>
      </w:r>
    </w:p>
    <w:p w14:paraId="05C5BCA5" w14:textId="77777777" w:rsidR="001A28A6" w:rsidRPr="004D57EF" w:rsidRDefault="001A28A6">
      <w:pPr>
        <w:ind w:left="850"/>
        <w:rPr>
          <w:noProof/>
          <w:szCs w:val="24"/>
        </w:rPr>
      </w:pPr>
      <w:r w:rsidRPr="004D57EF">
        <w:rPr>
          <w:noProof/>
          <w:szCs w:val="24"/>
        </w:rPr>
        <w:t xml:space="preserve">(a) greenhouse gas emission savings from biomass fuels used as transport fuels: </w:t>
      </w:r>
    </w:p>
    <w:p w14:paraId="0DE2C230" w14:textId="77777777" w:rsidR="001A28A6" w:rsidRPr="004D57EF" w:rsidRDefault="001A28A6">
      <w:pPr>
        <w:ind w:left="850"/>
        <w:rPr>
          <w:iCs/>
          <w:noProof/>
          <w:szCs w:val="24"/>
          <w:lang w:val="de-DE"/>
        </w:rPr>
      </w:pPr>
      <w:r w:rsidRPr="004D57EF">
        <w:rPr>
          <w:i/>
          <w:noProof/>
          <w:szCs w:val="24"/>
          <w:lang w:val="de-DE"/>
        </w:rPr>
        <w:t>SAVING = (E</w:t>
      </w:r>
      <w:r w:rsidRPr="004D57EF">
        <w:rPr>
          <w:i/>
          <w:noProof/>
          <w:szCs w:val="24"/>
          <w:vertAlign w:val="subscript"/>
          <w:lang w:val="de-DE" w:eastAsia="de-DE"/>
        </w:rPr>
        <w:softHyphen/>
        <w:t>F(t)</w:t>
      </w:r>
      <w:r w:rsidRPr="004D57EF">
        <w:rPr>
          <w:i/>
          <w:noProof/>
          <w:szCs w:val="24"/>
          <w:lang w:val="de-DE"/>
        </w:rPr>
        <w:t xml:space="preserve"> – E</w:t>
      </w:r>
      <w:r w:rsidRPr="004D57EF">
        <w:rPr>
          <w:i/>
          <w:noProof/>
          <w:szCs w:val="24"/>
          <w:vertAlign w:val="subscript"/>
          <w:lang w:val="de-DE" w:eastAsia="de-DE"/>
        </w:rPr>
        <w:t xml:space="preserve">B </w:t>
      </w:r>
      <w:r w:rsidRPr="004D57EF">
        <w:rPr>
          <w:b/>
          <w:bCs/>
          <w:iCs/>
          <w:noProof/>
          <w:szCs w:val="24"/>
          <w:lang w:val="de-DE" w:eastAsia="de-DE"/>
        </w:rPr>
        <w:t>[ ]</w:t>
      </w:r>
      <w:r w:rsidRPr="004D57EF">
        <w:rPr>
          <w:i/>
          <w:noProof/>
          <w:szCs w:val="24"/>
          <w:vertAlign w:val="subscript"/>
          <w:lang w:val="de-DE" w:eastAsia="de-DE"/>
        </w:rPr>
        <w:t xml:space="preserve"> </w:t>
      </w:r>
      <w:r w:rsidRPr="004D57EF">
        <w:rPr>
          <w:b/>
          <w:i/>
          <w:noProof/>
          <w:szCs w:val="24"/>
          <w:lang w:val="de-DE" w:eastAsia="de-DE"/>
        </w:rPr>
        <w:t>)</w:t>
      </w:r>
      <w:r w:rsidRPr="004D57EF">
        <w:rPr>
          <w:i/>
          <w:noProof/>
          <w:szCs w:val="24"/>
          <w:lang w:val="de-DE"/>
        </w:rPr>
        <w:t>/ E</w:t>
      </w:r>
      <w:r w:rsidRPr="004D57EF">
        <w:rPr>
          <w:i/>
          <w:noProof/>
          <w:szCs w:val="24"/>
          <w:vertAlign w:val="subscript"/>
          <w:lang w:val="de-DE" w:eastAsia="de-DE"/>
        </w:rPr>
        <w:softHyphen/>
        <w:t>F</w:t>
      </w:r>
      <w:r w:rsidRPr="004D57EF">
        <w:rPr>
          <w:i/>
          <w:noProof/>
          <w:szCs w:val="24"/>
          <w:vertAlign w:val="subscript"/>
          <w:lang w:val="de-DE"/>
        </w:rPr>
        <w:t>(t)</w:t>
      </w:r>
      <w:r w:rsidRPr="004D57EF">
        <w:rPr>
          <w:b/>
          <w:bCs/>
          <w:iCs/>
          <w:noProof/>
          <w:szCs w:val="24"/>
          <w:lang w:val="de-DE"/>
        </w:rPr>
        <w:t>[ ]</w:t>
      </w:r>
    </w:p>
    <w:p w14:paraId="4F406069" w14:textId="77777777" w:rsidR="001A28A6" w:rsidRPr="004D57EF" w:rsidRDefault="001A28A6">
      <w:pPr>
        <w:ind w:left="850"/>
        <w:rPr>
          <w:noProof/>
          <w:szCs w:val="24"/>
        </w:rPr>
      </w:pPr>
      <w:r w:rsidRPr="004D57EF">
        <w:rPr>
          <w:noProof/>
          <w:szCs w:val="24"/>
        </w:rPr>
        <w:t xml:space="preserve">where </w:t>
      </w:r>
    </w:p>
    <w:p w14:paraId="73BF8617" w14:textId="77777777" w:rsidR="001A28A6" w:rsidRPr="004D57EF" w:rsidRDefault="001A28A6" w:rsidP="005B220A">
      <w:pPr>
        <w:ind w:left="850"/>
        <w:rPr>
          <w:noProof/>
          <w:szCs w:val="24"/>
        </w:rPr>
      </w:pPr>
      <w:r w:rsidRPr="004D57EF">
        <w:rPr>
          <w:i/>
          <w:noProof/>
          <w:szCs w:val="24"/>
        </w:rPr>
        <w:t>E</w:t>
      </w:r>
      <w:r w:rsidRPr="004D57EF">
        <w:rPr>
          <w:i/>
          <w:noProof/>
          <w:szCs w:val="24"/>
          <w:vertAlign w:val="subscript"/>
          <w:lang w:eastAsia="de-DE"/>
        </w:rPr>
        <w:t>B</w:t>
      </w:r>
      <w:r w:rsidRPr="004D57EF">
        <w:rPr>
          <w:b/>
          <w:bCs/>
          <w:iCs/>
          <w:noProof/>
          <w:szCs w:val="24"/>
        </w:rPr>
        <w:t>[ ]</w:t>
      </w:r>
      <w:r w:rsidRPr="004D57EF">
        <w:rPr>
          <w:noProof/>
          <w:szCs w:val="24"/>
        </w:rPr>
        <w:t xml:space="preserve">= total emissions from the biofuel or bioliquid; and </w:t>
      </w:r>
    </w:p>
    <w:p w14:paraId="15881A6B" w14:textId="77777777" w:rsidR="001A28A6" w:rsidRPr="004D57EF" w:rsidRDefault="001A28A6">
      <w:pPr>
        <w:ind w:left="850"/>
        <w:rPr>
          <w:noProof/>
          <w:szCs w:val="24"/>
        </w:rPr>
      </w:pPr>
      <w:r w:rsidRPr="004D57EF">
        <w:rPr>
          <w:i/>
          <w:noProof/>
          <w:szCs w:val="24"/>
        </w:rPr>
        <w:t>E</w:t>
      </w:r>
      <w:r w:rsidRPr="004D57EF">
        <w:rPr>
          <w:i/>
          <w:noProof/>
          <w:szCs w:val="24"/>
          <w:vertAlign w:val="subscript"/>
          <w:lang w:eastAsia="de-DE"/>
        </w:rPr>
        <w:softHyphen/>
        <w:t>F(t)</w:t>
      </w:r>
      <w:r w:rsidRPr="004D57EF">
        <w:rPr>
          <w:i/>
          <w:noProof/>
          <w:szCs w:val="24"/>
        </w:rPr>
        <w:t xml:space="preserve"> </w:t>
      </w:r>
      <w:r w:rsidRPr="004D57EF">
        <w:rPr>
          <w:noProof/>
          <w:szCs w:val="24"/>
        </w:rPr>
        <w:t>= total emissions from the fossil fuel comparator for transport</w:t>
      </w:r>
    </w:p>
    <w:p w14:paraId="216A2A4E" w14:textId="77777777" w:rsidR="001A28A6" w:rsidRPr="004D57EF" w:rsidRDefault="001A28A6">
      <w:pPr>
        <w:ind w:left="850"/>
        <w:rPr>
          <w:noProof/>
          <w:szCs w:val="24"/>
        </w:rPr>
      </w:pPr>
      <w:r w:rsidRPr="004D57EF">
        <w:rPr>
          <w:noProof/>
          <w:szCs w:val="24"/>
        </w:rPr>
        <w:t>(b) greenhouse gas emission savings from heat and cooling, and electricity being generated from biomass fuels as follows:</w:t>
      </w:r>
    </w:p>
    <w:p w14:paraId="00E5A4FE" w14:textId="77777777" w:rsidR="001A28A6" w:rsidRPr="004D57EF" w:rsidRDefault="001A28A6">
      <w:pPr>
        <w:ind w:left="850"/>
        <w:rPr>
          <w:noProof/>
          <w:szCs w:val="24"/>
          <w:lang w:eastAsia="de-DE"/>
        </w:rPr>
      </w:pPr>
      <w:r w:rsidRPr="004D57EF">
        <w:rPr>
          <w:i/>
          <w:noProof/>
          <w:szCs w:val="24"/>
          <w:lang w:eastAsia="de-DE"/>
        </w:rPr>
        <w:t>SAVING = (EC</w:t>
      </w:r>
      <w:r w:rsidRPr="004D57EF">
        <w:rPr>
          <w:i/>
          <w:noProof/>
          <w:szCs w:val="24"/>
          <w:vertAlign w:val="subscript"/>
          <w:lang w:eastAsia="de-DE"/>
        </w:rPr>
        <w:softHyphen/>
        <w:t xml:space="preserve">F(h&amp;c,el) </w:t>
      </w:r>
      <w:r w:rsidRPr="004D57EF">
        <w:rPr>
          <w:i/>
          <w:noProof/>
          <w:szCs w:val="24"/>
          <w:lang w:eastAsia="de-DE"/>
        </w:rPr>
        <w:t>– EC</w:t>
      </w:r>
      <w:r w:rsidRPr="004D57EF">
        <w:rPr>
          <w:i/>
          <w:noProof/>
          <w:szCs w:val="24"/>
          <w:vertAlign w:val="subscript"/>
          <w:lang w:eastAsia="de-DE"/>
        </w:rPr>
        <w:t>B(h&amp;c,el)</w:t>
      </w:r>
      <w:r w:rsidRPr="004D57EF">
        <w:rPr>
          <w:i/>
          <w:noProof/>
          <w:szCs w:val="24"/>
          <w:lang w:eastAsia="de-DE"/>
        </w:rPr>
        <w:t>)/EC</w:t>
      </w:r>
      <w:r w:rsidRPr="004D57EF">
        <w:rPr>
          <w:i/>
          <w:noProof/>
          <w:szCs w:val="24"/>
          <w:vertAlign w:val="subscript"/>
          <w:lang w:eastAsia="de-DE"/>
        </w:rPr>
        <w:t>F (h&amp;c,el)</w:t>
      </w:r>
      <w:r w:rsidRPr="004D57EF">
        <w:rPr>
          <w:i/>
          <w:noProof/>
          <w:szCs w:val="24"/>
          <w:lang w:eastAsia="de-DE"/>
        </w:rPr>
        <w:t>,</w:t>
      </w:r>
      <w:r w:rsidRPr="004D57EF">
        <w:rPr>
          <w:noProof/>
          <w:szCs w:val="24"/>
          <w:lang w:eastAsia="de-DE"/>
        </w:rPr>
        <w:t xml:space="preserve"> </w:t>
      </w:r>
      <w:r w:rsidRPr="004D57EF">
        <w:rPr>
          <w:noProof/>
          <w:szCs w:val="24"/>
          <w:lang w:eastAsia="de-DE"/>
        </w:rPr>
        <w:tab/>
      </w:r>
    </w:p>
    <w:p w14:paraId="04F74FA9" w14:textId="77777777" w:rsidR="001A28A6" w:rsidRPr="004D57EF" w:rsidRDefault="001A28A6">
      <w:pPr>
        <w:ind w:left="850"/>
        <w:rPr>
          <w:noProof/>
          <w:szCs w:val="24"/>
          <w:lang w:eastAsia="de-DE"/>
        </w:rPr>
      </w:pPr>
      <w:r w:rsidRPr="004D57EF">
        <w:rPr>
          <w:noProof/>
          <w:szCs w:val="24"/>
          <w:lang w:eastAsia="de-DE"/>
        </w:rPr>
        <w:t>where</w:t>
      </w:r>
    </w:p>
    <w:p w14:paraId="1EB7C064" w14:textId="77777777" w:rsidR="001A28A6" w:rsidRPr="004D57EF" w:rsidRDefault="001A28A6">
      <w:pPr>
        <w:ind w:left="850"/>
        <w:rPr>
          <w:noProof/>
          <w:szCs w:val="24"/>
          <w:lang w:eastAsia="de-DE"/>
        </w:rPr>
      </w:pPr>
      <w:r w:rsidRPr="004D57EF">
        <w:rPr>
          <w:i/>
          <w:noProof/>
          <w:szCs w:val="24"/>
          <w:lang w:eastAsia="de-DE"/>
        </w:rPr>
        <w:t>EC</w:t>
      </w:r>
      <w:r w:rsidRPr="004D57EF">
        <w:rPr>
          <w:i/>
          <w:noProof/>
          <w:szCs w:val="24"/>
          <w:vertAlign w:val="subscript"/>
          <w:lang w:eastAsia="de-DE"/>
        </w:rPr>
        <w:t>B(h&amp;c,el)</w:t>
      </w:r>
      <w:r w:rsidRPr="004D57EF">
        <w:rPr>
          <w:noProof/>
          <w:szCs w:val="24"/>
          <w:lang w:eastAsia="de-DE"/>
        </w:rPr>
        <w:t xml:space="preserve">= total emissions from the heat or electricity, </w:t>
      </w:r>
    </w:p>
    <w:p w14:paraId="0A5C91EF" w14:textId="77777777" w:rsidR="001A28A6" w:rsidRPr="004D57EF" w:rsidRDefault="001A28A6">
      <w:pPr>
        <w:ind w:left="850"/>
        <w:rPr>
          <w:noProof/>
          <w:szCs w:val="24"/>
          <w:lang w:eastAsia="de-DE"/>
        </w:rPr>
      </w:pPr>
      <w:r w:rsidRPr="004D57EF">
        <w:rPr>
          <w:i/>
          <w:noProof/>
          <w:szCs w:val="24"/>
          <w:lang w:eastAsia="de-DE"/>
        </w:rPr>
        <w:t>EC</w:t>
      </w:r>
      <w:r w:rsidRPr="004D57EF">
        <w:rPr>
          <w:i/>
          <w:noProof/>
          <w:szCs w:val="24"/>
          <w:vertAlign w:val="subscript"/>
          <w:lang w:eastAsia="de-DE"/>
        </w:rPr>
        <w:t xml:space="preserve">F(h&amp;c,el) </w:t>
      </w:r>
      <w:r w:rsidRPr="004D57EF">
        <w:rPr>
          <w:noProof/>
          <w:szCs w:val="24"/>
          <w:lang w:eastAsia="de-DE"/>
        </w:rPr>
        <w:t>= total emissions from the fossil fuel comparator for useful heat or electricity.</w:t>
      </w:r>
    </w:p>
    <w:p w14:paraId="1C572A99" w14:textId="77777777" w:rsidR="001A28A6" w:rsidRPr="004D57EF" w:rsidRDefault="001A28A6">
      <w:pPr>
        <w:spacing w:before="0" w:after="0" w:line="240" w:lineRule="auto"/>
        <w:rPr>
          <w:noProof/>
          <w:szCs w:val="24"/>
        </w:rPr>
      </w:pPr>
    </w:p>
    <w:p w14:paraId="5709E438" w14:textId="77777777" w:rsidR="001A28A6" w:rsidRPr="004D57EF" w:rsidRDefault="001A28A6" w:rsidP="00B450F1">
      <w:pPr>
        <w:spacing w:before="0" w:after="0" w:line="240" w:lineRule="auto"/>
        <w:ind w:left="851" w:hanging="851"/>
        <w:rPr>
          <w:noProof/>
          <w:szCs w:val="24"/>
        </w:rPr>
      </w:pPr>
      <w:r w:rsidRPr="004D57EF">
        <w:rPr>
          <w:noProof/>
          <w:szCs w:val="24"/>
        </w:rPr>
        <w:t>4.</w:t>
      </w:r>
      <w:r w:rsidRPr="004D57EF">
        <w:rPr>
          <w:noProof/>
          <w:szCs w:val="24"/>
        </w:rPr>
        <w:tab/>
      </w:r>
      <w:r w:rsidRPr="004D57EF">
        <w:rPr>
          <w:noProof/>
          <w:szCs w:val="24"/>
          <w:lang w:eastAsia="ja-JP"/>
        </w:rPr>
        <w:t xml:space="preserve">The greenhouse gases taken into account for the purposes of point 1 shall be </w:t>
      </w:r>
      <w:r w:rsidRPr="004D57EF">
        <w:rPr>
          <w:noProof/>
          <w:szCs w:val="24"/>
        </w:rPr>
        <w:t>CO</w:t>
      </w:r>
      <w:r w:rsidRPr="004D57EF">
        <w:rPr>
          <w:noProof/>
          <w:szCs w:val="24"/>
          <w:vertAlign w:val="subscript"/>
        </w:rPr>
        <w:t>2</w:t>
      </w:r>
      <w:r w:rsidRPr="004D57EF">
        <w:rPr>
          <w:noProof/>
          <w:szCs w:val="24"/>
          <w:lang w:eastAsia="ja-JP"/>
        </w:rPr>
        <w:t xml:space="preserve">, </w:t>
      </w:r>
      <w:r w:rsidRPr="004D57EF">
        <w:rPr>
          <w:noProof/>
          <w:szCs w:val="24"/>
        </w:rPr>
        <w:t>N</w:t>
      </w:r>
      <w:r w:rsidRPr="004D57EF">
        <w:rPr>
          <w:noProof/>
          <w:szCs w:val="24"/>
          <w:vertAlign w:val="subscript"/>
        </w:rPr>
        <w:t>2</w:t>
      </w:r>
      <w:r w:rsidRPr="004D57EF">
        <w:rPr>
          <w:noProof/>
          <w:szCs w:val="24"/>
        </w:rPr>
        <w:t>O</w:t>
      </w:r>
      <w:r w:rsidRPr="004D57EF">
        <w:rPr>
          <w:noProof/>
          <w:szCs w:val="24"/>
          <w:lang w:eastAsia="ja-JP"/>
        </w:rPr>
        <w:t xml:space="preserve"> and </w:t>
      </w:r>
      <w:r w:rsidRPr="004D57EF">
        <w:rPr>
          <w:noProof/>
          <w:szCs w:val="24"/>
        </w:rPr>
        <w:t>CH</w:t>
      </w:r>
      <w:r w:rsidRPr="004D57EF">
        <w:rPr>
          <w:noProof/>
          <w:szCs w:val="24"/>
          <w:vertAlign w:val="subscript"/>
        </w:rPr>
        <w:t>4</w:t>
      </w:r>
      <w:r w:rsidRPr="004D57EF">
        <w:rPr>
          <w:noProof/>
          <w:szCs w:val="24"/>
          <w:lang w:eastAsia="ja-JP"/>
        </w:rPr>
        <w:t xml:space="preserve">. For the purpose of calculating </w:t>
      </w:r>
      <w:r w:rsidRPr="004D57EF">
        <w:rPr>
          <w:noProof/>
          <w:szCs w:val="24"/>
        </w:rPr>
        <w:t>CO</w:t>
      </w:r>
      <w:r w:rsidRPr="004D57EF">
        <w:rPr>
          <w:noProof/>
          <w:szCs w:val="24"/>
          <w:vertAlign w:val="subscript"/>
        </w:rPr>
        <w:t>2</w:t>
      </w:r>
      <w:r w:rsidRPr="004D57EF">
        <w:rPr>
          <w:noProof/>
          <w:szCs w:val="24"/>
          <w:lang w:eastAsia="ja-JP"/>
        </w:rPr>
        <w:t xml:space="preserve"> equivalence, those gases shall be valued as follows:</w:t>
      </w:r>
    </w:p>
    <w:p w14:paraId="3185161E" w14:textId="77777777" w:rsidR="001A28A6" w:rsidRPr="004D57EF" w:rsidRDefault="001A28A6">
      <w:pPr>
        <w:ind w:left="850"/>
        <w:rPr>
          <w:noProof/>
          <w:szCs w:val="24"/>
          <w:lang w:eastAsia="ja-JP"/>
        </w:rPr>
      </w:pPr>
      <w:r w:rsidRPr="004D57EF">
        <w:rPr>
          <w:noProof/>
          <w:szCs w:val="24"/>
        </w:rPr>
        <w:t>CO</w:t>
      </w:r>
      <w:r w:rsidRPr="004D57EF">
        <w:rPr>
          <w:noProof/>
          <w:szCs w:val="24"/>
          <w:vertAlign w:val="subscript"/>
        </w:rPr>
        <w:t>2</w:t>
      </w:r>
      <w:r w:rsidRPr="004D57EF">
        <w:rPr>
          <w:noProof/>
          <w:szCs w:val="24"/>
          <w:lang w:eastAsia="ja-JP"/>
        </w:rPr>
        <w:t>: 1</w:t>
      </w:r>
    </w:p>
    <w:p w14:paraId="59AE4FEB" w14:textId="77777777" w:rsidR="001A28A6" w:rsidRPr="004D57EF" w:rsidRDefault="001A28A6">
      <w:pPr>
        <w:ind w:left="850"/>
        <w:rPr>
          <w:noProof/>
          <w:szCs w:val="24"/>
          <w:lang w:eastAsia="ja-JP"/>
        </w:rPr>
      </w:pPr>
      <w:r w:rsidRPr="004D57EF">
        <w:rPr>
          <w:noProof/>
          <w:szCs w:val="24"/>
        </w:rPr>
        <w:t>N</w:t>
      </w:r>
      <w:r w:rsidRPr="004D57EF">
        <w:rPr>
          <w:noProof/>
          <w:szCs w:val="24"/>
          <w:vertAlign w:val="subscript"/>
        </w:rPr>
        <w:t>2</w:t>
      </w:r>
      <w:r w:rsidRPr="004D57EF">
        <w:rPr>
          <w:noProof/>
          <w:szCs w:val="24"/>
        </w:rPr>
        <w:t>O</w:t>
      </w:r>
      <w:r w:rsidRPr="004D57EF">
        <w:rPr>
          <w:noProof/>
          <w:szCs w:val="24"/>
          <w:lang w:eastAsia="ja-JP"/>
        </w:rPr>
        <w:t>: 298</w:t>
      </w:r>
    </w:p>
    <w:p w14:paraId="0F3CCE1B" w14:textId="77777777" w:rsidR="001A28A6" w:rsidRPr="004D57EF" w:rsidRDefault="001A28A6">
      <w:pPr>
        <w:ind w:left="850"/>
        <w:rPr>
          <w:noProof/>
          <w:szCs w:val="24"/>
          <w:lang w:eastAsia="ja-JP"/>
        </w:rPr>
      </w:pPr>
      <w:r w:rsidRPr="004D57EF">
        <w:rPr>
          <w:noProof/>
          <w:szCs w:val="24"/>
        </w:rPr>
        <w:t>CH</w:t>
      </w:r>
      <w:r w:rsidRPr="004D57EF">
        <w:rPr>
          <w:noProof/>
          <w:szCs w:val="24"/>
          <w:vertAlign w:val="subscript"/>
        </w:rPr>
        <w:t>4</w:t>
      </w:r>
      <w:r w:rsidRPr="004D57EF">
        <w:rPr>
          <w:noProof/>
          <w:szCs w:val="24"/>
          <w:lang w:eastAsia="ja-JP"/>
        </w:rPr>
        <w:t>: 25</w:t>
      </w:r>
    </w:p>
    <w:p w14:paraId="2ABB8C38" w14:textId="511C1968" w:rsidR="001A28A6" w:rsidRPr="004D57EF" w:rsidRDefault="00CB50FA" w:rsidP="00B450F1">
      <w:pPr>
        <w:ind w:left="851" w:hanging="851"/>
        <w:rPr>
          <w:noProof/>
          <w:szCs w:val="24"/>
        </w:rPr>
      </w:pPr>
      <w:r>
        <w:rPr>
          <w:noProof/>
          <w:szCs w:val="24"/>
        </w:rPr>
        <w:br w:type="page"/>
      </w:r>
      <w:r w:rsidR="001A28A6" w:rsidRPr="004D57EF">
        <w:rPr>
          <w:noProof/>
          <w:szCs w:val="24"/>
        </w:rPr>
        <w:t>5.</w:t>
      </w:r>
      <w:r w:rsidR="001A28A6" w:rsidRPr="004D57EF">
        <w:rPr>
          <w:noProof/>
          <w:szCs w:val="24"/>
        </w:rPr>
        <w:tab/>
        <w:t>Emissions from the extraction, harvesting or cultivation of raw materials, e</w:t>
      </w:r>
      <w:r w:rsidR="001A28A6" w:rsidRPr="004D57EF">
        <w:rPr>
          <w:noProof/>
          <w:szCs w:val="24"/>
          <w:vertAlign w:val="subscript"/>
        </w:rPr>
        <w:t>ec</w:t>
      </w:r>
      <w:r w:rsidR="001A28A6" w:rsidRPr="004D57EF">
        <w:rPr>
          <w:noProof/>
          <w:szCs w:val="24"/>
        </w:rPr>
        <w:t>, shall include emissions from the extraction, harvesting or cultivation process itself; from the collection, drying and storage of raw materials; from waste and leakages; and from the production of chemicals or products used in extraction or cultivation. Capture of CO</w:t>
      </w:r>
      <w:r w:rsidR="001A28A6" w:rsidRPr="004D57EF">
        <w:rPr>
          <w:noProof/>
          <w:szCs w:val="24"/>
          <w:vertAlign w:val="subscript"/>
        </w:rPr>
        <w:t>2</w:t>
      </w:r>
      <w:r w:rsidR="001A28A6" w:rsidRPr="004D57EF">
        <w:rPr>
          <w:noProof/>
          <w:szCs w:val="24"/>
        </w:rPr>
        <w:t xml:space="preserve"> in the cultivation of raw materials shall be excluded. Estimates of emissions from agriculture biomass cultivation may be derived from the regional averages for cultivation emissions included in the reports referred to in Article 28 (4) of this Directive </w:t>
      </w:r>
      <w:r w:rsidR="001A28A6" w:rsidRPr="004D57EF">
        <w:rPr>
          <w:b/>
          <w:noProof/>
          <w:szCs w:val="24"/>
        </w:rPr>
        <w:t>or</w:t>
      </w:r>
      <w:r w:rsidR="001A28A6" w:rsidRPr="004D57EF">
        <w:rPr>
          <w:noProof/>
          <w:szCs w:val="24"/>
        </w:rPr>
        <w:t xml:space="preserve"> the information on the disaggregated default values for cultivation emissions included in this Annex, as an alternative to using actual values. In absence of relevant information in the before mentioned reports it is allowed to calculate averages based on local farming practises based for instance on data of a group of farms, as an alternative to using actual values. </w:t>
      </w:r>
    </w:p>
    <w:p w14:paraId="77FF12D6" w14:textId="77777777" w:rsidR="001A28A6" w:rsidRPr="004D57EF" w:rsidRDefault="001A28A6" w:rsidP="00B450F1">
      <w:pPr>
        <w:ind w:left="851" w:hanging="851"/>
        <w:rPr>
          <w:noProof/>
          <w:szCs w:val="24"/>
        </w:rPr>
      </w:pPr>
      <w:r w:rsidRPr="004D57EF">
        <w:rPr>
          <w:noProof/>
          <w:szCs w:val="24"/>
        </w:rPr>
        <w:tab/>
        <w:t xml:space="preserve">Estimates of emissions from cultivation and harvesting of forestry biomass, may be derived from the use of averages for cultivation and harvesting emissions calculated for geographical areas at national level, as an alternative to using actual values. </w:t>
      </w:r>
    </w:p>
    <w:p w14:paraId="0F829B6C" w14:textId="77777777" w:rsidR="001A28A6" w:rsidRPr="004D57EF" w:rsidRDefault="001A28A6" w:rsidP="00B450F1">
      <w:pPr>
        <w:ind w:left="851" w:hanging="851"/>
        <w:rPr>
          <w:noProof/>
          <w:szCs w:val="24"/>
        </w:rPr>
      </w:pPr>
      <w:r w:rsidRPr="004D57EF">
        <w:rPr>
          <w:noProof/>
          <w:szCs w:val="24"/>
        </w:rPr>
        <w:t>6.</w:t>
      </w:r>
      <w:r w:rsidRPr="004D57EF">
        <w:rPr>
          <w:noProof/>
          <w:szCs w:val="24"/>
        </w:rPr>
        <w:tab/>
        <w:t xml:space="preserve">For the purposes of the calculation referred to in point </w:t>
      </w:r>
      <w:r w:rsidRPr="004D57EF">
        <w:rPr>
          <w:b/>
          <w:noProof/>
          <w:szCs w:val="24"/>
        </w:rPr>
        <w:t>1, sub-point (a)</w:t>
      </w:r>
      <w:r w:rsidRPr="004D57EF">
        <w:rPr>
          <w:noProof/>
          <w:szCs w:val="24"/>
        </w:rPr>
        <w:t xml:space="preserve">, emission savings from improved agriculture management </w:t>
      </w:r>
      <w:r w:rsidRPr="004D57EF">
        <w:rPr>
          <w:b/>
          <w:i/>
          <w:noProof/>
          <w:szCs w:val="24"/>
        </w:rPr>
        <w:t>e</w:t>
      </w:r>
      <w:r w:rsidRPr="004D57EF">
        <w:rPr>
          <w:b/>
          <w:i/>
          <w:noProof/>
          <w:szCs w:val="24"/>
          <w:vertAlign w:val="subscript"/>
        </w:rPr>
        <w:t>sca</w:t>
      </w:r>
      <w:r w:rsidRPr="004D57EF">
        <w:rPr>
          <w:noProof/>
          <w:szCs w:val="24"/>
        </w:rPr>
        <w:t>, such as shifting to reduced or zero-tillage, improved crop/rotation, the use of cover crops, including crop management, and the use of organic soil improver (e.g. compost, manure fermentation digestate), shall be taken into account only if solid and verifiable evidence is provided that the soil carbon has increased or that it is reasonable to expect to have increased over the period in which the raw materials concerned were cultivated while taking into account the emissions where such practices lead to increased fertiliser and herbicide use</w:t>
      </w:r>
      <w:r w:rsidRPr="004D57EF">
        <w:rPr>
          <w:rStyle w:val="FootnoteReference"/>
          <w:noProof/>
          <w:szCs w:val="24"/>
        </w:rPr>
        <w:footnoteReference w:id="35"/>
      </w:r>
      <w:r w:rsidRPr="004D57EF">
        <w:rPr>
          <w:noProof/>
          <w:szCs w:val="24"/>
        </w:rPr>
        <w:t xml:space="preserve">. </w:t>
      </w:r>
    </w:p>
    <w:p w14:paraId="2091457E" w14:textId="2DB425AC" w:rsidR="001A28A6" w:rsidRPr="004D57EF" w:rsidRDefault="00CB50FA" w:rsidP="00B450F1">
      <w:pPr>
        <w:ind w:left="851" w:hanging="851"/>
        <w:rPr>
          <w:noProof/>
          <w:szCs w:val="24"/>
        </w:rPr>
      </w:pPr>
      <w:r>
        <w:rPr>
          <w:noProof/>
          <w:szCs w:val="24"/>
        </w:rPr>
        <w:br w:type="page"/>
      </w:r>
      <w:r w:rsidR="001A28A6" w:rsidRPr="004D57EF">
        <w:rPr>
          <w:noProof/>
          <w:szCs w:val="24"/>
        </w:rPr>
        <w:t>7.</w:t>
      </w:r>
      <w:r w:rsidR="001A28A6" w:rsidRPr="004D57EF">
        <w:rPr>
          <w:noProof/>
          <w:szCs w:val="24"/>
        </w:rPr>
        <w:tab/>
        <w:t>Annualised emissions from carbon stock changes caused by land-use change, el, shall be calculated by dividing total emissions equally over 20 years. For the calculation of those emissions the following rule shall be applied:</w:t>
      </w:r>
    </w:p>
    <w:p w14:paraId="0023C2A7" w14:textId="77777777" w:rsidR="001A28A6" w:rsidRPr="004D57EF" w:rsidRDefault="001A28A6">
      <w:pPr>
        <w:ind w:left="850"/>
        <w:rPr>
          <w:noProof/>
          <w:szCs w:val="24"/>
          <w:lang w:val="es-ES" w:eastAsia="ja-JP"/>
        </w:rPr>
      </w:pPr>
      <w:r w:rsidRPr="004D57EF">
        <w:rPr>
          <w:noProof/>
          <w:szCs w:val="24"/>
          <w:lang w:val="es-ES" w:eastAsia="ja-JP"/>
        </w:rPr>
        <w:t>e</w:t>
      </w:r>
      <w:r w:rsidRPr="004D57EF">
        <w:rPr>
          <w:i/>
          <w:noProof/>
          <w:szCs w:val="24"/>
          <w:vertAlign w:val="subscript"/>
          <w:lang w:val="es-ES"/>
        </w:rPr>
        <w:t>l</w:t>
      </w:r>
      <w:r w:rsidRPr="004D57EF">
        <w:rPr>
          <w:noProof/>
          <w:szCs w:val="24"/>
          <w:lang w:val="es-ES" w:eastAsia="ja-JP"/>
        </w:rPr>
        <w:t xml:space="preserve"> = (</w:t>
      </w:r>
      <w:r w:rsidRPr="004D57EF">
        <w:rPr>
          <w:i/>
          <w:noProof/>
          <w:szCs w:val="24"/>
          <w:lang w:val="es-ES"/>
        </w:rPr>
        <w:t>CS</w:t>
      </w:r>
      <w:r w:rsidRPr="004D57EF">
        <w:rPr>
          <w:i/>
          <w:noProof/>
          <w:szCs w:val="24"/>
          <w:vertAlign w:val="subscript"/>
          <w:lang w:val="es-ES"/>
        </w:rPr>
        <w:t>R</w:t>
      </w:r>
      <w:r w:rsidRPr="004D57EF">
        <w:rPr>
          <w:noProof/>
          <w:szCs w:val="24"/>
          <w:lang w:val="es-ES" w:eastAsia="ja-JP"/>
        </w:rPr>
        <w:t xml:space="preserve"> – </w:t>
      </w:r>
      <w:r w:rsidRPr="004D57EF">
        <w:rPr>
          <w:i/>
          <w:noProof/>
          <w:szCs w:val="24"/>
          <w:lang w:val="es-ES"/>
        </w:rPr>
        <w:t>CS</w:t>
      </w:r>
      <w:r w:rsidRPr="004D57EF">
        <w:rPr>
          <w:i/>
          <w:noProof/>
          <w:szCs w:val="24"/>
          <w:vertAlign w:val="subscript"/>
          <w:lang w:val="es-ES"/>
        </w:rPr>
        <w:t>A</w:t>
      </w:r>
      <w:r w:rsidRPr="004D57EF">
        <w:rPr>
          <w:noProof/>
          <w:szCs w:val="24"/>
          <w:lang w:val="es-ES" w:eastAsia="ja-JP"/>
        </w:rPr>
        <w:t>) × 3,664 × 1/20 × 1/P</w:t>
      </w:r>
      <w:r w:rsidRPr="004D57EF">
        <w:rPr>
          <w:noProof/>
          <w:color w:val="000000"/>
          <w:szCs w:val="24"/>
          <w:lang w:val="es-ES"/>
        </w:rPr>
        <w:t>– e</w:t>
      </w:r>
      <w:r w:rsidRPr="004D57EF">
        <w:rPr>
          <w:noProof/>
          <w:color w:val="000000"/>
          <w:szCs w:val="24"/>
          <w:vertAlign w:val="subscript"/>
          <w:lang w:val="es-ES"/>
        </w:rPr>
        <w:t>B</w:t>
      </w:r>
      <w:r w:rsidRPr="004D57EF">
        <w:rPr>
          <w:noProof/>
          <w:color w:val="000000"/>
          <w:szCs w:val="24"/>
          <w:lang w:val="es-ES"/>
        </w:rPr>
        <w:t>,(</w:t>
      </w:r>
      <w:r w:rsidRPr="004D57EF">
        <w:rPr>
          <w:rStyle w:val="FootnoteReference"/>
          <w:noProof/>
          <w:szCs w:val="24"/>
        </w:rPr>
        <w:footnoteReference w:id="36"/>
      </w:r>
      <w:r w:rsidRPr="004D57EF">
        <w:rPr>
          <w:noProof/>
          <w:color w:val="000000"/>
          <w:szCs w:val="24"/>
          <w:lang w:val="es-ES"/>
        </w:rPr>
        <w:t xml:space="preserve">) </w:t>
      </w:r>
    </w:p>
    <w:p w14:paraId="76EF25E8" w14:textId="77777777" w:rsidR="001A28A6" w:rsidRPr="004D57EF" w:rsidRDefault="001A28A6">
      <w:pPr>
        <w:ind w:left="850"/>
        <w:rPr>
          <w:noProof/>
          <w:szCs w:val="24"/>
          <w:lang w:eastAsia="ja-JP"/>
        </w:rPr>
      </w:pPr>
      <w:r w:rsidRPr="004D57EF">
        <w:rPr>
          <w:noProof/>
          <w:szCs w:val="24"/>
          <w:lang w:eastAsia="ja-JP"/>
        </w:rPr>
        <w:t>where</w:t>
      </w:r>
    </w:p>
    <w:p w14:paraId="4F8E19B0" w14:textId="77777777" w:rsidR="001A28A6" w:rsidRPr="004D57EF" w:rsidRDefault="001A28A6">
      <w:pPr>
        <w:ind w:left="850"/>
        <w:rPr>
          <w:noProof/>
          <w:szCs w:val="24"/>
          <w:lang w:eastAsia="ja-JP"/>
        </w:rPr>
      </w:pPr>
      <w:r w:rsidRPr="004D57EF">
        <w:rPr>
          <w:noProof/>
          <w:szCs w:val="24"/>
          <w:lang w:eastAsia="ja-JP"/>
        </w:rPr>
        <w:t>e</w:t>
      </w:r>
      <w:r w:rsidRPr="004D57EF">
        <w:rPr>
          <w:i/>
          <w:noProof/>
          <w:szCs w:val="24"/>
          <w:vertAlign w:val="subscript"/>
        </w:rPr>
        <w:t>l</w:t>
      </w:r>
      <w:r w:rsidRPr="004D57EF">
        <w:rPr>
          <w:noProof/>
          <w:szCs w:val="24"/>
          <w:lang w:eastAsia="ja-JP"/>
        </w:rPr>
        <w:t xml:space="preserve"> = annualised greenhouse gas emissions from carbon stock change due to land-use change (measured as mass of </w:t>
      </w:r>
      <w:r w:rsidRPr="004D57EF">
        <w:rPr>
          <w:noProof/>
          <w:szCs w:val="24"/>
        </w:rPr>
        <w:t>CO</w:t>
      </w:r>
      <w:r w:rsidRPr="004D57EF">
        <w:rPr>
          <w:noProof/>
          <w:szCs w:val="24"/>
          <w:vertAlign w:val="subscript"/>
        </w:rPr>
        <w:t>2</w:t>
      </w:r>
      <w:r w:rsidRPr="004D57EF">
        <w:rPr>
          <w:noProof/>
          <w:szCs w:val="24"/>
          <w:lang w:eastAsia="ja-JP"/>
        </w:rPr>
        <w:t>-equivalent per unit biomass fuel energy).</w:t>
      </w:r>
      <w:r w:rsidRPr="004D57EF">
        <w:rPr>
          <w:noProof/>
          <w:szCs w:val="24"/>
        </w:rPr>
        <w:t xml:space="preserve"> </w:t>
      </w:r>
      <w:r w:rsidRPr="004D57EF">
        <w:rPr>
          <w:noProof/>
          <w:szCs w:val="24"/>
          <w:lang w:eastAsia="ja-JP"/>
        </w:rPr>
        <w:t>‘Cropland’ (</w:t>
      </w:r>
      <w:r w:rsidRPr="004D57EF">
        <w:rPr>
          <w:rStyle w:val="FootnoteReference"/>
          <w:noProof/>
          <w:szCs w:val="24"/>
        </w:rPr>
        <w:footnoteReference w:id="37"/>
      </w:r>
      <w:r w:rsidRPr="004D57EF">
        <w:rPr>
          <w:noProof/>
          <w:szCs w:val="24"/>
          <w:lang w:eastAsia="ja-JP"/>
        </w:rPr>
        <w:t xml:space="preserve">) and ‘perennial cropland’ ( </w:t>
      </w:r>
      <w:r w:rsidRPr="004D57EF">
        <w:rPr>
          <w:rStyle w:val="FootnoteReference"/>
          <w:noProof/>
          <w:szCs w:val="24"/>
        </w:rPr>
        <w:footnoteReference w:id="38"/>
      </w:r>
      <w:r w:rsidRPr="004D57EF">
        <w:rPr>
          <w:noProof/>
          <w:szCs w:val="24"/>
          <w:lang w:eastAsia="ja-JP"/>
        </w:rPr>
        <w:t>) shall be regarded as one land use ;</w:t>
      </w:r>
    </w:p>
    <w:p w14:paraId="197C4616" w14:textId="77777777" w:rsidR="001A28A6" w:rsidRPr="004D57EF" w:rsidRDefault="001A28A6" w:rsidP="005B220A">
      <w:pPr>
        <w:ind w:left="850"/>
        <w:rPr>
          <w:noProof/>
          <w:szCs w:val="24"/>
          <w:lang w:eastAsia="ja-JP"/>
        </w:rPr>
      </w:pPr>
      <w:r w:rsidRPr="004D57EF">
        <w:rPr>
          <w:i/>
          <w:noProof/>
          <w:szCs w:val="24"/>
        </w:rPr>
        <w:t>CS</w:t>
      </w:r>
      <w:r w:rsidRPr="004D57EF">
        <w:rPr>
          <w:i/>
          <w:noProof/>
          <w:szCs w:val="24"/>
          <w:vertAlign w:val="subscript"/>
        </w:rPr>
        <w:t>R</w:t>
      </w:r>
      <w:r w:rsidRPr="004D57EF">
        <w:rPr>
          <w:noProof/>
          <w:szCs w:val="24"/>
          <w:lang w:eastAsia="ja-JP"/>
        </w:rPr>
        <w:t xml:space="preserve"> = the carbon stock per unit area associated with the reference land use (measured as mass (tonnes) of carbon per unit area, including both soil and vegetation). The reference land use shall be the land use in January 2008 or 20 years before the raw material was obtained, whichever was the later;</w:t>
      </w:r>
    </w:p>
    <w:p w14:paraId="4F9988F7" w14:textId="77777777" w:rsidR="001A28A6" w:rsidRPr="004D57EF" w:rsidRDefault="001A28A6">
      <w:pPr>
        <w:ind w:left="850"/>
        <w:rPr>
          <w:noProof/>
          <w:szCs w:val="24"/>
          <w:lang w:eastAsia="ja-JP"/>
        </w:rPr>
      </w:pPr>
      <w:r w:rsidRPr="004D57EF">
        <w:rPr>
          <w:i/>
          <w:noProof/>
          <w:szCs w:val="24"/>
        </w:rPr>
        <w:t>CS</w:t>
      </w:r>
      <w:r w:rsidRPr="004D57EF">
        <w:rPr>
          <w:i/>
          <w:noProof/>
          <w:szCs w:val="24"/>
          <w:vertAlign w:val="subscript"/>
        </w:rPr>
        <w:t>A</w:t>
      </w:r>
      <w:r w:rsidRPr="004D57EF">
        <w:rPr>
          <w:noProof/>
          <w:szCs w:val="24"/>
          <w:lang w:eastAsia="ja-JP"/>
        </w:rPr>
        <w:t xml:space="preserve"> = the carbon stock per unit area associated with the actual land use (measured as mass (tonnes) of carbon per unit area, including both soil and vegetation). In cases where the carbon stock accumulates over more than one year, the value attributed to </w:t>
      </w:r>
      <w:r w:rsidRPr="004D57EF">
        <w:rPr>
          <w:i/>
          <w:noProof/>
          <w:szCs w:val="24"/>
        </w:rPr>
        <w:t>CS</w:t>
      </w:r>
      <w:r w:rsidRPr="004D57EF">
        <w:rPr>
          <w:i/>
          <w:noProof/>
          <w:szCs w:val="24"/>
          <w:vertAlign w:val="subscript"/>
        </w:rPr>
        <w:t>A</w:t>
      </w:r>
      <w:r w:rsidRPr="004D57EF">
        <w:rPr>
          <w:noProof/>
          <w:szCs w:val="24"/>
          <w:lang w:eastAsia="ja-JP"/>
        </w:rPr>
        <w:t xml:space="preserve"> shall be the estimated stock per unit area after 20 years or when the crop reaches maturity, whichever the earlier; and</w:t>
      </w:r>
    </w:p>
    <w:p w14:paraId="502856CD" w14:textId="77777777" w:rsidR="001A28A6" w:rsidRPr="004D57EF" w:rsidRDefault="001A28A6">
      <w:pPr>
        <w:ind w:left="850"/>
        <w:rPr>
          <w:noProof/>
          <w:szCs w:val="24"/>
          <w:lang w:eastAsia="ja-JP"/>
        </w:rPr>
      </w:pPr>
      <w:r w:rsidRPr="004D57EF">
        <w:rPr>
          <w:noProof/>
          <w:szCs w:val="24"/>
          <w:lang w:eastAsia="ja-JP"/>
        </w:rPr>
        <w:t>P = the productivity of the crop (measured as biomass fuel energy per unit area per year).</w:t>
      </w:r>
    </w:p>
    <w:p w14:paraId="3696E5F8" w14:textId="77777777" w:rsidR="001A28A6" w:rsidRPr="004D57EF" w:rsidRDefault="001A28A6">
      <w:pPr>
        <w:ind w:left="850"/>
        <w:rPr>
          <w:noProof/>
          <w:color w:val="000000"/>
          <w:szCs w:val="24"/>
        </w:rPr>
      </w:pPr>
      <w:r w:rsidRPr="004D57EF">
        <w:rPr>
          <w:noProof/>
          <w:color w:val="000000"/>
          <w:szCs w:val="24"/>
        </w:rPr>
        <w:t xml:space="preserve">e </w:t>
      </w:r>
      <w:r w:rsidRPr="004D57EF">
        <w:rPr>
          <w:i/>
          <w:noProof/>
          <w:szCs w:val="24"/>
          <w:vertAlign w:val="subscript"/>
        </w:rPr>
        <w:t>B</w:t>
      </w:r>
      <w:r w:rsidRPr="004D57EF">
        <w:rPr>
          <w:noProof/>
          <w:color w:val="000000"/>
          <w:szCs w:val="24"/>
        </w:rPr>
        <w:t xml:space="preserve"> = bonus of 29 gCO</w:t>
      </w:r>
      <w:r w:rsidRPr="004D57EF">
        <w:rPr>
          <w:noProof/>
          <w:color w:val="000000"/>
          <w:szCs w:val="24"/>
          <w:vertAlign w:val="subscript"/>
        </w:rPr>
        <w:t xml:space="preserve">2eq </w:t>
      </w:r>
      <w:r w:rsidRPr="004D57EF">
        <w:rPr>
          <w:noProof/>
          <w:color w:val="000000"/>
          <w:szCs w:val="24"/>
        </w:rPr>
        <w:t>/MJ biomass fuel if biomass is obtained from restored degraded land under the conditions provided for in point 8.</w:t>
      </w:r>
    </w:p>
    <w:p w14:paraId="5601195C" w14:textId="5A248347" w:rsidR="001A28A6" w:rsidRPr="004D57EF" w:rsidRDefault="00CB50FA">
      <w:pPr>
        <w:rPr>
          <w:noProof/>
          <w:szCs w:val="24"/>
        </w:rPr>
      </w:pPr>
      <w:r>
        <w:rPr>
          <w:noProof/>
          <w:szCs w:val="24"/>
        </w:rPr>
        <w:br w:type="page"/>
      </w:r>
      <w:r w:rsidR="001A28A6" w:rsidRPr="004D57EF">
        <w:rPr>
          <w:noProof/>
          <w:szCs w:val="24"/>
        </w:rPr>
        <w:t>8.</w:t>
      </w:r>
      <w:r w:rsidR="001A28A6" w:rsidRPr="004D57EF">
        <w:rPr>
          <w:noProof/>
          <w:szCs w:val="24"/>
        </w:rPr>
        <w:tab/>
        <w:t>The bonus of 29 gCO</w:t>
      </w:r>
      <w:r w:rsidR="001A28A6" w:rsidRPr="004D57EF">
        <w:rPr>
          <w:noProof/>
          <w:color w:val="000000"/>
          <w:szCs w:val="24"/>
          <w:vertAlign w:val="subscript"/>
        </w:rPr>
        <w:t>2eq</w:t>
      </w:r>
      <w:r w:rsidR="001A28A6" w:rsidRPr="004D57EF">
        <w:rPr>
          <w:noProof/>
          <w:szCs w:val="24"/>
        </w:rPr>
        <w:t xml:space="preserve"> /MJ shall be attributed if evidence is provided that the land: </w:t>
      </w:r>
    </w:p>
    <w:p w14:paraId="0336B618" w14:textId="77777777" w:rsidR="001A28A6" w:rsidRPr="004D57EF" w:rsidRDefault="001A28A6">
      <w:pPr>
        <w:ind w:left="850"/>
        <w:rPr>
          <w:noProof/>
          <w:szCs w:val="24"/>
        </w:rPr>
      </w:pPr>
      <w:r w:rsidRPr="004D57EF">
        <w:rPr>
          <w:noProof/>
          <w:szCs w:val="24"/>
        </w:rPr>
        <w:t xml:space="preserve">(a) was not in use for agriculture in January 2008; and </w:t>
      </w:r>
    </w:p>
    <w:p w14:paraId="0CD7B1A8" w14:textId="77777777" w:rsidR="001A28A6" w:rsidRPr="004D57EF" w:rsidRDefault="001A28A6">
      <w:pPr>
        <w:ind w:left="850"/>
        <w:rPr>
          <w:noProof/>
          <w:szCs w:val="24"/>
        </w:rPr>
      </w:pPr>
      <w:r w:rsidRPr="004D57EF">
        <w:rPr>
          <w:noProof/>
          <w:szCs w:val="24"/>
        </w:rPr>
        <w:t>(b) is severely degraded land, including such land that was formerly in agricultural use.</w:t>
      </w:r>
    </w:p>
    <w:p w14:paraId="49C72E08" w14:textId="77777777" w:rsidR="001A28A6" w:rsidRPr="004D57EF" w:rsidRDefault="001A28A6">
      <w:pPr>
        <w:ind w:left="850"/>
        <w:rPr>
          <w:noProof/>
          <w:szCs w:val="24"/>
        </w:rPr>
      </w:pPr>
      <w:r w:rsidRPr="004D57EF">
        <w:rPr>
          <w:noProof/>
          <w:szCs w:val="24"/>
        </w:rPr>
        <w:t>The bonus of 29 gCO</w:t>
      </w:r>
      <w:r w:rsidRPr="004D57EF">
        <w:rPr>
          <w:noProof/>
          <w:color w:val="000000"/>
          <w:szCs w:val="24"/>
          <w:vertAlign w:val="subscript"/>
        </w:rPr>
        <w:t>2eq</w:t>
      </w:r>
      <w:r w:rsidRPr="004D57EF">
        <w:rPr>
          <w:noProof/>
          <w:szCs w:val="24"/>
        </w:rPr>
        <w:t xml:space="preserve"> /MJ shall apply for a period of up to 20 years from the date of conversion of the land to agricultural use, provided that a steady increase in carbon stocks as well as a sizable reduction in erosion phenomena for land falling under (b) are ensured.</w:t>
      </w:r>
    </w:p>
    <w:p w14:paraId="793DC4FD" w14:textId="77777777" w:rsidR="001A28A6" w:rsidRPr="004D57EF" w:rsidRDefault="001A28A6" w:rsidP="00B450F1">
      <w:pPr>
        <w:ind w:left="851" w:hanging="851"/>
        <w:rPr>
          <w:noProof/>
          <w:szCs w:val="24"/>
        </w:rPr>
      </w:pPr>
      <w:r w:rsidRPr="004D57EF">
        <w:rPr>
          <w:noProof/>
          <w:szCs w:val="24"/>
        </w:rPr>
        <w:t xml:space="preserve">9. </w:t>
      </w:r>
      <w:r w:rsidRPr="004D57EF">
        <w:rPr>
          <w:noProof/>
          <w:szCs w:val="24"/>
        </w:rPr>
        <w:tab/>
        <w:t xml:space="preserve">‘Severely degraded land’ means land that, for a significant period of time, has either been significantly salinated or presented significantly low organic matter content and has been severely eroded. </w:t>
      </w:r>
    </w:p>
    <w:p w14:paraId="51BB272E" w14:textId="77777777" w:rsidR="001A28A6" w:rsidRPr="004D57EF" w:rsidRDefault="001A28A6" w:rsidP="00B450F1">
      <w:pPr>
        <w:ind w:left="851" w:hanging="851"/>
        <w:rPr>
          <w:rFonts w:eastAsia="MS Mincho"/>
          <w:noProof/>
          <w:szCs w:val="24"/>
          <w:lang w:eastAsia="ja-JP"/>
        </w:rPr>
      </w:pPr>
      <w:r w:rsidRPr="004D57EF">
        <w:rPr>
          <w:rFonts w:eastAsia="MS Mincho"/>
          <w:noProof/>
          <w:szCs w:val="24"/>
          <w:lang w:eastAsia="ja-JP"/>
        </w:rPr>
        <w:t>10</w:t>
      </w:r>
      <w:r w:rsidRPr="004D57EF">
        <w:rPr>
          <w:rFonts w:eastAsia="MS Mincho"/>
          <w:noProof/>
          <w:szCs w:val="24"/>
          <w:lang w:eastAsia="ja-JP"/>
        </w:rPr>
        <w:tab/>
        <w:t>In accordance with Annex V, Part C, point 10 of this Directive guidelines for the calculation of land carbon stocks</w:t>
      </w:r>
      <w:r w:rsidRPr="004D57EF">
        <w:rPr>
          <w:rStyle w:val="FootnoteReference"/>
          <w:noProof/>
          <w:szCs w:val="24"/>
        </w:rPr>
        <w:footnoteReference w:id="39"/>
      </w:r>
      <w:r w:rsidRPr="004D57EF">
        <w:rPr>
          <w:rFonts w:eastAsia="MS Mincho"/>
          <w:noProof/>
          <w:szCs w:val="24"/>
          <w:lang w:eastAsia="ja-JP"/>
        </w:rPr>
        <w:t xml:space="preserve"> adopted in relation to that Directive, drawing on the 2006 IPCC Guidelines for National Greenhouse Gas Inventories — volume 4, and in accordance with the Regulation (EU) No 525/2013</w:t>
      </w:r>
      <w:r w:rsidRPr="004D57EF">
        <w:rPr>
          <w:rStyle w:val="FootnoteReference"/>
          <w:noProof/>
          <w:szCs w:val="24"/>
        </w:rPr>
        <w:footnoteReference w:id="40"/>
      </w:r>
      <w:r w:rsidRPr="004D57EF">
        <w:rPr>
          <w:rFonts w:eastAsia="MS Mincho"/>
          <w:noProof/>
          <w:szCs w:val="24"/>
          <w:lang w:eastAsia="ja-JP"/>
        </w:rPr>
        <w:t xml:space="preserve"> and the Regulation (</w:t>
      </w:r>
      <w:r w:rsidRPr="004D57EF">
        <w:rPr>
          <w:rFonts w:eastAsia="MS Mincho"/>
          <w:caps/>
          <w:noProof/>
          <w:szCs w:val="24"/>
          <w:lang w:eastAsia="ja-JP"/>
        </w:rPr>
        <w:t>insert the No after the adoption</w:t>
      </w:r>
      <w:r w:rsidRPr="004D57EF">
        <w:rPr>
          <w:rStyle w:val="FootnoteReference"/>
          <w:noProof/>
          <w:szCs w:val="24"/>
        </w:rPr>
        <w:footnoteReference w:id="41"/>
      </w:r>
      <w:r w:rsidRPr="004D57EF">
        <w:rPr>
          <w:rFonts w:eastAsia="MS Mincho"/>
          <w:noProof/>
          <w:szCs w:val="24"/>
          <w:lang w:eastAsia="ja-JP"/>
        </w:rPr>
        <w:t>), shall serve as the basis for the calculation of land carbon stocks.</w:t>
      </w:r>
    </w:p>
    <w:p w14:paraId="13DAE090" w14:textId="57987B9B" w:rsidR="001A28A6" w:rsidRPr="00EC5D00" w:rsidRDefault="00CB50FA" w:rsidP="00B450F1">
      <w:pPr>
        <w:ind w:left="851" w:hanging="851"/>
        <w:rPr>
          <w:rFonts w:eastAsia="MS Mincho"/>
          <w:noProof/>
          <w:szCs w:val="24"/>
          <w:lang w:eastAsia="ja-JP"/>
        </w:rPr>
      </w:pPr>
      <w:r>
        <w:rPr>
          <w:rFonts w:eastAsia="MS Mincho"/>
          <w:noProof/>
          <w:szCs w:val="24"/>
          <w:lang w:eastAsia="ja-JP"/>
        </w:rPr>
        <w:br w:type="page"/>
      </w:r>
      <w:r w:rsidR="001A28A6" w:rsidRPr="004D57EF">
        <w:rPr>
          <w:rFonts w:eastAsia="MS Mincho"/>
          <w:noProof/>
          <w:szCs w:val="24"/>
          <w:lang w:eastAsia="ja-JP"/>
        </w:rPr>
        <w:t>11.</w:t>
      </w:r>
      <w:r w:rsidR="001A28A6" w:rsidRPr="004D57EF">
        <w:rPr>
          <w:rFonts w:eastAsia="MS Mincho"/>
          <w:noProof/>
          <w:szCs w:val="24"/>
          <w:lang w:eastAsia="ja-JP"/>
        </w:rPr>
        <w:tab/>
        <w:t xml:space="preserve">Emissions from processing, </w:t>
      </w:r>
      <w:r w:rsidR="001A28A6" w:rsidRPr="004D57EF">
        <w:rPr>
          <w:i/>
          <w:noProof/>
          <w:szCs w:val="24"/>
        </w:rPr>
        <w:t>e</w:t>
      </w:r>
      <w:r w:rsidR="001A28A6" w:rsidRPr="004D57EF">
        <w:rPr>
          <w:i/>
          <w:noProof/>
          <w:szCs w:val="24"/>
          <w:vertAlign w:val="subscript"/>
        </w:rPr>
        <w:t>p</w:t>
      </w:r>
      <w:r w:rsidR="001A28A6" w:rsidRPr="004D57EF">
        <w:rPr>
          <w:rFonts w:eastAsia="MS Mincho"/>
          <w:noProof/>
          <w:szCs w:val="24"/>
          <w:lang w:eastAsia="ja-JP"/>
        </w:rPr>
        <w:t xml:space="preserve">, shall include emissions from </w:t>
      </w:r>
      <w:r w:rsidR="001A28A6" w:rsidRPr="00EC5D00">
        <w:rPr>
          <w:rFonts w:eastAsia="MS Mincho"/>
          <w:noProof/>
          <w:szCs w:val="24"/>
          <w:lang w:eastAsia="ja-JP"/>
        </w:rPr>
        <w:t>the processing itself; from waste and leakages; and from the production of chemicals or products used in processing, including the carbon dioxide emissions corresponding to the carbon contents of fossil inputs, whether or not actually combusted in the process.</w:t>
      </w:r>
    </w:p>
    <w:p w14:paraId="4EE5A76A" w14:textId="77777777" w:rsidR="001A28A6" w:rsidRPr="00EC5D00" w:rsidRDefault="001A28A6" w:rsidP="00B450F1">
      <w:pPr>
        <w:ind w:left="851" w:hanging="851"/>
        <w:rPr>
          <w:rFonts w:eastAsia="MS Mincho"/>
          <w:noProof/>
          <w:szCs w:val="24"/>
          <w:lang w:eastAsia="ja-JP"/>
        </w:rPr>
      </w:pPr>
      <w:r w:rsidRPr="00EC5D00">
        <w:rPr>
          <w:rFonts w:eastAsia="MS Mincho"/>
          <w:noProof/>
          <w:szCs w:val="24"/>
          <w:lang w:eastAsia="ja-JP"/>
        </w:rPr>
        <w:tab/>
        <w:t>In accounting for the consumption of electricity not produced within the solid or gaseous biomass fuel production plant, the greenhouse gas emission intensity of the production and distribution of that electricity shall be assumed to be equal to the average emission intensity of the production and distribution of electricity in a defined region. By derogation from this rule, producers may use an average value for an individual electricity production plant for electricity produced by that plant, if that plant is not connected to the electricity grid.</w:t>
      </w:r>
    </w:p>
    <w:p w14:paraId="5B5462B3" w14:textId="77777777" w:rsidR="001A28A6" w:rsidRPr="00EC5D00" w:rsidRDefault="001A28A6" w:rsidP="00B450F1">
      <w:pPr>
        <w:ind w:left="851" w:hanging="851"/>
        <w:rPr>
          <w:rFonts w:eastAsia="MS Mincho"/>
          <w:noProof/>
          <w:szCs w:val="24"/>
          <w:lang w:eastAsia="ja-JP"/>
        </w:rPr>
      </w:pPr>
      <w:r w:rsidRPr="00EC5D00">
        <w:rPr>
          <w:rFonts w:eastAsia="MS Mincho"/>
          <w:noProof/>
          <w:szCs w:val="24"/>
          <w:lang w:eastAsia="ja-JP"/>
        </w:rPr>
        <w:tab/>
        <w:t>Emissions from processing shall include emissions from drying of interim- products and materials where relevant.</w:t>
      </w:r>
    </w:p>
    <w:p w14:paraId="7EBFC187" w14:textId="77777777" w:rsidR="001A28A6" w:rsidRPr="00EC5D00" w:rsidRDefault="001A28A6" w:rsidP="00B450F1">
      <w:pPr>
        <w:ind w:left="993" w:hanging="993"/>
        <w:rPr>
          <w:noProof/>
          <w:szCs w:val="24"/>
        </w:rPr>
      </w:pPr>
      <w:r w:rsidRPr="00EC5D00">
        <w:rPr>
          <w:noProof/>
          <w:szCs w:val="24"/>
        </w:rPr>
        <w:t>12.</w:t>
      </w:r>
      <w:r w:rsidRPr="00EC5D00">
        <w:rPr>
          <w:noProof/>
          <w:szCs w:val="24"/>
        </w:rPr>
        <w:tab/>
        <w:t xml:space="preserve">Emissions from transport and distribution, </w:t>
      </w:r>
      <w:r w:rsidRPr="00EC5D00">
        <w:rPr>
          <w:i/>
          <w:noProof/>
          <w:szCs w:val="24"/>
        </w:rPr>
        <w:t>e</w:t>
      </w:r>
      <w:r w:rsidRPr="00EC5D00">
        <w:rPr>
          <w:i/>
          <w:noProof/>
          <w:szCs w:val="24"/>
          <w:vertAlign w:val="subscript"/>
        </w:rPr>
        <w:t>td</w:t>
      </w:r>
      <w:r w:rsidRPr="00EC5D00">
        <w:rPr>
          <w:noProof/>
          <w:szCs w:val="24"/>
        </w:rPr>
        <w:t>, shall include emissions from the transport of raw and semi-finished materials and from the storage and distribution of finished materials. Emissions from transport and distribution to be taken into account under point 5 shall not be covered by this point.</w:t>
      </w:r>
    </w:p>
    <w:p w14:paraId="1D705BC5" w14:textId="77777777" w:rsidR="001A28A6" w:rsidRPr="00EC5D00" w:rsidRDefault="001A28A6" w:rsidP="00B450F1">
      <w:pPr>
        <w:ind w:left="851" w:hanging="851"/>
        <w:rPr>
          <w:noProof/>
          <w:szCs w:val="24"/>
        </w:rPr>
      </w:pPr>
      <w:r w:rsidRPr="00EC5D00">
        <w:rPr>
          <w:noProof/>
          <w:szCs w:val="24"/>
        </w:rPr>
        <w:t>13.</w:t>
      </w:r>
      <w:r w:rsidRPr="00EC5D00">
        <w:rPr>
          <w:noProof/>
          <w:szCs w:val="24"/>
        </w:rPr>
        <w:tab/>
        <w:t>Emissions of CO</w:t>
      </w:r>
      <w:r w:rsidRPr="00EC5D00">
        <w:rPr>
          <w:noProof/>
          <w:szCs w:val="24"/>
          <w:vertAlign w:val="subscript"/>
        </w:rPr>
        <w:t xml:space="preserve">2 </w:t>
      </w:r>
      <w:r w:rsidRPr="00EC5D00">
        <w:rPr>
          <w:noProof/>
          <w:szCs w:val="24"/>
        </w:rPr>
        <w:t xml:space="preserve">from </w:t>
      </w:r>
      <w:r w:rsidRPr="00EC5D00">
        <w:rPr>
          <w:rFonts w:eastAsia="MS Mincho"/>
          <w:noProof/>
          <w:szCs w:val="24"/>
          <w:lang w:eastAsia="ja-JP"/>
        </w:rPr>
        <w:t>fuel in use</w:t>
      </w:r>
      <w:r w:rsidRPr="00EC5D00">
        <w:rPr>
          <w:noProof/>
          <w:szCs w:val="24"/>
        </w:rPr>
        <w:t xml:space="preserve">, </w:t>
      </w:r>
      <w:r w:rsidRPr="00EC5D00">
        <w:rPr>
          <w:i/>
          <w:iCs/>
          <w:noProof/>
          <w:szCs w:val="24"/>
        </w:rPr>
        <w:t>e</w:t>
      </w:r>
      <w:r w:rsidRPr="00EC5D00">
        <w:rPr>
          <w:i/>
          <w:iCs/>
          <w:noProof/>
          <w:szCs w:val="24"/>
          <w:vertAlign w:val="subscript"/>
        </w:rPr>
        <w:t>u,</w:t>
      </w:r>
      <w:r w:rsidRPr="00EC5D00">
        <w:rPr>
          <w:noProof/>
          <w:szCs w:val="24"/>
        </w:rPr>
        <w:t xml:space="preserve"> shall be taken to be zero for biomass fuels. Emissions of non-CO</w:t>
      </w:r>
      <w:r w:rsidRPr="00EC5D00">
        <w:rPr>
          <w:noProof/>
          <w:szCs w:val="24"/>
          <w:vertAlign w:val="subscript"/>
        </w:rPr>
        <w:t xml:space="preserve">2 </w:t>
      </w:r>
      <w:r w:rsidRPr="00EC5D00">
        <w:rPr>
          <w:noProof/>
          <w:szCs w:val="24"/>
        </w:rPr>
        <w:t>greenhouse gases (CH</w:t>
      </w:r>
      <w:r w:rsidRPr="00EC5D00">
        <w:rPr>
          <w:noProof/>
          <w:szCs w:val="24"/>
          <w:vertAlign w:val="subscript"/>
        </w:rPr>
        <w:t>4</w:t>
      </w:r>
      <w:r w:rsidRPr="00EC5D00">
        <w:rPr>
          <w:noProof/>
          <w:szCs w:val="24"/>
        </w:rPr>
        <w:t xml:space="preserve"> and N</w:t>
      </w:r>
      <w:r w:rsidRPr="00EC5D00">
        <w:rPr>
          <w:noProof/>
          <w:szCs w:val="24"/>
          <w:vertAlign w:val="subscript"/>
        </w:rPr>
        <w:t>2</w:t>
      </w:r>
      <w:r w:rsidRPr="00EC5D00">
        <w:rPr>
          <w:noProof/>
          <w:szCs w:val="24"/>
        </w:rPr>
        <w:t xml:space="preserve">O) from the fuel in use shall be included in the </w:t>
      </w:r>
      <w:r w:rsidRPr="00EC5D00">
        <w:rPr>
          <w:i/>
          <w:noProof/>
          <w:szCs w:val="24"/>
        </w:rPr>
        <w:t>e</w:t>
      </w:r>
      <w:r w:rsidRPr="00EC5D00">
        <w:rPr>
          <w:i/>
          <w:noProof/>
          <w:szCs w:val="24"/>
          <w:vertAlign w:val="subscript"/>
        </w:rPr>
        <w:t>u</w:t>
      </w:r>
      <w:r w:rsidRPr="00EC5D00">
        <w:rPr>
          <w:noProof/>
          <w:szCs w:val="24"/>
          <w:vertAlign w:val="subscript"/>
        </w:rPr>
        <w:t xml:space="preserve"> </w:t>
      </w:r>
      <w:r w:rsidRPr="00EC5D00">
        <w:rPr>
          <w:noProof/>
          <w:szCs w:val="24"/>
        </w:rPr>
        <w:t>factor.</w:t>
      </w:r>
    </w:p>
    <w:p w14:paraId="7A7D54A0" w14:textId="77777777" w:rsidR="001A28A6" w:rsidRPr="00EC5D00" w:rsidRDefault="001A28A6" w:rsidP="00B450F1">
      <w:pPr>
        <w:ind w:left="851" w:hanging="851"/>
        <w:rPr>
          <w:noProof/>
          <w:szCs w:val="24"/>
        </w:rPr>
      </w:pPr>
      <w:r w:rsidRPr="00EC5D00">
        <w:rPr>
          <w:noProof/>
          <w:szCs w:val="24"/>
        </w:rPr>
        <w:t>14.</w:t>
      </w:r>
      <w:r w:rsidRPr="00EC5D00">
        <w:rPr>
          <w:noProof/>
          <w:szCs w:val="24"/>
        </w:rPr>
        <w:tab/>
        <w:t xml:space="preserve">Emission saving from carbon capture and geological storage , </w:t>
      </w:r>
      <w:r w:rsidRPr="00EC5D00">
        <w:rPr>
          <w:i/>
          <w:noProof/>
          <w:szCs w:val="24"/>
        </w:rPr>
        <w:t>e</w:t>
      </w:r>
      <w:r w:rsidRPr="00EC5D00">
        <w:rPr>
          <w:i/>
          <w:noProof/>
          <w:szCs w:val="24"/>
          <w:vertAlign w:val="subscript"/>
        </w:rPr>
        <w:t>ccs</w:t>
      </w:r>
      <w:r w:rsidRPr="00EC5D00">
        <w:rPr>
          <w:noProof/>
          <w:szCs w:val="24"/>
        </w:rPr>
        <w:t xml:space="preserve">, that have not already been accounted for in </w:t>
      </w:r>
      <w:r w:rsidRPr="00EC5D00">
        <w:rPr>
          <w:i/>
          <w:noProof/>
          <w:szCs w:val="24"/>
        </w:rPr>
        <w:t>e</w:t>
      </w:r>
      <w:r w:rsidRPr="00EC5D00">
        <w:rPr>
          <w:i/>
          <w:noProof/>
          <w:szCs w:val="24"/>
          <w:vertAlign w:val="subscript"/>
        </w:rPr>
        <w:t>p</w:t>
      </w:r>
      <w:r w:rsidRPr="00EC5D00">
        <w:rPr>
          <w:noProof/>
          <w:szCs w:val="24"/>
        </w:rPr>
        <w:t>, shall be limited to emissions avoided through the capture and storage of emitted CO</w:t>
      </w:r>
      <w:r w:rsidRPr="00EC5D00">
        <w:rPr>
          <w:noProof/>
          <w:szCs w:val="24"/>
          <w:vertAlign w:val="subscript"/>
        </w:rPr>
        <w:t>2</w:t>
      </w:r>
      <w:r w:rsidRPr="00EC5D00">
        <w:rPr>
          <w:noProof/>
          <w:szCs w:val="24"/>
        </w:rPr>
        <w:t xml:space="preserve"> directly related to the extraction, transport, processing and distribution of biomass fuel if stored in compliance with Directive 2009/31/EC on the geological storage of carbon dioxide.</w:t>
      </w:r>
    </w:p>
    <w:p w14:paraId="352489F1" w14:textId="241EB4C9" w:rsidR="001A28A6" w:rsidRPr="00EC5D00" w:rsidRDefault="00CB50FA" w:rsidP="00B450F1">
      <w:pPr>
        <w:ind w:left="851" w:hanging="851"/>
        <w:rPr>
          <w:rFonts w:eastAsia="MS Mincho"/>
          <w:noProof/>
          <w:szCs w:val="24"/>
          <w:lang w:eastAsia="ja-JP"/>
        </w:rPr>
      </w:pPr>
      <w:r>
        <w:rPr>
          <w:noProof/>
          <w:szCs w:val="24"/>
        </w:rPr>
        <w:br w:type="page"/>
      </w:r>
      <w:r w:rsidR="001A28A6" w:rsidRPr="00EC5D00">
        <w:rPr>
          <w:noProof/>
          <w:szCs w:val="24"/>
        </w:rPr>
        <w:t>15.</w:t>
      </w:r>
      <w:r w:rsidR="001A28A6" w:rsidRPr="00EC5D00">
        <w:rPr>
          <w:noProof/>
          <w:szCs w:val="24"/>
        </w:rPr>
        <w:tab/>
      </w:r>
      <w:r w:rsidR="001A28A6" w:rsidRPr="00EC5D00">
        <w:rPr>
          <w:rFonts w:eastAsia="MS Mincho"/>
          <w:noProof/>
          <w:szCs w:val="24"/>
          <w:lang w:eastAsia="ja-JP"/>
        </w:rPr>
        <w:t>Emission saving from carbon capture and replacement, e</w:t>
      </w:r>
      <w:r w:rsidR="001A28A6" w:rsidRPr="00EC5D00">
        <w:rPr>
          <w:i/>
          <w:noProof/>
          <w:szCs w:val="24"/>
          <w:vertAlign w:val="subscript"/>
        </w:rPr>
        <w:t>ccr</w:t>
      </w:r>
      <w:r w:rsidR="001A28A6" w:rsidRPr="00EC5D00">
        <w:rPr>
          <w:rFonts w:eastAsia="MS Mincho"/>
          <w:noProof/>
          <w:szCs w:val="24"/>
          <w:lang w:eastAsia="ja-JP"/>
        </w:rPr>
        <w:t>, shall be related directly to the production of biomass fuel they are attributed to, and shall be limited to emissions avoided through the capture of CO</w:t>
      </w:r>
      <w:r w:rsidR="001A28A6" w:rsidRPr="00EC5D00">
        <w:rPr>
          <w:rFonts w:eastAsia="MS Mincho"/>
          <w:noProof/>
          <w:szCs w:val="24"/>
          <w:vertAlign w:val="subscript"/>
          <w:lang w:eastAsia="ja-JP"/>
        </w:rPr>
        <w:t>2</w:t>
      </w:r>
      <w:r w:rsidR="001A28A6" w:rsidRPr="00EC5D00">
        <w:rPr>
          <w:rFonts w:eastAsia="MS Mincho"/>
          <w:noProof/>
          <w:szCs w:val="24"/>
          <w:lang w:eastAsia="ja-JP"/>
        </w:rPr>
        <w:t xml:space="preserve"> of which the carbon originates from biomass and which is used to replace fossil-derived CO</w:t>
      </w:r>
      <w:r w:rsidR="001A28A6" w:rsidRPr="00EC5D00">
        <w:rPr>
          <w:rFonts w:eastAsia="MS Mincho"/>
          <w:noProof/>
          <w:szCs w:val="24"/>
          <w:vertAlign w:val="subscript"/>
          <w:lang w:eastAsia="ja-JP"/>
        </w:rPr>
        <w:t xml:space="preserve">2 </w:t>
      </w:r>
      <w:r w:rsidR="001A28A6" w:rsidRPr="00EC5D00">
        <w:rPr>
          <w:rFonts w:eastAsia="MS Mincho"/>
          <w:noProof/>
          <w:szCs w:val="24"/>
          <w:lang w:eastAsia="ja-JP"/>
        </w:rPr>
        <w:t>[ ].</w:t>
      </w:r>
    </w:p>
    <w:p w14:paraId="55CCBA4A" w14:textId="77777777" w:rsidR="001A28A6" w:rsidRPr="00EC5D00" w:rsidRDefault="001A28A6" w:rsidP="00B450F1">
      <w:pPr>
        <w:ind w:left="851" w:hanging="851"/>
        <w:rPr>
          <w:noProof/>
          <w:szCs w:val="24"/>
        </w:rPr>
      </w:pPr>
      <w:r w:rsidRPr="00EC5D00">
        <w:rPr>
          <w:noProof/>
          <w:szCs w:val="24"/>
        </w:rPr>
        <w:t>16.</w:t>
      </w:r>
      <w:r w:rsidRPr="00EC5D00">
        <w:rPr>
          <w:noProof/>
          <w:szCs w:val="24"/>
        </w:rPr>
        <w:tab/>
        <w:t xml:space="preserve">Where a cogeneration unit – providing heat and/ or electricity to a biomass fuel production process for which emissions are being calculated - produces </w:t>
      </w:r>
      <w:r w:rsidRPr="00EC5D00">
        <w:rPr>
          <w:noProof/>
          <w:szCs w:val="24"/>
          <w:lang w:eastAsia="de-DE"/>
        </w:rPr>
        <w:t>excess electricity and/or excess useful heat,</w:t>
      </w:r>
      <w:r w:rsidRPr="00EC5D00">
        <w:rPr>
          <w:noProof/>
          <w:szCs w:val="24"/>
        </w:rPr>
        <w:t xml:space="preserve"> the greenhouse gas emissions shall be divided between the electricity and the useful heat according to the temperature of the heat (which reflects the usefulness (utility) of the heat). The useful part of the heat is found by multiplying its energy content with the Carnot efficiency Ch , calculated as follows:</w:t>
      </w:r>
    </w:p>
    <w:p w14:paraId="2A139D9F" w14:textId="77777777" w:rsidR="001A28A6" w:rsidRPr="00EC5D00" w:rsidRDefault="001A28A6" w:rsidP="005B220A">
      <w:pPr>
        <w:ind w:left="850"/>
        <w:rPr>
          <w:noProof/>
          <w:szCs w:val="24"/>
        </w:rPr>
      </w:pPr>
      <w:r w:rsidRPr="00EC5D00">
        <w:rPr>
          <w:noProof/>
          <w:szCs w:val="24"/>
          <w:lang w:eastAsia="en-GB"/>
        </w:rPr>
        <w:drawing>
          <wp:inline distT="0" distB="0" distL="0" distR="0" wp14:anchorId="7A8F2B1A" wp14:editId="6175858C">
            <wp:extent cx="765810" cy="4464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5810" cy="446405"/>
                    </a:xfrm>
                    <a:prstGeom prst="rect">
                      <a:avLst/>
                    </a:prstGeom>
                    <a:noFill/>
                    <a:ln>
                      <a:noFill/>
                    </a:ln>
                  </pic:spPr>
                </pic:pic>
              </a:graphicData>
            </a:graphic>
          </wp:inline>
        </w:drawing>
      </w:r>
    </w:p>
    <w:p w14:paraId="4D92B673" w14:textId="77777777" w:rsidR="001A28A6" w:rsidRPr="00EC5D00" w:rsidRDefault="001A28A6" w:rsidP="005B220A">
      <w:pPr>
        <w:ind w:left="850"/>
        <w:rPr>
          <w:noProof/>
          <w:szCs w:val="24"/>
        </w:rPr>
      </w:pPr>
      <w:r w:rsidRPr="00EC5D00">
        <w:rPr>
          <w:noProof/>
          <w:szCs w:val="24"/>
        </w:rPr>
        <w:t>where</w:t>
      </w:r>
    </w:p>
    <w:p w14:paraId="106E43E1" w14:textId="77777777" w:rsidR="001A28A6" w:rsidRPr="00EC5D00" w:rsidRDefault="001A28A6" w:rsidP="005B220A">
      <w:pPr>
        <w:spacing w:before="0" w:after="0"/>
        <w:rPr>
          <w:noProof/>
          <w:szCs w:val="24"/>
        </w:rPr>
      </w:pPr>
    </w:p>
    <w:p w14:paraId="712ECA01" w14:textId="77777777" w:rsidR="001A28A6" w:rsidRPr="00EC5D00" w:rsidRDefault="001A28A6" w:rsidP="005B220A">
      <w:pPr>
        <w:ind w:left="850"/>
        <w:rPr>
          <w:noProof/>
          <w:szCs w:val="24"/>
        </w:rPr>
      </w:pPr>
      <w:r w:rsidRPr="00EC5D00">
        <w:rPr>
          <w:noProof/>
          <w:szCs w:val="24"/>
        </w:rPr>
        <w:t>T</w:t>
      </w:r>
      <w:r w:rsidRPr="00EC5D00">
        <w:rPr>
          <w:noProof/>
          <w:szCs w:val="24"/>
          <w:vertAlign w:val="subscript"/>
        </w:rPr>
        <w:t xml:space="preserve">h </w:t>
      </w:r>
      <w:r w:rsidRPr="00EC5D00">
        <w:rPr>
          <w:noProof/>
          <w:szCs w:val="24"/>
        </w:rPr>
        <w:t>= Temperature, measured in absolute temperature (kelvin) of the useful heat at point of delivery.</w:t>
      </w:r>
    </w:p>
    <w:p w14:paraId="2B087C34" w14:textId="77777777" w:rsidR="001A28A6" w:rsidRPr="00EC5D00" w:rsidRDefault="001A28A6" w:rsidP="005B220A">
      <w:pPr>
        <w:ind w:left="850"/>
        <w:rPr>
          <w:noProof/>
          <w:szCs w:val="24"/>
        </w:rPr>
      </w:pPr>
      <w:r w:rsidRPr="00EC5D00">
        <w:rPr>
          <w:noProof/>
          <w:szCs w:val="24"/>
        </w:rPr>
        <w:t>T</w:t>
      </w:r>
      <w:r w:rsidRPr="00EC5D00">
        <w:rPr>
          <w:noProof/>
          <w:szCs w:val="24"/>
          <w:vertAlign w:val="subscript"/>
        </w:rPr>
        <w:t xml:space="preserve">0 </w:t>
      </w:r>
      <w:r w:rsidRPr="00EC5D00">
        <w:rPr>
          <w:noProof/>
          <w:szCs w:val="24"/>
        </w:rPr>
        <w:t>= Temperature of surroundings, set at 273.15 kelvin (equal to 0 °C)</w:t>
      </w:r>
    </w:p>
    <w:p w14:paraId="7F91A9D5" w14:textId="77777777" w:rsidR="001A28A6" w:rsidRPr="00EC5D00" w:rsidRDefault="001A28A6" w:rsidP="005B220A">
      <w:pPr>
        <w:ind w:left="850"/>
        <w:rPr>
          <w:noProof/>
          <w:szCs w:val="24"/>
        </w:rPr>
      </w:pPr>
      <w:r w:rsidRPr="00EC5D00">
        <w:rPr>
          <w:noProof/>
          <w:szCs w:val="24"/>
        </w:rPr>
        <w:t>If the excess heat is exported for heating of buildings, at a temperature below 150 °C (423.15 kelvin), C</w:t>
      </w:r>
      <w:r w:rsidRPr="00EC5D00">
        <w:rPr>
          <w:noProof/>
          <w:szCs w:val="24"/>
          <w:vertAlign w:val="subscript"/>
        </w:rPr>
        <w:t>h</w:t>
      </w:r>
      <w:r w:rsidRPr="00EC5D00">
        <w:rPr>
          <w:noProof/>
          <w:szCs w:val="24"/>
        </w:rPr>
        <w:t xml:space="preserve"> can alternatively be defined as follows:</w:t>
      </w:r>
    </w:p>
    <w:p w14:paraId="122D5382" w14:textId="77777777" w:rsidR="001A28A6" w:rsidRPr="00EC5D00" w:rsidRDefault="001A28A6" w:rsidP="005B220A">
      <w:pPr>
        <w:ind w:left="850"/>
        <w:rPr>
          <w:noProof/>
          <w:szCs w:val="24"/>
        </w:rPr>
      </w:pPr>
      <w:r w:rsidRPr="00EC5D00">
        <w:rPr>
          <w:noProof/>
          <w:szCs w:val="24"/>
        </w:rPr>
        <w:t>C</w:t>
      </w:r>
      <w:r w:rsidRPr="00EC5D00">
        <w:rPr>
          <w:noProof/>
          <w:szCs w:val="24"/>
          <w:vertAlign w:val="subscript"/>
        </w:rPr>
        <w:t xml:space="preserve">h </w:t>
      </w:r>
      <w:r w:rsidRPr="00EC5D00">
        <w:rPr>
          <w:noProof/>
          <w:szCs w:val="24"/>
        </w:rPr>
        <w:t>= Carnot efficiency in heat at 150 °C (423.15 kelvin), which is: 0.3546</w:t>
      </w:r>
    </w:p>
    <w:p w14:paraId="6FE950E7" w14:textId="77777777" w:rsidR="001A28A6" w:rsidRPr="004D57EF" w:rsidRDefault="001A28A6" w:rsidP="005B220A">
      <w:pPr>
        <w:ind w:left="850"/>
        <w:rPr>
          <w:noProof/>
          <w:szCs w:val="24"/>
        </w:rPr>
      </w:pPr>
      <w:r w:rsidRPr="004D57EF">
        <w:rPr>
          <w:noProof/>
          <w:szCs w:val="24"/>
        </w:rPr>
        <w:t>For the purposes of this calculation, the actual efficiencies shall be used, defined as the annual mechanical energy, electricity and heat produced respectively divided by the annual energy input.</w:t>
      </w:r>
    </w:p>
    <w:p w14:paraId="64D1B456" w14:textId="49B7A83B" w:rsidR="001A28A6" w:rsidRPr="004D57EF" w:rsidRDefault="00CB50FA" w:rsidP="005B220A">
      <w:pPr>
        <w:ind w:left="850"/>
        <w:rPr>
          <w:noProof/>
          <w:szCs w:val="24"/>
        </w:rPr>
      </w:pPr>
      <w:r>
        <w:rPr>
          <w:noProof/>
          <w:szCs w:val="24"/>
        </w:rPr>
        <w:br w:type="page"/>
      </w:r>
      <w:r w:rsidR="001A28A6" w:rsidRPr="004D57EF">
        <w:rPr>
          <w:noProof/>
          <w:szCs w:val="24"/>
        </w:rPr>
        <w:t>For the purposes of this calculation, the following definitions shall apply:</w:t>
      </w:r>
    </w:p>
    <w:p w14:paraId="5C004259" w14:textId="77777777" w:rsidR="001A28A6" w:rsidRPr="004D57EF" w:rsidRDefault="001A28A6" w:rsidP="005B220A">
      <w:pPr>
        <w:ind w:left="850"/>
        <w:rPr>
          <w:noProof/>
          <w:szCs w:val="24"/>
        </w:rPr>
      </w:pPr>
      <w:r w:rsidRPr="004D57EF">
        <w:rPr>
          <w:noProof/>
          <w:szCs w:val="24"/>
        </w:rPr>
        <w:t>(a) "cogeneration" shall mean the simultaneous generation in one process of thermal energy and electrical and/or mechanical energy;</w:t>
      </w:r>
    </w:p>
    <w:p w14:paraId="10FE3AE2" w14:textId="77777777" w:rsidR="001A28A6" w:rsidRPr="004D57EF" w:rsidRDefault="001A28A6" w:rsidP="005B220A">
      <w:pPr>
        <w:ind w:left="850"/>
        <w:rPr>
          <w:noProof/>
          <w:szCs w:val="24"/>
        </w:rPr>
      </w:pPr>
      <w:r w:rsidRPr="004D57EF">
        <w:rPr>
          <w:noProof/>
          <w:szCs w:val="24"/>
        </w:rPr>
        <w:t>(b)</w:t>
      </w:r>
      <w:r w:rsidRPr="004D57EF">
        <w:rPr>
          <w:noProof/>
          <w:szCs w:val="24"/>
        </w:rPr>
        <w:tab/>
        <w:t>"useful heat" shall mean heat generated to satisfy an economical justifiable demand for heat, for heating or cooling purposes;</w:t>
      </w:r>
    </w:p>
    <w:p w14:paraId="0425AED2" w14:textId="77777777" w:rsidR="001A28A6" w:rsidRPr="004D57EF" w:rsidRDefault="001A28A6" w:rsidP="005B220A">
      <w:pPr>
        <w:ind w:left="850"/>
        <w:rPr>
          <w:noProof/>
          <w:szCs w:val="24"/>
        </w:rPr>
      </w:pPr>
      <w:r w:rsidRPr="004D57EF">
        <w:rPr>
          <w:noProof/>
          <w:szCs w:val="24"/>
        </w:rPr>
        <w:t>(c)</w:t>
      </w:r>
      <w:r w:rsidRPr="004D57EF">
        <w:rPr>
          <w:noProof/>
          <w:szCs w:val="24"/>
        </w:rPr>
        <w:tab/>
        <w:t>"economically justifiable demand" shall mean the demand that does not exceed the needs for heat or cooling and which would otherwise be satisfied at market conditions</w:t>
      </w:r>
    </w:p>
    <w:p w14:paraId="34B0630A" w14:textId="77777777" w:rsidR="001A28A6" w:rsidRPr="004D57EF" w:rsidRDefault="001A28A6" w:rsidP="005B220A">
      <w:pPr>
        <w:spacing w:before="0" w:after="0"/>
        <w:rPr>
          <w:noProof/>
          <w:szCs w:val="24"/>
        </w:rPr>
      </w:pPr>
    </w:p>
    <w:p w14:paraId="6DD44BAD" w14:textId="77777777" w:rsidR="001A28A6" w:rsidRPr="004D57EF" w:rsidRDefault="001A28A6" w:rsidP="00B450F1">
      <w:pPr>
        <w:spacing w:before="0" w:after="0"/>
        <w:ind w:left="851" w:hanging="851"/>
        <w:rPr>
          <w:noProof/>
          <w:szCs w:val="24"/>
        </w:rPr>
      </w:pPr>
      <w:r w:rsidRPr="004D57EF">
        <w:rPr>
          <w:noProof/>
          <w:szCs w:val="24"/>
        </w:rPr>
        <w:t xml:space="preserve">17. </w:t>
      </w:r>
      <w:r w:rsidRPr="004D57EF">
        <w:rPr>
          <w:noProof/>
          <w:szCs w:val="24"/>
        </w:rPr>
        <w:tab/>
        <w:t>Where a biomass fuel production process produces, in combination, the fuel for which emissions are being calculated and one or more other products ("co</w:t>
      </w:r>
      <w:r w:rsidRPr="004D57EF">
        <w:rPr>
          <w:noProof/>
          <w:szCs w:val="24"/>
        </w:rPr>
        <w:noBreakHyphen/>
        <w:t>products"), greenhouse gas emissions shall be divided between the fuel or its intermediate product and the co</w:t>
      </w:r>
      <w:r w:rsidRPr="004D57EF">
        <w:rPr>
          <w:noProof/>
          <w:szCs w:val="24"/>
        </w:rPr>
        <w:noBreakHyphen/>
        <w:t>products in proportion to their energy content (determined by lower heating value in the case of co</w:t>
      </w:r>
      <w:r w:rsidRPr="004D57EF">
        <w:rPr>
          <w:noProof/>
          <w:szCs w:val="24"/>
        </w:rPr>
        <w:noBreakHyphen/>
        <w:t>products other than electricity and heat). The greenhouse gas intensity of excess useful heat or excess electricity is the same as the greenhouse gas intensity of heat or electricity delivered to the biomass fuel production process and is determined from calculating the greenhouse gas intensity of all inputs and emissions, including the feedstock and CH</w:t>
      </w:r>
      <w:r w:rsidRPr="004D57EF">
        <w:rPr>
          <w:noProof/>
          <w:szCs w:val="24"/>
          <w:vertAlign w:val="subscript"/>
        </w:rPr>
        <w:t>4</w:t>
      </w:r>
      <w:r w:rsidRPr="004D57EF">
        <w:rPr>
          <w:noProof/>
          <w:szCs w:val="24"/>
        </w:rPr>
        <w:t xml:space="preserve"> and N</w:t>
      </w:r>
      <w:r w:rsidRPr="004D57EF">
        <w:rPr>
          <w:noProof/>
          <w:szCs w:val="24"/>
          <w:vertAlign w:val="subscript"/>
        </w:rPr>
        <w:t>2</w:t>
      </w:r>
      <w:r w:rsidRPr="004D57EF">
        <w:rPr>
          <w:noProof/>
          <w:szCs w:val="24"/>
        </w:rPr>
        <w:t>O emissions, to and from the cogeneration unit, boiler or other apparatus delivering heat or electricity to the biomass fuel production process . In case of cogeneration of electricity and heat the calculation is performed following point 16.</w:t>
      </w:r>
    </w:p>
    <w:p w14:paraId="04680BE9" w14:textId="4AC54629" w:rsidR="001A28A6" w:rsidRPr="004D57EF" w:rsidRDefault="00CB50FA" w:rsidP="00B450F1">
      <w:pPr>
        <w:ind w:left="851" w:hanging="851"/>
        <w:rPr>
          <w:noProof/>
          <w:szCs w:val="24"/>
        </w:rPr>
      </w:pPr>
      <w:r>
        <w:rPr>
          <w:noProof/>
          <w:szCs w:val="24"/>
        </w:rPr>
        <w:br w:type="page"/>
      </w:r>
      <w:r w:rsidR="001A28A6" w:rsidRPr="004D57EF">
        <w:rPr>
          <w:noProof/>
          <w:szCs w:val="24"/>
        </w:rPr>
        <w:t>18.</w:t>
      </w:r>
      <w:r w:rsidR="001A28A6" w:rsidRPr="004D57EF">
        <w:rPr>
          <w:noProof/>
          <w:szCs w:val="24"/>
        </w:rPr>
        <w:tab/>
        <w:t xml:space="preserve">For the purposes of the calculations referred to in point 17, the emissions to be divided shall be </w:t>
      </w:r>
      <w:r w:rsidR="001A28A6" w:rsidRPr="004D57EF">
        <w:rPr>
          <w:i/>
          <w:noProof/>
          <w:szCs w:val="24"/>
        </w:rPr>
        <w:t>e</w:t>
      </w:r>
      <w:r w:rsidR="001A28A6" w:rsidRPr="004D57EF">
        <w:rPr>
          <w:i/>
          <w:noProof/>
          <w:szCs w:val="24"/>
          <w:vertAlign w:val="subscript"/>
        </w:rPr>
        <w:t>ec</w:t>
      </w:r>
      <w:r w:rsidR="001A28A6" w:rsidRPr="004D57EF">
        <w:rPr>
          <w:noProof/>
          <w:szCs w:val="24"/>
        </w:rPr>
        <w:t xml:space="preserve"> + </w:t>
      </w:r>
      <w:r w:rsidR="001A28A6" w:rsidRPr="004D57EF">
        <w:rPr>
          <w:i/>
          <w:noProof/>
          <w:szCs w:val="24"/>
        </w:rPr>
        <w:t>e</w:t>
      </w:r>
      <w:r w:rsidR="001A28A6" w:rsidRPr="004D57EF">
        <w:rPr>
          <w:i/>
          <w:noProof/>
          <w:szCs w:val="24"/>
          <w:vertAlign w:val="subscript"/>
        </w:rPr>
        <w:t>l</w:t>
      </w:r>
      <w:r w:rsidR="001A28A6" w:rsidRPr="004D57EF">
        <w:rPr>
          <w:noProof/>
          <w:szCs w:val="24"/>
        </w:rPr>
        <w:t xml:space="preserve"> </w:t>
      </w:r>
      <w:r w:rsidR="001A28A6" w:rsidRPr="004D57EF">
        <w:rPr>
          <w:b/>
          <w:bCs/>
          <w:noProof/>
          <w:szCs w:val="24"/>
        </w:rPr>
        <w:t xml:space="preserve">+ </w:t>
      </w:r>
      <w:r w:rsidR="001A28A6" w:rsidRPr="004D57EF">
        <w:rPr>
          <w:bCs/>
          <w:i/>
          <w:iCs/>
          <w:noProof/>
          <w:szCs w:val="24"/>
        </w:rPr>
        <w:t>e</w:t>
      </w:r>
      <w:r w:rsidR="001A28A6" w:rsidRPr="004D57EF">
        <w:rPr>
          <w:bCs/>
          <w:i/>
          <w:iCs/>
          <w:noProof/>
          <w:szCs w:val="24"/>
          <w:vertAlign w:val="subscript"/>
        </w:rPr>
        <w:t>sca</w:t>
      </w:r>
      <w:r w:rsidR="001A28A6" w:rsidRPr="004D57EF">
        <w:rPr>
          <w:noProof/>
          <w:szCs w:val="24"/>
        </w:rPr>
        <w:t xml:space="preserve"> + those fractions of </w:t>
      </w:r>
      <w:r w:rsidR="001A28A6" w:rsidRPr="004D57EF">
        <w:rPr>
          <w:i/>
          <w:noProof/>
          <w:szCs w:val="24"/>
        </w:rPr>
        <w:t>e</w:t>
      </w:r>
      <w:r w:rsidR="001A28A6" w:rsidRPr="004D57EF">
        <w:rPr>
          <w:i/>
          <w:noProof/>
          <w:szCs w:val="24"/>
          <w:vertAlign w:val="subscript"/>
        </w:rPr>
        <w:t>p,</w:t>
      </w:r>
      <w:r w:rsidR="001A28A6" w:rsidRPr="004D57EF">
        <w:rPr>
          <w:i/>
          <w:noProof/>
          <w:szCs w:val="24"/>
        </w:rPr>
        <w:t xml:space="preserve"> e</w:t>
      </w:r>
      <w:r w:rsidR="001A28A6" w:rsidRPr="004D57EF">
        <w:rPr>
          <w:i/>
          <w:noProof/>
          <w:szCs w:val="24"/>
          <w:vertAlign w:val="subscript"/>
        </w:rPr>
        <w:t>td,</w:t>
      </w:r>
      <w:r w:rsidR="001A28A6" w:rsidRPr="004D57EF">
        <w:rPr>
          <w:noProof/>
          <w:szCs w:val="24"/>
        </w:rPr>
        <w:t xml:space="preserve"> </w:t>
      </w:r>
      <w:r w:rsidR="001A28A6" w:rsidRPr="004D57EF">
        <w:rPr>
          <w:bCs/>
          <w:i/>
          <w:iCs/>
          <w:noProof/>
          <w:szCs w:val="24"/>
        </w:rPr>
        <w:t>e</w:t>
      </w:r>
      <w:r w:rsidR="001A28A6" w:rsidRPr="004D57EF">
        <w:rPr>
          <w:bCs/>
          <w:i/>
          <w:iCs/>
          <w:noProof/>
          <w:szCs w:val="24"/>
          <w:vertAlign w:val="subscript"/>
        </w:rPr>
        <w:t>ccs</w:t>
      </w:r>
      <w:r w:rsidR="001A28A6" w:rsidRPr="004D57EF">
        <w:rPr>
          <w:bCs/>
          <w:noProof/>
          <w:szCs w:val="24"/>
        </w:rPr>
        <w:t xml:space="preserve"> </w:t>
      </w:r>
      <w:r w:rsidR="001A28A6" w:rsidRPr="004D57EF">
        <w:rPr>
          <w:noProof/>
          <w:szCs w:val="24"/>
        </w:rPr>
        <w:t>and</w:t>
      </w:r>
      <w:r w:rsidR="001A28A6" w:rsidRPr="004D57EF">
        <w:rPr>
          <w:bCs/>
          <w:noProof/>
          <w:szCs w:val="24"/>
        </w:rPr>
        <w:t xml:space="preserve"> </w:t>
      </w:r>
      <w:r w:rsidR="001A28A6" w:rsidRPr="004D57EF">
        <w:rPr>
          <w:bCs/>
          <w:i/>
          <w:iCs/>
          <w:noProof/>
          <w:szCs w:val="24"/>
        </w:rPr>
        <w:t>e</w:t>
      </w:r>
      <w:r w:rsidR="001A28A6" w:rsidRPr="004D57EF">
        <w:rPr>
          <w:bCs/>
          <w:i/>
          <w:iCs/>
          <w:noProof/>
          <w:szCs w:val="24"/>
          <w:vertAlign w:val="subscript"/>
        </w:rPr>
        <w:t>ccr</w:t>
      </w:r>
      <w:r w:rsidR="001A28A6" w:rsidRPr="004D57EF">
        <w:rPr>
          <w:noProof/>
          <w:szCs w:val="24"/>
        </w:rPr>
        <w:t xml:space="preserve"> that take place up to and including the process step at which a co-product is produced. If any allocation to co-products has taken place at an earlier process step in the life-cycle, the fraction of those emissions assigned in the last such process step to the intermediate fuel product shall be used for this purpose instead of the total of those emissions.</w:t>
      </w:r>
    </w:p>
    <w:p w14:paraId="269D9807" w14:textId="77777777" w:rsidR="001A28A6" w:rsidRPr="004D57EF" w:rsidRDefault="001A28A6" w:rsidP="00B450F1">
      <w:pPr>
        <w:ind w:left="851"/>
        <w:rPr>
          <w:noProof/>
          <w:color w:val="000000"/>
          <w:szCs w:val="24"/>
        </w:rPr>
      </w:pPr>
      <w:r w:rsidRPr="004D57EF">
        <w:rPr>
          <w:noProof/>
          <w:color w:val="000000"/>
          <w:szCs w:val="24"/>
        </w:rPr>
        <w:t xml:space="preserve">In the case of biogas and biomethane, all co-products that do not fall under the scope of point 7 shall be taken into account for the purposes of that calculation. No emissions shall be allocated to wastes and residues. Co-products that have a negative energy content shall be considered to have an energy content of zero for the purpose of the calculation. </w:t>
      </w:r>
    </w:p>
    <w:p w14:paraId="06DE08BB" w14:textId="77777777" w:rsidR="001A28A6" w:rsidRPr="004D57EF" w:rsidRDefault="001A28A6" w:rsidP="00B450F1">
      <w:pPr>
        <w:ind w:left="851"/>
        <w:rPr>
          <w:noProof/>
          <w:szCs w:val="24"/>
        </w:rPr>
      </w:pPr>
      <w:r w:rsidRPr="004D57EF">
        <w:rPr>
          <w:noProof/>
          <w:szCs w:val="24"/>
        </w:rPr>
        <w:t>Wastes and residues, including tree tops and branches, straw, husks, cobs and nut shells, and residues from processing, including crude glycerine (glycerine that is not refined) and bagasse, shall be considered to have zero life</w:t>
      </w:r>
      <w:r w:rsidRPr="004D57EF">
        <w:rPr>
          <w:noProof/>
          <w:szCs w:val="24"/>
        </w:rPr>
        <w:noBreakHyphen/>
        <w:t>cycle greenhouse gas emissions up to the process of collection of those materials irrespectively of whether they are processed to interim products before being transformed into the final product.</w:t>
      </w:r>
    </w:p>
    <w:p w14:paraId="0F01ACA7" w14:textId="77777777" w:rsidR="001A28A6" w:rsidRPr="00EC5D00" w:rsidRDefault="001A28A6" w:rsidP="00B450F1">
      <w:pPr>
        <w:ind w:left="851"/>
        <w:rPr>
          <w:noProof/>
          <w:szCs w:val="24"/>
        </w:rPr>
      </w:pPr>
      <w:r w:rsidRPr="004D57EF">
        <w:rPr>
          <w:noProof/>
          <w:szCs w:val="24"/>
        </w:rPr>
        <w:t xml:space="preserve">In the case </w:t>
      </w:r>
      <w:r w:rsidRPr="00EC5D00">
        <w:rPr>
          <w:noProof/>
          <w:szCs w:val="24"/>
        </w:rPr>
        <w:t>of biomass fuels produced in refineries, other than the combination of processing plants with boilers or cogeneration units providing heat and/or electricity to the processing plant, the unit of analysis for the purposes of the calculation referred to in point 17 shall be the refinery.</w:t>
      </w:r>
    </w:p>
    <w:p w14:paraId="4E49376B" w14:textId="5B66340E" w:rsidR="001A28A6" w:rsidRPr="00EC5D00" w:rsidRDefault="00CB50FA" w:rsidP="00B450F1">
      <w:pPr>
        <w:pStyle w:val="FootnoteText"/>
        <w:spacing w:line="360" w:lineRule="auto"/>
        <w:ind w:left="851" w:hanging="851"/>
        <w:rPr>
          <w:szCs w:val="24"/>
        </w:rPr>
      </w:pPr>
      <w:r>
        <w:rPr>
          <w:szCs w:val="24"/>
        </w:rPr>
        <w:br w:type="page"/>
      </w:r>
      <w:r w:rsidR="001A28A6" w:rsidRPr="00EC5D00">
        <w:rPr>
          <w:szCs w:val="24"/>
        </w:rPr>
        <w:t>19.</w:t>
      </w:r>
      <w:r w:rsidR="001A28A6" w:rsidRPr="00EC5D00">
        <w:rPr>
          <w:szCs w:val="24"/>
        </w:rPr>
        <w:tab/>
        <w:t xml:space="preserve">For biomass fuels used for electricity production, for the purposes of the calculation referred to in point 3, the fossil fuel comparator </w:t>
      </w:r>
      <w:r w:rsidR="001A28A6" w:rsidRPr="00EC5D00">
        <w:rPr>
          <w:i/>
          <w:szCs w:val="24"/>
        </w:rPr>
        <w:t>EC</w:t>
      </w:r>
      <w:r w:rsidR="001A28A6" w:rsidRPr="00EC5D00">
        <w:rPr>
          <w:i/>
          <w:szCs w:val="24"/>
          <w:vertAlign w:val="subscript"/>
        </w:rPr>
        <w:t xml:space="preserve">F(el) </w:t>
      </w:r>
      <w:r w:rsidR="001A28A6" w:rsidRPr="00EC5D00">
        <w:rPr>
          <w:szCs w:val="24"/>
        </w:rPr>
        <w:t>shall be 183 gCO2</w:t>
      </w:r>
      <w:r w:rsidR="001A28A6" w:rsidRPr="00EC5D00">
        <w:rPr>
          <w:szCs w:val="24"/>
          <w:vertAlign w:val="subscript"/>
        </w:rPr>
        <w:t>eq</w:t>
      </w:r>
      <w:r w:rsidR="001A28A6" w:rsidRPr="00EC5D00">
        <w:rPr>
          <w:szCs w:val="24"/>
        </w:rPr>
        <w:t>/MJ electricity or 212 g CO2eq/MJ electricity for the outermost regions.</w:t>
      </w:r>
    </w:p>
    <w:p w14:paraId="69DFD8EA" w14:textId="77777777" w:rsidR="001A28A6" w:rsidRPr="00EC5D00" w:rsidRDefault="001A28A6" w:rsidP="00B450F1">
      <w:pPr>
        <w:spacing w:before="0" w:after="0"/>
        <w:ind w:left="851"/>
        <w:rPr>
          <w:szCs w:val="24"/>
        </w:rPr>
      </w:pPr>
      <w:r w:rsidRPr="00EC5D00">
        <w:rPr>
          <w:szCs w:val="24"/>
        </w:rPr>
        <w:t xml:space="preserve">For biomass fuels used for useful heat, for heating and/or cooling production, for the purposes of the calculation referred to in point 3, the fossil fuel comparator </w:t>
      </w:r>
      <w:r w:rsidRPr="00EC5D00">
        <w:rPr>
          <w:i/>
          <w:szCs w:val="24"/>
        </w:rPr>
        <w:t>EC</w:t>
      </w:r>
      <w:r w:rsidRPr="00EC5D00">
        <w:rPr>
          <w:i/>
          <w:szCs w:val="24"/>
          <w:vertAlign w:val="subscript"/>
        </w:rPr>
        <w:t xml:space="preserve">F(h) </w:t>
      </w:r>
      <w:r w:rsidRPr="00EC5D00">
        <w:rPr>
          <w:szCs w:val="24"/>
        </w:rPr>
        <w:t>shall be 80 gCO2eq/MJ heat.</w:t>
      </w:r>
    </w:p>
    <w:p w14:paraId="4B916911" w14:textId="77777777" w:rsidR="001A28A6" w:rsidRPr="00EC5D00" w:rsidRDefault="001A28A6" w:rsidP="00B450F1">
      <w:pPr>
        <w:spacing w:before="0" w:after="0"/>
        <w:ind w:left="851"/>
        <w:rPr>
          <w:szCs w:val="24"/>
        </w:rPr>
      </w:pPr>
      <w:r w:rsidRPr="00EC5D00">
        <w:rPr>
          <w:szCs w:val="24"/>
        </w:rPr>
        <w:t>For biomass fuels used for useful heat production, in which a direct physical substitution of coal can be demonstrated, for the purposes of the calculation referred to in point 3, the fossil fuel comparator EC</w:t>
      </w:r>
      <w:r w:rsidRPr="00EC5D00">
        <w:rPr>
          <w:i/>
          <w:szCs w:val="24"/>
          <w:vertAlign w:val="subscript"/>
        </w:rPr>
        <w:t>F(h</w:t>
      </w:r>
      <w:r w:rsidRPr="00EC5D00">
        <w:rPr>
          <w:szCs w:val="24"/>
          <w:vertAlign w:val="subscript"/>
        </w:rPr>
        <w:t>)</w:t>
      </w:r>
      <w:r w:rsidRPr="00EC5D00">
        <w:rPr>
          <w:szCs w:val="24"/>
        </w:rPr>
        <w:t xml:space="preserve"> shall be 124 gCO</w:t>
      </w:r>
      <w:r w:rsidRPr="00EC5D00">
        <w:rPr>
          <w:szCs w:val="24"/>
          <w:vertAlign w:val="subscript"/>
        </w:rPr>
        <w:t>2eq</w:t>
      </w:r>
      <w:r w:rsidRPr="00EC5D00">
        <w:rPr>
          <w:szCs w:val="24"/>
        </w:rPr>
        <w:t>/MJ heat.</w:t>
      </w:r>
    </w:p>
    <w:p w14:paraId="247885C6" w14:textId="77777777" w:rsidR="001A28A6" w:rsidRPr="00EC5D00" w:rsidRDefault="001A28A6" w:rsidP="00B450F1">
      <w:pPr>
        <w:ind w:left="851"/>
        <w:rPr>
          <w:rFonts w:eastAsia="Calibri"/>
          <w:szCs w:val="24"/>
        </w:rPr>
      </w:pPr>
      <w:r w:rsidRPr="00EC5D00">
        <w:rPr>
          <w:rFonts w:eastAsia="Calibri"/>
          <w:szCs w:val="24"/>
        </w:rPr>
        <w:t xml:space="preserve">For biomass fuels, used as transport fuels for the purposes of the calculation referred to in point 3, the fossil fuel comparator </w:t>
      </w:r>
      <w:r w:rsidRPr="00EC5D00">
        <w:rPr>
          <w:rFonts w:eastAsia="Calibri"/>
          <w:i/>
          <w:szCs w:val="24"/>
        </w:rPr>
        <w:t>EC</w:t>
      </w:r>
      <w:r w:rsidRPr="00EC5D00">
        <w:rPr>
          <w:rFonts w:eastAsia="Calibri"/>
          <w:i/>
          <w:szCs w:val="24"/>
          <w:vertAlign w:val="subscript"/>
        </w:rPr>
        <w:t xml:space="preserve">F(t) </w:t>
      </w:r>
      <w:r w:rsidRPr="00EC5D00">
        <w:rPr>
          <w:rFonts w:eastAsia="Calibri"/>
          <w:szCs w:val="24"/>
        </w:rPr>
        <w:t>shall be 94 gCO</w:t>
      </w:r>
      <w:r w:rsidRPr="00EC5D00">
        <w:rPr>
          <w:rFonts w:eastAsia="Calibri"/>
          <w:szCs w:val="24"/>
          <w:vertAlign w:val="subscript"/>
        </w:rPr>
        <w:t>2eq</w:t>
      </w:r>
      <w:r w:rsidRPr="00EC5D00">
        <w:rPr>
          <w:rFonts w:eastAsia="Calibri"/>
          <w:szCs w:val="24"/>
        </w:rPr>
        <w:t>/MJ.</w:t>
      </w:r>
    </w:p>
    <w:p w14:paraId="3EB0B32E" w14:textId="77777777" w:rsidR="001A28A6" w:rsidRPr="00EC5D00" w:rsidRDefault="001A28A6" w:rsidP="005B220A">
      <w:pPr>
        <w:spacing w:before="0" w:after="0"/>
        <w:rPr>
          <w:noProof/>
          <w:szCs w:val="24"/>
        </w:rPr>
      </w:pPr>
    </w:p>
    <w:p w14:paraId="1BD6B2AC" w14:textId="77777777" w:rsidR="001A28A6" w:rsidRPr="004D57EF" w:rsidRDefault="001A28A6">
      <w:pPr>
        <w:spacing w:before="0" w:after="0"/>
        <w:rPr>
          <w:noProof/>
          <w:szCs w:val="24"/>
        </w:rPr>
        <w:sectPr w:rsidR="001A28A6" w:rsidRPr="004D57EF" w:rsidSect="00B450F1">
          <w:pgSz w:w="11907" w:h="16839"/>
          <w:pgMar w:top="1134" w:right="1134" w:bottom="1134" w:left="1134" w:header="567" w:footer="567" w:gutter="0"/>
          <w:cols w:space="720"/>
          <w:docGrid w:linePitch="326"/>
        </w:sectPr>
      </w:pPr>
    </w:p>
    <w:p w14:paraId="1691247D" w14:textId="77777777" w:rsidR="001A28A6" w:rsidRPr="004D57EF" w:rsidRDefault="001A28A6">
      <w:pPr>
        <w:keepNext/>
        <w:autoSpaceDE w:val="0"/>
        <w:autoSpaceDN w:val="0"/>
        <w:spacing w:before="360"/>
        <w:outlineLvl w:val="0"/>
        <w:rPr>
          <w:b/>
          <w:bCs/>
          <w:i/>
          <w:smallCaps/>
          <w:noProof/>
          <w:szCs w:val="24"/>
        </w:rPr>
      </w:pPr>
      <w:r w:rsidRPr="004D57EF">
        <w:rPr>
          <w:b/>
          <w:bCs/>
          <w:i/>
          <w:smallCaps/>
          <w:noProof/>
          <w:szCs w:val="24"/>
        </w:rPr>
        <w:t xml:space="preserve"> C. </w:t>
      </w:r>
      <w:r w:rsidRPr="004D57EF">
        <w:rPr>
          <w:b/>
          <w:bCs/>
          <w:i/>
          <w:smallCaps/>
          <w:noProof/>
          <w:szCs w:val="24"/>
        </w:rPr>
        <w:tab/>
        <w:t>Disaggregated default values for biomass fuels</w:t>
      </w:r>
    </w:p>
    <w:p w14:paraId="59318522" w14:textId="77777777" w:rsidR="001A28A6" w:rsidRPr="004D57EF" w:rsidRDefault="001A28A6">
      <w:pPr>
        <w:rPr>
          <w:b/>
          <w:i/>
          <w:noProof/>
          <w:szCs w:val="24"/>
        </w:rPr>
      </w:pPr>
      <w:r w:rsidRPr="004D57EF">
        <w:rPr>
          <w:b/>
          <w:i/>
          <w:noProof/>
          <w:szCs w:val="24"/>
        </w:rPr>
        <w:t>Wood briquettes or pellets</w:t>
      </w:r>
    </w:p>
    <w:tbl>
      <w:tblPr>
        <w:tblW w:w="4850" w:type="pct"/>
        <w:tblLook w:val="04A0" w:firstRow="1" w:lastRow="0" w:firstColumn="1" w:lastColumn="0" w:noHBand="0" w:noVBand="1"/>
      </w:tblPr>
      <w:tblGrid>
        <w:gridCol w:w="1836"/>
        <w:gridCol w:w="2170"/>
        <w:gridCol w:w="1250"/>
        <w:gridCol w:w="126"/>
        <w:gridCol w:w="1256"/>
        <w:gridCol w:w="1315"/>
        <w:gridCol w:w="1201"/>
        <w:gridCol w:w="1378"/>
        <w:gridCol w:w="1378"/>
        <w:gridCol w:w="1268"/>
        <w:gridCol w:w="1165"/>
      </w:tblGrid>
      <w:tr w:rsidR="001A28A6" w:rsidRPr="004D57EF" w14:paraId="619C6C17" w14:textId="77777777">
        <w:trPr>
          <w:trHeight w:val="284"/>
        </w:trPr>
        <w:tc>
          <w:tcPr>
            <w:tcW w:w="744" w:type="pct"/>
            <w:vMerge w:val="restart"/>
            <w:tcBorders>
              <w:top w:val="single" w:sz="4" w:space="0" w:color="auto"/>
              <w:left w:val="single" w:sz="4" w:space="0" w:color="auto"/>
              <w:bottom w:val="single" w:sz="4" w:space="0" w:color="auto"/>
              <w:right w:val="single" w:sz="4" w:space="0" w:color="auto"/>
            </w:tcBorders>
            <w:vAlign w:val="center"/>
            <w:hideMark/>
          </w:tcPr>
          <w:p w14:paraId="5BCD4C41" w14:textId="77777777" w:rsidR="001A28A6" w:rsidRPr="004D57EF" w:rsidRDefault="001A28A6" w:rsidP="005B220A">
            <w:pPr>
              <w:spacing w:line="240" w:lineRule="auto"/>
              <w:jc w:val="center"/>
              <w:rPr>
                <w:rFonts w:eastAsia="SimSun"/>
                <w:b/>
                <w:bCs/>
                <w:noProof/>
                <w:kern w:val="36"/>
                <w:szCs w:val="24"/>
                <w:lang w:val="en-US" w:eastAsia="zh-CN"/>
              </w:rPr>
            </w:pPr>
            <w:r w:rsidRPr="004D57EF">
              <w:rPr>
                <w:rFonts w:eastAsia="SimSun"/>
                <w:b/>
                <w:bCs/>
                <w:noProof/>
                <w:kern w:val="36"/>
                <w:szCs w:val="24"/>
                <w:lang w:val="en-US" w:eastAsia="zh-CN"/>
              </w:rPr>
              <w:t>Biomass fuel production system</w:t>
            </w:r>
          </w:p>
        </w:tc>
        <w:tc>
          <w:tcPr>
            <w:tcW w:w="708" w:type="pct"/>
            <w:vMerge w:val="restart"/>
            <w:tcBorders>
              <w:top w:val="single" w:sz="4" w:space="0" w:color="auto"/>
              <w:left w:val="single" w:sz="4" w:space="0" w:color="auto"/>
              <w:bottom w:val="single" w:sz="4" w:space="0" w:color="auto"/>
              <w:right w:val="single" w:sz="4" w:space="0" w:color="auto"/>
            </w:tcBorders>
            <w:noWrap/>
            <w:vAlign w:val="center"/>
            <w:hideMark/>
          </w:tcPr>
          <w:p w14:paraId="6DF350D2" w14:textId="77777777" w:rsidR="001A28A6" w:rsidRPr="004D57EF" w:rsidRDefault="001A28A6" w:rsidP="005B220A">
            <w:pPr>
              <w:spacing w:line="240" w:lineRule="auto"/>
              <w:jc w:val="center"/>
              <w:rPr>
                <w:rFonts w:eastAsia="SimSun"/>
                <w:b/>
                <w:bCs/>
                <w:noProof/>
                <w:kern w:val="36"/>
                <w:szCs w:val="24"/>
                <w:lang w:val="en-US" w:eastAsia="zh-CN"/>
              </w:rPr>
            </w:pPr>
            <w:r w:rsidRPr="004D57EF">
              <w:rPr>
                <w:rFonts w:eastAsia="SimSun"/>
                <w:b/>
                <w:bCs/>
                <w:noProof/>
                <w:kern w:val="36"/>
                <w:szCs w:val="24"/>
                <w:lang w:val="en-US" w:eastAsia="zh-CN"/>
              </w:rPr>
              <w:t>Transport distance</w:t>
            </w:r>
          </w:p>
        </w:tc>
        <w:tc>
          <w:tcPr>
            <w:tcW w:w="1747" w:type="pct"/>
            <w:gridSpan w:val="5"/>
            <w:tcBorders>
              <w:top w:val="single" w:sz="4" w:space="0" w:color="auto"/>
              <w:left w:val="single" w:sz="4" w:space="0" w:color="auto"/>
              <w:bottom w:val="single" w:sz="4" w:space="0" w:color="auto"/>
              <w:right w:val="single" w:sz="4" w:space="0" w:color="auto"/>
            </w:tcBorders>
            <w:noWrap/>
            <w:vAlign w:val="center"/>
            <w:hideMark/>
          </w:tcPr>
          <w:p w14:paraId="2A70881E" w14:textId="77777777" w:rsidR="001A28A6" w:rsidRPr="004D57EF" w:rsidRDefault="001A28A6" w:rsidP="005B220A">
            <w:pPr>
              <w:spacing w:line="240" w:lineRule="auto"/>
              <w:jc w:val="center"/>
              <w:rPr>
                <w:rFonts w:eastAsia="SimSun"/>
                <w:bCs/>
                <w:noProof/>
                <w:kern w:val="36"/>
                <w:szCs w:val="24"/>
                <w:lang w:val="en-US" w:eastAsia="zh-CN"/>
              </w:rPr>
            </w:pPr>
            <w:r w:rsidRPr="004D57EF">
              <w:rPr>
                <w:rFonts w:eastAsia="SimSun"/>
                <w:b/>
                <w:bCs/>
                <w:noProof/>
                <w:kern w:val="36"/>
                <w:szCs w:val="24"/>
                <w:lang w:val="en-US" w:eastAsia="zh-CN"/>
              </w:rPr>
              <w:t>Typical greenhouse gas emissions (gCO</w:t>
            </w:r>
            <w:r w:rsidRPr="004D57EF">
              <w:rPr>
                <w:rFonts w:eastAsia="SimSun"/>
                <w:b/>
                <w:bCs/>
                <w:noProof/>
                <w:kern w:val="36"/>
                <w:szCs w:val="24"/>
                <w:vertAlign w:val="subscript"/>
                <w:lang w:val="en-US" w:eastAsia="zh-CN"/>
              </w:rPr>
              <w:t>2 eq</w:t>
            </w:r>
            <w:r w:rsidRPr="004D57EF">
              <w:rPr>
                <w:rFonts w:eastAsia="SimSun"/>
                <w:b/>
                <w:bCs/>
                <w:noProof/>
                <w:kern w:val="36"/>
                <w:szCs w:val="24"/>
                <w:lang w:val="en-US" w:eastAsia="zh-CN"/>
              </w:rPr>
              <w:t>/MJ)</w:t>
            </w:r>
          </w:p>
        </w:tc>
        <w:tc>
          <w:tcPr>
            <w:tcW w:w="1801" w:type="pct"/>
            <w:gridSpan w:val="4"/>
            <w:tcBorders>
              <w:top w:val="single" w:sz="4" w:space="0" w:color="auto"/>
              <w:left w:val="single" w:sz="4" w:space="0" w:color="auto"/>
              <w:bottom w:val="single" w:sz="4" w:space="0" w:color="auto"/>
              <w:right w:val="single" w:sz="4" w:space="0" w:color="auto"/>
            </w:tcBorders>
            <w:noWrap/>
            <w:vAlign w:val="center"/>
            <w:hideMark/>
          </w:tcPr>
          <w:p w14:paraId="3A22BC3E" w14:textId="77777777" w:rsidR="001A28A6" w:rsidRPr="004D57EF" w:rsidRDefault="001A28A6" w:rsidP="005B220A">
            <w:pPr>
              <w:spacing w:line="240" w:lineRule="auto"/>
              <w:jc w:val="center"/>
              <w:rPr>
                <w:rFonts w:eastAsia="SimSun"/>
                <w:bCs/>
                <w:noProof/>
                <w:kern w:val="36"/>
                <w:szCs w:val="24"/>
                <w:lang w:val="en-US" w:eastAsia="zh-CN"/>
              </w:rPr>
            </w:pPr>
            <w:r w:rsidRPr="004D57EF">
              <w:rPr>
                <w:rFonts w:eastAsia="SimSun"/>
                <w:b/>
                <w:bCs/>
                <w:noProof/>
                <w:kern w:val="36"/>
                <w:szCs w:val="24"/>
                <w:lang w:val="en-US" w:eastAsia="zh-CN"/>
              </w:rPr>
              <w:t>Default greenhouse gas emissions (gCO</w:t>
            </w:r>
            <w:r w:rsidRPr="004D57EF">
              <w:rPr>
                <w:rFonts w:eastAsia="SimSun"/>
                <w:b/>
                <w:bCs/>
                <w:noProof/>
                <w:kern w:val="36"/>
                <w:szCs w:val="24"/>
                <w:vertAlign w:val="subscript"/>
                <w:lang w:val="en-US" w:eastAsia="zh-CN"/>
              </w:rPr>
              <w:t>2eq</w:t>
            </w:r>
            <w:r w:rsidRPr="004D57EF">
              <w:rPr>
                <w:rFonts w:eastAsia="SimSun"/>
                <w:b/>
                <w:bCs/>
                <w:noProof/>
                <w:kern w:val="36"/>
                <w:szCs w:val="24"/>
                <w:lang w:val="en-US" w:eastAsia="zh-CN"/>
              </w:rPr>
              <w:t>/MJ)</w:t>
            </w:r>
          </w:p>
        </w:tc>
      </w:tr>
      <w:tr w:rsidR="001A28A6" w:rsidRPr="004D57EF" w14:paraId="4E49A07D" w14:textId="77777777">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B98D4" w14:textId="77777777" w:rsidR="001A28A6" w:rsidRPr="004D57EF" w:rsidRDefault="001A28A6" w:rsidP="005B220A">
            <w:pPr>
              <w:spacing w:before="0" w:after="0" w:line="240" w:lineRule="auto"/>
              <w:rPr>
                <w:rFonts w:eastAsia="SimSun"/>
                <w:b/>
                <w:bCs/>
                <w:noProof/>
                <w:kern w:val="36"/>
                <w:szCs w:val="24"/>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2DB21" w14:textId="77777777" w:rsidR="001A28A6" w:rsidRPr="004D57EF" w:rsidRDefault="001A28A6" w:rsidP="005B220A">
            <w:pPr>
              <w:spacing w:before="0" w:after="0" w:line="240" w:lineRule="auto"/>
              <w:rPr>
                <w:rFonts w:eastAsia="SimSun"/>
                <w:b/>
                <w:bCs/>
                <w:noProof/>
                <w:kern w:val="36"/>
                <w:szCs w:val="24"/>
                <w:lang w:val="en-US" w:eastAsia="zh-CN"/>
              </w:rPr>
            </w:pPr>
          </w:p>
        </w:tc>
        <w:tc>
          <w:tcPr>
            <w:tcW w:w="458" w:type="pct"/>
            <w:gridSpan w:val="2"/>
            <w:tcBorders>
              <w:top w:val="single" w:sz="4" w:space="0" w:color="auto"/>
              <w:left w:val="single" w:sz="4" w:space="0" w:color="auto"/>
              <w:bottom w:val="single" w:sz="4" w:space="0" w:color="auto"/>
              <w:right w:val="single" w:sz="4" w:space="0" w:color="auto"/>
            </w:tcBorders>
            <w:noWrap/>
            <w:vAlign w:val="center"/>
            <w:hideMark/>
          </w:tcPr>
          <w:p w14:paraId="32AD39DC" w14:textId="77777777" w:rsidR="001A28A6" w:rsidRPr="004D57EF" w:rsidRDefault="001A28A6" w:rsidP="005B220A">
            <w:pPr>
              <w:spacing w:line="240" w:lineRule="auto"/>
              <w:jc w:val="center"/>
              <w:rPr>
                <w:rFonts w:eastAsia="SimSun"/>
                <w:bCs/>
                <w:noProof/>
                <w:kern w:val="36"/>
                <w:szCs w:val="24"/>
                <w:lang w:val="en-US" w:eastAsia="zh-CN"/>
              </w:rPr>
            </w:pPr>
            <w:r w:rsidRPr="004D57EF">
              <w:rPr>
                <w:rFonts w:eastAsia="SimSun"/>
                <w:bCs/>
                <w:noProof/>
                <w:kern w:val="36"/>
                <w:szCs w:val="24"/>
                <w:lang w:val="en-US" w:eastAsia="zh-CN"/>
              </w:rPr>
              <w:t>Cultiva-tion</w:t>
            </w:r>
          </w:p>
        </w:tc>
        <w:tc>
          <w:tcPr>
            <w:tcW w:w="416" w:type="pct"/>
            <w:tcBorders>
              <w:top w:val="single" w:sz="4" w:space="0" w:color="auto"/>
              <w:left w:val="single" w:sz="4" w:space="0" w:color="auto"/>
              <w:bottom w:val="single" w:sz="4" w:space="0" w:color="auto"/>
              <w:right w:val="single" w:sz="4" w:space="0" w:color="auto"/>
            </w:tcBorders>
            <w:noWrap/>
            <w:vAlign w:val="center"/>
            <w:hideMark/>
          </w:tcPr>
          <w:p w14:paraId="3A918197" w14:textId="77777777" w:rsidR="001A28A6" w:rsidRPr="004D57EF" w:rsidRDefault="001A28A6" w:rsidP="005B220A">
            <w:pPr>
              <w:spacing w:line="240" w:lineRule="auto"/>
              <w:jc w:val="center"/>
              <w:rPr>
                <w:rFonts w:eastAsia="SimSun"/>
                <w:bCs/>
                <w:noProof/>
                <w:kern w:val="36"/>
                <w:szCs w:val="24"/>
                <w:lang w:val="en-US" w:eastAsia="zh-CN"/>
              </w:rPr>
            </w:pPr>
            <w:r w:rsidRPr="004D57EF">
              <w:rPr>
                <w:rFonts w:eastAsia="SimSun"/>
                <w:bCs/>
                <w:noProof/>
                <w:kern w:val="36"/>
                <w:szCs w:val="24"/>
                <w:lang w:val="en-US" w:eastAsia="zh-CN"/>
              </w:rPr>
              <w:t>Processing</w:t>
            </w:r>
          </w:p>
        </w:tc>
        <w:tc>
          <w:tcPr>
            <w:tcW w:w="457" w:type="pct"/>
            <w:tcBorders>
              <w:top w:val="single" w:sz="4" w:space="0" w:color="auto"/>
              <w:left w:val="single" w:sz="4" w:space="0" w:color="auto"/>
              <w:bottom w:val="single" w:sz="4" w:space="0" w:color="auto"/>
              <w:right w:val="single" w:sz="4" w:space="0" w:color="auto"/>
            </w:tcBorders>
            <w:noWrap/>
            <w:vAlign w:val="center"/>
            <w:hideMark/>
          </w:tcPr>
          <w:p w14:paraId="7B25616F" w14:textId="77777777" w:rsidR="001A28A6" w:rsidRPr="004D57EF" w:rsidRDefault="001A28A6" w:rsidP="005B220A">
            <w:pPr>
              <w:spacing w:line="240" w:lineRule="auto"/>
              <w:jc w:val="center"/>
              <w:rPr>
                <w:rFonts w:eastAsia="SimSun"/>
                <w:bCs/>
                <w:noProof/>
                <w:kern w:val="36"/>
                <w:szCs w:val="24"/>
                <w:lang w:val="en-US" w:eastAsia="zh-CN"/>
              </w:rPr>
            </w:pPr>
            <w:r w:rsidRPr="004D57EF">
              <w:rPr>
                <w:rFonts w:eastAsia="SimSun"/>
                <w:bCs/>
                <w:noProof/>
                <w:kern w:val="36"/>
                <w:szCs w:val="24"/>
                <w:lang w:val="en-US" w:eastAsia="zh-CN"/>
              </w:rPr>
              <w:t>Transport</w:t>
            </w:r>
          </w:p>
        </w:tc>
        <w:tc>
          <w:tcPr>
            <w:tcW w:w="417" w:type="pct"/>
            <w:tcBorders>
              <w:top w:val="single" w:sz="4" w:space="0" w:color="auto"/>
              <w:left w:val="single" w:sz="4" w:space="0" w:color="auto"/>
              <w:bottom w:val="single" w:sz="4" w:space="0" w:color="auto"/>
              <w:right w:val="single" w:sz="4" w:space="0" w:color="auto"/>
            </w:tcBorders>
            <w:vAlign w:val="center"/>
            <w:hideMark/>
          </w:tcPr>
          <w:p w14:paraId="6417C886" w14:textId="77777777" w:rsidR="001A28A6" w:rsidRPr="004D57EF" w:rsidRDefault="001A28A6" w:rsidP="005B220A">
            <w:pPr>
              <w:spacing w:line="240" w:lineRule="auto"/>
              <w:jc w:val="center"/>
              <w:rPr>
                <w:rFonts w:eastAsia="SimSun"/>
                <w:bCs/>
                <w:noProof/>
                <w:kern w:val="36"/>
                <w:szCs w:val="24"/>
                <w:lang w:val="en-US" w:eastAsia="zh-CN"/>
              </w:rPr>
            </w:pPr>
            <w:r w:rsidRPr="004D57EF">
              <w:rPr>
                <w:rFonts w:eastAsia="SimSun"/>
                <w:bCs/>
                <w:noProof/>
                <w:kern w:val="36"/>
                <w:szCs w:val="24"/>
                <w:lang w:val="en-US" w:eastAsia="zh-CN"/>
              </w:rPr>
              <w:t>Non-CO</w:t>
            </w:r>
            <w:r w:rsidRPr="004D57EF">
              <w:rPr>
                <w:rFonts w:eastAsia="SimSun"/>
                <w:bCs/>
                <w:noProof/>
                <w:kern w:val="36"/>
                <w:szCs w:val="24"/>
                <w:vertAlign w:val="subscript"/>
                <w:lang w:val="en-US" w:eastAsia="zh-CN"/>
              </w:rPr>
              <w:t>2</w:t>
            </w:r>
            <w:r w:rsidRPr="004D57EF">
              <w:rPr>
                <w:rFonts w:eastAsia="SimSun"/>
                <w:bCs/>
                <w:noProof/>
                <w:kern w:val="36"/>
                <w:szCs w:val="24"/>
                <w:lang w:val="en-US" w:eastAsia="zh-CN"/>
              </w:rPr>
              <w:t xml:space="preserve"> emissions from the fuel in use</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7F74976A" w14:textId="77777777" w:rsidR="001A28A6" w:rsidRPr="004D57EF" w:rsidRDefault="001A28A6" w:rsidP="005B220A">
            <w:pPr>
              <w:spacing w:line="240" w:lineRule="auto"/>
              <w:jc w:val="center"/>
              <w:rPr>
                <w:rFonts w:eastAsia="SimSun"/>
                <w:bCs/>
                <w:noProof/>
                <w:kern w:val="36"/>
                <w:szCs w:val="24"/>
                <w:lang w:val="en-US" w:eastAsia="zh-CN"/>
              </w:rPr>
            </w:pPr>
            <w:r w:rsidRPr="004D57EF">
              <w:rPr>
                <w:rFonts w:eastAsia="SimSun"/>
                <w:bCs/>
                <w:noProof/>
                <w:kern w:val="36"/>
                <w:szCs w:val="24"/>
                <w:lang w:val="en-US" w:eastAsia="zh-CN"/>
              </w:rPr>
              <w:t>Cultivation</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36E1BC70" w14:textId="77777777" w:rsidR="001A28A6" w:rsidRPr="004D57EF" w:rsidRDefault="001A28A6" w:rsidP="005B220A">
            <w:pPr>
              <w:spacing w:line="240" w:lineRule="auto"/>
              <w:jc w:val="center"/>
              <w:rPr>
                <w:rFonts w:eastAsia="SimSun"/>
                <w:bCs/>
                <w:noProof/>
                <w:kern w:val="36"/>
                <w:szCs w:val="24"/>
                <w:lang w:val="en-US" w:eastAsia="zh-CN"/>
              </w:rPr>
            </w:pPr>
            <w:r w:rsidRPr="004D57EF">
              <w:rPr>
                <w:rFonts w:eastAsia="SimSun"/>
                <w:bCs/>
                <w:noProof/>
                <w:kern w:val="36"/>
                <w:szCs w:val="24"/>
                <w:lang w:val="en-US" w:eastAsia="zh-CN"/>
              </w:rPr>
              <w:t>Processing</w:t>
            </w:r>
          </w:p>
        </w:tc>
        <w:tc>
          <w:tcPr>
            <w:tcW w:w="459" w:type="pct"/>
            <w:tcBorders>
              <w:top w:val="single" w:sz="4" w:space="0" w:color="auto"/>
              <w:left w:val="single" w:sz="4" w:space="0" w:color="auto"/>
              <w:bottom w:val="single" w:sz="4" w:space="0" w:color="auto"/>
              <w:right w:val="single" w:sz="4" w:space="0" w:color="auto"/>
            </w:tcBorders>
            <w:noWrap/>
            <w:vAlign w:val="center"/>
            <w:hideMark/>
          </w:tcPr>
          <w:p w14:paraId="0D06E324" w14:textId="77777777" w:rsidR="001A28A6" w:rsidRPr="004D57EF" w:rsidRDefault="001A28A6" w:rsidP="005B220A">
            <w:pPr>
              <w:spacing w:line="240" w:lineRule="auto"/>
              <w:jc w:val="center"/>
              <w:rPr>
                <w:rFonts w:eastAsia="SimSun"/>
                <w:bCs/>
                <w:noProof/>
                <w:kern w:val="36"/>
                <w:szCs w:val="24"/>
                <w:lang w:val="en-US" w:eastAsia="zh-CN"/>
              </w:rPr>
            </w:pPr>
            <w:r w:rsidRPr="004D57EF">
              <w:rPr>
                <w:rFonts w:eastAsia="SimSun"/>
                <w:bCs/>
                <w:noProof/>
                <w:kern w:val="36"/>
                <w:szCs w:val="24"/>
                <w:lang w:val="en-US" w:eastAsia="zh-CN"/>
              </w:rPr>
              <w:t>Transport</w:t>
            </w:r>
          </w:p>
        </w:tc>
        <w:tc>
          <w:tcPr>
            <w:tcW w:w="344" w:type="pct"/>
            <w:tcBorders>
              <w:top w:val="single" w:sz="4" w:space="0" w:color="auto"/>
              <w:left w:val="single" w:sz="4" w:space="0" w:color="auto"/>
              <w:bottom w:val="single" w:sz="4" w:space="0" w:color="auto"/>
              <w:right w:val="single" w:sz="4" w:space="0" w:color="auto"/>
            </w:tcBorders>
            <w:vAlign w:val="center"/>
            <w:hideMark/>
          </w:tcPr>
          <w:p w14:paraId="5C44965F" w14:textId="77777777" w:rsidR="001A28A6" w:rsidRPr="004D57EF" w:rsidRDefault="001A28A6" w:rsidP="005B220A">
            <w:pPr>
              <w:spacing w:line="240" w:lineRule="auto"/>
              <w:jc w:val="center"/>
              <w:rPr>
                <w:rFonts w:eastAsia="SimSun"/>
                <w:bCs/>
                <w:noProof/>
                <w:kern w:val="36"/>
                <w:szCs w:val="24"/>
                <w:lang w:val="en-US" w:eastAsia="zh-CN"/>
              </w:rPr>
            </w:pPr>
            <w:r w:rsidRPr="004D57EF">
              <w:rPr>
                <w:rFonts w:eastAsia="SimSun"/>
                <w:bCs/>
                <w:noProof/>
                <w:kern w:val="36"/>
                <w:szCs w:val="24"/>
                <w:lang w:val="en-US" w:eastAsia="zh-CN"/>
              </w:rPr>
              <w:t>Non-CO</w:t>
            </w:r>
            <w:r w:rsidRPr="004D57EF">
              <w:rPr>
                <w:rFonts w:eastAsia="SimSun"/>
                <w:bCs/>
                <w:noProof/>
                <w:kern w:val="36"/>
                <w:szCs w:val="24"/>
                <w:vertAlign w:val="subscript"/>
                <w:lang w:val="en-US" w:eastAsia="zh-CN"/>
              </w:rPr>
              <w:t>2</w:t>
            </w:r>
            <w:r w:rsidRPr="004D57EF">
              <w:rPr>
                <w:rFonts w:eastAsia="SimSun"/>
                <w:bCs/>
                <w:noProof/>
                <w:kern w:val="36"/>
                <w:szCs w:val="24"/>
                <w:lang w:val="en-US" w:eastAsia="zh-CN"/>
              </w:rPr>
              <w:t xml:space="preserve"> emissions from the fuel in use</w:t>
            </w:r>
          </w:p>
        </w:tc>
      </w:tr>
      <w:tr w:rsidR="001A28A6" w:rsidRPr="004D57EF" w14:paraId="38D75AAA" w14:textId="77777777">
        <w:trPr>
          <w:trHeight w:val="284"/>
        </w:trPr>
        <w:tc>
          <w:tcPr>
            <w:tcW w:w="744" w:type="pct"/>
            <w:vMerge w:val="restart"/>
            <w:tcBorders>
              <w:top w:val="single" w:sz="4" w:space="0" w:color="auto"/>
              <w:left w:val="single" w:sz="4" w:space="0" w:color="auto"/>
              <w:bottom w:val="single" w:sz="4" w:space="0" w:color="auto"/>
              <w:right w:val="single" w:sz="4" w:space="0" w:color="auto"/>
            </w:tcBorders>
            <w:vAlign w:val="center"/>
            <w:hideMark/>
          </w:tcPr>
          <w:p w14:paraId="799EBD6A"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Wood chips from forest residues</w:t>
            </w: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59D57BD3"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1 to 500 km</w:t>
            </w:r>
          </w:p>
        </w:tc>
        <w:tc>
          <w:tcPr>
            <w:tcW w:w="416" w:type="pct"/>
            <w:tcBorders>
              <w:top w:val="single" w:sz="4" w:space="0" w:color="auto"/>
              <w:left w:val="single" w:sz="4" w:space="0" w:color="auto"/>
              <w:bottom w:val="single" w:sz="4" w:space="0" w:color="auto"/>
              <w:right w:val="single" w:sz="4" w:space="0" w:color="auto"/>
            </w:tcBorders>
            <w:noWrap/>
            <w:hideMark/>
          </w:tcPr>
          <w:p w14:paraId="6DFC3247"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7F21CBD2" w14:textId="77777777" w:rsidR="001A28A6" w:rsidRPr="00EC5D00" w:rsidRDefault="001A28A6" w:rsidP="005B220A">
            <w:pPr>
              <w:spacing w:line="240" w:lineRule="auto"/>
              <w:rPr>
                <w:noProof/>
                <w:szCs w:val="24"/>
                <w:lang w:val="en-US"/>
              </w:rPr>
            </w:pPr>
            <w:r w:rsidRPr="00EC5D00">
              <w:rPr>
                <w:noProof/>
                <w:szCs w:val="24"/>
                <w:lang w:val="en-US"/>
              </w:rPr>
              <w:t>1.6</w:t>
            </w:r>
          </w:p>
        </w:tc>
        <w:tc>
          <w:tcPr>
            <w:tcW w:w="457" w:type="pct"/>
            <w:tcBorders>
              <w:top w:val="single" w:sz="4" w:space="0" w:color="auto"/>
              <w:left w:val="single" w:sz="4" w:space="0" w:color="auto"/>
              <w:bottom w:val="single" w:sz="4" w:space="0" w:color="auto"/>
              <w:right w:val="single" w:sz="4" w:space="0" w:color="auto"/>
            </w:tcBorders>
            <w:noWrap/>
            <w:hideMark/>
          </w:tcPr>
          <w:p w14:paraId="4E952535" w14:textId="77777777" w:rsidR="001A28A6" w:rsidRPr="00EC5D00" w:rsidRDefault="001A28A6" w:rsidP="005B220A">
            <w:pPr>
              <w:spacing w:line="240" w:lineRule="auto"/>
              <w:rPr>
                <w:noProof/>
                <w:szCs w:val="24"/>
                <w:lang w:val="en-US"/>
              </w:rPr>
            </w:pPr>
            <w:r w:rsidRPr="00EC5D00">
              <w:rPr>
                <w:noProof/>
                <w:szCs w:val="24"/>
                <w:lang w:val="en-US"/>
              </w:rPr>
              <w:t>3.0</w:t>
            </w:r>
          </w:p>
        </w:tc>
        <w:tc>
          <w:tcPr>
            <w:tcW w:w="417" w:type="pct"/>
            <w:tcBorders>
              <w:top w:val="single" w:sz="4" w:space="0" w:color="auto"/>
              <w:left w:val="single" w:sz="4" w:space="0" w:color="auto"/>
              <w:bottom w:val="single" w:sz="4" w:space="0" w:color="auto"/>
              <w:right w:val="single" w:sz="4" w:space="0" w:color="auto"/>
            </w:tcBorders>
            <w:hideMark/>
          </w:tcPr>
          <w:p w14:paraId="4AC14E13"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74DD1759" w14:textId="77777777" w:rsidR="001A28A6" w:rsidRPr="00EC5D00" w:rsidRDefault="001A28A6" w:rsidP="005B220A">
            <w:pPr>
              <w:spacing w:line="240" w:lineRule="auto"/>
              <w:rPr>
                <w:noProof/>
                <w:szCs w:val="24"/>
                <w:lang w:val="en-US"/>
              </w:rPr>
            </w:pPr>
            <w:r w:rsidRPr="00EC5D00">
              <w:rPr>
                <w:noProof/>
                <w:szCs w:val="24"/>
                <w:lang w:val="en-US"/>
              </w:rPr>
              <w:t>0.0</w:t>
            </w:r>
          </w:p>
        </w:tc>
        <w:tc>
          <w:tcPr>
            <w:tcW w:w="499" w:type="pct"/>
            <w:tcBorders>
              <w:top w:val="single" w:sz="4" w:space="0" w:color="auto"/>
              <w:left w:val="single" w:sz="4" w:space="0" w:color="auto"/>
              <w:bottom w:val="single" w:sz="4" w:space="0" w:color="auto"/>
              <w:right w:val="single" w:sz="4" w:space="0" w:color="auto"/>
            </w:tcBorders>
            <w:noWrap/>
            <w:hideMark/>
          </w:tcPr>
          <w:p w14:paraId="60D5B97A" w14:textId="77777777" w:rsidR="001A28A6" w:rsidRPr="00EC5D00" w:rsidRDefault="001A28A6" w:rsidP="005B220A">
            <w:pPr>
              <w:spacing w:line="240" w:lineRule="auto"/>
              <w:rPr>
                <w:noProof/>
                <w:szCs w:val="24"/>
                <w:lang w:val="en-US"/>
              </w:rPr>
            </w:pPr>
            <w:r w:rsidRPr="00EC5D00">
              <w:rPr>
                <w:noProof/>
                <w:szCs w:val="24"/>
                <w:lang w:val="en-US"/>
              </w:rPr>
              <w:t>1.9</w:t>
            </w:r>
          </w:p>
        </w:tc>
        <w:tc>
          <w:tcPr>
            <w:tcW w:w="459" w:type="pct"/>
            <w:tcBorders>
              <w:top w:val="single" w:sz="4" w:space="0" w:color="auto"/>
              <w:left w:val="single" w:sz="4" w:space="0" w:color="auto"/>
              <w:bottom w:val="single" w:sz="4" w:space="0" w:color="auto"/>
              <w:right w:val="single" w:sz="4" w:space="0" w:color="auto"/>
            </w:tcBorders>
            <w:noWrap/>
            <w:hideMark/>
          </w:tcPr>
          <w:p w14:paraId="023958D0" w14:textId="77777777" w:rsidR="001A28A6" w:rsidRPr="00EC5D00" w:rsidRDefault="001A28A6" w:rsidP="005B220A">
            <w:pPr>
              <w:spacing w:line="240" w:lineRule="auto"/>
              <w:rPr>
                <w:noProof/>
                <w:szCs w:val="24"/>
                <w:lang w:val="en-US"/>
              </w:rPr>
            </w:pPr>
            <w:r w:rsidRPr="00EC5D00">
              <w:rPr>
                <w:noProof/>
                <w:szCs w:val="24"/>
                <w:lang w:val="en-US"/>
              </w:rPr>
              <w:t>3.6</w:t>
            </w:r>
          </w:p>
        </w:tc>
        <w:tc>
          <w:tcPr>
            <w:tcW w:w="344" w:type="pct"/>
            <w:tcBorders>
              <w:top w:val="single" w:sz="4" w:space="0" w:color="auto"/>
              <w:left w:val="single" w:sz="4" w:space="0" w:color="auto"/>
              <w:bottom w:val="single" w:sz="4" w:space="0" w:color="auto"/>
              <w:right w:val="single" w:sz="4" w:space="0" w:color="auto"/>
            </w:tcBorders>
            <w:hideMark/>
          </w:tcPr>
          <w:p w14:paraId="6D10CEB8"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33FD28F6"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DF2DE"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6A1AF095"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500 to 2500 km</w:t>
            </w:r>
          </w:p>
        </w:tc>
        <w:tc>
          <w:tcPr>
            <w:tcW w:w="416" w:type="pct"/>
            <w:tcBorders>
              <w:top w:val="single" w:sz="4" w:space="0" w:color="auto"/>
              <w:left w:val="single" w:sz="4" w:space="0" w:color="auto"/>
              <w:bottom w:val="single" w:sz="4" w:space="0" w:color="auto"/>
              <w:right w:val="single" w:sz="4" w:space="0" w:color="auto"/>
            </w:tcBorders>
            <w:noWrap/>
            <w:hideMark/>
          </w:tcPr>
          <w:p w14:paraId="268C7E57"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76D78CE5" w14:textId="77777777" w:rsidR="001A28A6" w:rsidRPr="00EC5D00" w:rsidRDefault="001A28A6" w:rsidP="005B220A">
            <w:pPr>
              <w:spacing w:line="240" w:lineRule="auto"/>
              <w:rPr>
                <w:noProof/>
                <w:szCs w:val="24"/>
                <w:lang w:val="en-US"/>
              </w:rPr>
            </w:pPr>
            <w:r w:rsidRPr="00EC5D00">
              <w:rPr>
                <w:noProof/>
                <w:szCs w:val="24"/>
                <w:lang w:val="en-US"/>
              </w:rPr>
              <w:t>1.6</w:t>
            </w:r>
          </w:p>
        </w:tc>
        <w:tc>
          <w:tcPr>
            <w:tcW w:w="457" w:type="pct"/>
            <w:tcBorders>
              <w:top w:val="single" w:sz="4" w:space="0" w:color="auto"/>
              <w:left w:val="single" w:sz="4" w:space="0" w:color="auto"/>
              <w:bottom w:val="single" w:sz="4" w:space="0" w:color="auto"/>
              <w:right w:val="single" w:sz="4" w:space="0" w:color="auto"/>
            </w:tcBorders>
            <w:noWrap/>
            <w:hideMark/>
          </w:tcPr>
          <w:p w14:paraId="46451D5C" w14:textId="77777777" w:rsidR="001A28A6" w:rsidRPr="00EC5D00" w:rsidRDefault="001A28A6" w:rsidP="005B220A">
            <w:pPr>
              <w:spacing w:line="240" w:lineRule="auto"/>
              <w:rPr>
                <w:noProof/>
                <w:szCs w:val="24"/>
                <w:lang w:val="en-US"/>
              </w:rPr>
            </w:pPr>
            <w:r w:rsidRPr="00EC5D00">
              <w:rPr>
                <w:noProof/>
                <w:szCs w:val="24"/>
                <w:lang w:val="en-US"/>
              </w:rPr>
              <w:t>5.2</w:t>
            </w:r>
          </w:p>
        </w:tc>
        <w:tc>
          <w:tcPr>
            <w:tcW w:w="417" w:type="pct"/>
            <w:tcBorders>
              <w:top w:val="single" w:sz="4" w:space="0" w:color="auto"/>
              <w:left w:val="single" w:sz="4" w:space="0" w:color="auto"/>
              <w:bottom w:val="single" w:sz="4" w:space="0" w:color="auto"/>
              <w:right w:val="single" w:sz="4" w:space="0" w:color="auto"/>
            </w:tcBorders>
            <w:hideMark/>
          </w:tcPr>
          <w:p w14:paraId="6484291D"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3D2A1D72" w14:textId="77777777" w:rsidR="001A28A6" w:rsidRPr="00EC5D00" w:rsidRDefault="001A28A6" w:rsidP="005B220A">
            <w:pPr>
              <w:spacing w:line="240" w:lineRule="auto"/>
              <w:rPr>
                <w:noProof/>
                <w:szCs w:val="24"/>
                <w:lang w:val="en-US"/>
              </w:rPr>
            </w:pPr>
            <w:r w:rsidRPr="00EC5D00">
              <w:rPr>
                <w:noProof/>
                <w:szCs w:val="24"/>
                <w:lang w:val="en-US"/>
              </w:rPr>
              <w:t>0.0</w:t>
            </w:r>
          </w:p>
        </w:tc>
        <w:tc>
          <w:tcPr>
            <w:tcW w:w="499" w:type="pct"/>
            <w:tcBorders>
              <w:top w:val="single" w:sz="4" w:space="0" w:color="auto"/>
              <w:left w:val="single" w:sz="4" w:space="0" w:color="auto"/>
              <w:bottom w:val="single" w:sz="4" w:space="0" w:color="auto"/>
              <w:right w:val="single" w:sz="4" w:space="0" w:color="auto"/>
            </w:tcBorders>
            <w:noWrap/>
            <w:hideMark/>
          </w:tcPr>
          <w:p w14:paraId="13B86513" w14:textId="77777777" w:rsidR="001A28A6" w:rsidRPr="00EC5D00" w:rsidRDefault="001A28A6" w:rsidP="005B220A">
            <w:pPr>
              <w:spacing w:line="240" w:lineRule="auto"/>
              <w:rPr>
                <w:noProof/>
                <w:szCs w:val="24"/>
                <w:lang w:val="en-US"/>
              </w:rPr>
            </w:pPr>
            <w:r w:rsidRPr="00EC5D00">
              <w:rPr>
                <w:noProof/>
                <w:szCs w:val="24"/>
                <w:lang w:val="en-US"/>
              </w:rPr>
              <w:t>1.9</w:t>
            </w:r>
          </w:p>
        </w:tc>
        <w:tc>
          <w:tcPr>
            <w:tcW w:w="459" w:type="pct"/>
            <w:tcBorders>
              <w:top w:val="single" w:sz="4" w:space="0" w:color="auto"/>
              <w:left w:val="single" w:sz="4" w:space="0" w:color="auto"/>
              <w:bottom w:val="single" w:sz="4" w:space="0" w:color="auto"/>
              <w:right w:val="single" w:sz="4" w:space="0" w:color="auto"/>
            </w:tcBorders>
            <w:noWrap/>
            <w:hideMark/>
          </w:tcPr>
          <w:p w14:paraId="240A4865" w14:textId="77777777" w:rsidR="001A28A6" w:rsidRPr="00EC5D00" w:rsidRDefault="001A28A6" w:rsidP="005B220A">
            <w:pPr>
              <w:spacing w:line="240" w:lineRule="auto"/>
              <w:rPr>
                <w:noProof/>
                <w:szCs w:val="24"/>
                <w:lang w:val="en-US"/>
              </w:rPr>
            </w:pPr>
            <w:r w:rsidRPr="00EC5D00">
              <w:rPr>
                <w:noProof/>
                <w:szCs w:val="24"/>
                <w:lang w:val="en-US"/>
              </w:rPr>
              <w:t>6.2</w:t>
            </w:r>
          </w:p>
        </w:tc>
        <w:tc>
          <w:tcPr>
            <w:tcW w:w="344" w:type="pct"/>
            <w:tcBorders>
              <w:top w:val="single" w:sz="4" w:space="0" w:color="auto"/>
              <w:left w:val="single" w:sz="4" w:space="0" w:color="auto"/>
              <w:bottom w:val="single" w:sz="4" w:space="0" w:color="auto"/>
              <w:right w:val="single" w:sz="4" w:space="0" w:color="auto"/>
            </w:tcBorders>
            <w:hideMark/>
          </w:tcPr>
          <w:p w14:paraId="398810E6"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5F28D7EA"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9444E"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6E5E1D21"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2500 to 10000 km</w:t>
            </w:r>
          </w:p>
        </w:tc>
        <w:tc>
          <w:tcPr>
            <w:tcW w:w="416" w:type="pct"/>
            <w:tcBorders>
              <w:top w:val="single" w:sz="4" w:space="0" w:color="auto"/>
              <w:left w:val="single" w:sz="4" w:space="0" w:color="auto"/>
              <w:bottom w:val="single" w:sz="4" w:space="0" w:color="auto"/>
              <w:right w:val="single" w:sz="4" w:space="0" w:color="auto"/>
            </w:tcBorders>
            <w:noWrap/>
            <w:hideMark/>
          </w:tcPr>
          <w:p w14:paraId="2B906F0E"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5F012D7F" w14:textId="77777777" w:rsidR="001A28A6" w:rsidRPr="00EC5D00" w:rsidRDefault="001A28A6" w:rsidP="005B220A">
            <w:pPr>
              <w:spacing w:line="240" w:lineRule="auto"/>
              <w:rPr>
                <w:noProof/>
                <w:szCs w:val="24"/>
                <w:lang w:val="en-US"/>
              </w:rPr>
            </w:pPr>
            <w:r w:rsidRPr="00EC5D00">
              <w:rPr>
                <w:noProof/>
                <w:szCs w:val="24"/>
                <w:lang w:val="en-US"/>
              </w:rPr>
              <w:t>1.6</w:t>
            </w:r>
          </w:p>
        </w:tc>
        <w:tc>
          <w:tcPr>
            <w:tcW w:w="457" w:type="pct"/>
            <w:tcBorders>
              <w:top w:val="single" w:sz="4" w:space="0" w:color="auto"/>
              <w:left w:val="single" w:sz="4" w:space="0" w:color="auto"/>
              <w:bottom w:val="single" w:sz="4" w:space="0" w:color="auto"/>
              <w:right w:val="single" w:sz="4" w:space="0" w:color="auto"/>
            </w:tcBorders>
            <w:noWrap/>
            <w:hideMark/>
          </w:tcPr>
          <w:p w14:paraId="4B3B50EE" w14:textId="77777777" w:rsidR="001A28A6" w:rsidRPr="00EC5D00" w:rsidRDefault="001A28A6" w:rsidP="005B220A">
            <w:pPr>
              <w:spacing w:line="240" w:lineRule="auto"/>
              <w:rPr>
                <w:noProof/>
                <w:szCs w:val="24"/>
                <w:lang w:val="en-US"/>
              </w:rPr>
            </w:pPr>
            <w:r w:rsidRPr="00EC5D00">
              <w:rPr>
                <w:noProof/>
                <w:szCs w:val="24"/>
                <w:lang w:val="en-US"/>
              </w:rPr>
              <w:t>10.5</w:t>
            </w:r>
          </w:p>
        </w:tc>
        <w:tc>
          <w:tcPr>
            <w:tcW w:w="417" w:type="pct"/>
            <w:tcBorders>
              <w:top w:val="single" w:sz="4" w:space="0" w:color="auto"/>
              <w:left w:val="single" w:sz="4" w:space="0" w:color="auto"/>
              <w:bottom w:val="single" w:sz="4" w:space="0" w:color="auto"/>
              <w:right w:val="single" w:sz="4" w:space="0" w:color="auto"/>
            </w:tcBorders>
            <w:hideMark/>
          </w:tcPr>
          <w:p w14:paraId="3D9C949A"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3AFD9F21" w14:textId="77777777" w:rsidR="001A28A6" w:rsidRPr="00EC5D00" w:rsidRDefault="001A28A6" w:rsidP="005B220A">
            <w:pPr>
              <w:spacing w:line="240" w:lineRule="auto"/>
              <w:rPr>
                <w:noProof/>
                <w:szCs w:val="24"/>
                <w:lang w:val="en-US"/>
              </w:rPr>
            </w:pPr>
            <w:r w:rsidRPr="00EC5D00">
              <w:rPr>
                <w:noProof/>
                <w:szCs w:val="24"/>
                <w:lang w:val="en-US"/>
              </w:rPr>
              <w:t>0.0</w:t>
            </w:r>
          </w:p>
        </w:tc>
        <w:tc>
          <w:tcPr>
            <w:tcW w:w="499" w:type="pct"/>
            <w:tcBorders>
              <w:top w:val="single" w:sz="4" w:space="0" w:color="auto"/>
              <w:left w:val="single" w:sz="4" w:space="0" w:color="auto"/>
              <w:bottom w:val="single" w:sz="4" w:space="0" w:color="auto"/>
              <w:right w:val="single" w:sz="4" w:space="0" w:color="auto"/>
            </w:tcBorders>
            <w:noWrap/>
            <w:hideMark/>
          </w:tcPr>
          <w:p w14:paraId="2ECE7DE5" w14:textId="77777777" w:rsidR="001A28A6" w:rsidRPr="00EC5D00" w:rsidRDefault="001A28A6" w:rsidP="005B220A">
            <w:pPr>
              <w:spacing w:line="240" w:lineRule="auto"/>
              <w:rPr>
                <w:noProof/>
                <w:szCs w:val="24"/>
                <w:lang w:val="en-US"/>
              </w:rPr>
            </w:pPr>
            <w:r w:rsidRPr="00EC5D00">
              <w:rPr>
                <w:noProof/>
                <w:szCs w:val="24"/>
                <w:lang w:val="en-US"/>
              </w:rPr>
              <w:t>1.9</w:t>
            </w:r>
          </w:p>
        </w:tc>
        <w:tc>
          <w:tcPr>
            <w:tcW w:w="459" w:type="pct"/>
            <w:tcBorders>
              <w:top w:val="single" w:sz="4" w:space="0" w:color="auto"/>
              <w:left w:val="single" w:sz="4" w:space="0" w:color="auto"/>
              <w:bottom w:val="single" w:sz="4" w:space="0" w:color="auto"/>
              <w:right w:val="single" w:sz="4" w:space="0" w:color="auto"/>
            </w:tcBorders>
            <w:noWrap/>
            <w:hideMark/>
          </w:tcPr>
          <w:p w14:paraId="42C089EA" w14:textId="77777777" w:rsidR="001A28A6" w:rsidRPr="00EC5D00" w:rsidRDefault="001A28A6" w:rsidP="005B220A">
            <w:pPr>
              <w:spacing w:line="240" w:lineRule="auto"/>
              <w:rPr>
                <w:noProof/>
                <w:szCs w:val="24"/>
                <w:lang w:val="en-US"/>
              </w:rPr>
            </w:pPr>
            <w:r w:rsidRPr="00EC5D00">
              <w:rPr>
                <w:noProof/>
                <w:szCs w:val="24"/>
                <w:lang w:val="en-US"/>
              </w:rPr>
              <w:t>12.6</w:t>
            </w:r>
          </w:p>
        </w:tc>
        <w:tc>
          <w:tcPr>
            <w:tcW w:w="344" w:type="pct"/>
            <w:tcBorders>
              <w:top w:val="single" w:sz="4" w:space="0" w:color="auto"/>
              <w:left w:val="single" w:sz="4" w:space="0" w:color="auto"/>
              <w:bottom w:val="single" w:sz="4" w:space="0" w:color="auto"/>
              <w:right w:val="single" w:sz="4" w:space="0" w:color="auto"/>
            </w:tcBorders>
            <w:hideMark/>
          </w:tcPr>
          <w:p w14:paraId="6F77BA09"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4BCAD10B"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01489"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61508E27"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Above 10000 km</w:t>
            </w:r>
          </w:p>
        </w:tc>
        <w:tc>
          <w:tcPr>
            <w:tcW w:w="416" w:type="pct"/>
            <w:tcBorders>
              <w:top w:val="single" w:sz="4" w:space="0" w:color="auto"/>
              <w:left w:val="single" w:sz="4" w:space="0" w:color="auto"/>
              <w:bottom w:val="single" w:sz="4" w:space="0" w:color="auto"/>
              <w:right w:val="single" w:sz="4" w:space="0" w:color="auto"/>
            </w:tcBorders>
            <w:noWrap/>
            <w:hideMark/>
          </w:tcPr>
          <w:p w14:paraId="6A6A6BD2"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0FB74895" w14:textId="77777777" w:rsidR="001A28A6" w:rsidRPr="00EC5D00" w:rsidRDefault="001A28A6" w:rsidP="005B220A">
            <w:pPr>
              <w:spacing w:line="240" w:lineRule="auto"/>
              <w:rPr>
                <w:noProof/>
                <w:szCs w:val="24"/>
                <w:lang w:val="en-US"/>
              </w:rPr>
            </w:pPr>
            <w:r w:rsidRPr="00EC5D00">
              <w:rPr>
                <w:noProof/>
                <w:szCs w:val="24"/>
                <w:lang w:val="en-US"/>
              </w:rPr>
              <w:t>1.6</w:t>
            </w:r>
          </w:p>
        </w:tc>
        <w:tc>
          <w:tcPr>
            <w:tcW w:w="457" w:type="pct"/>
            <w:tcBorders>
              <w:top w:val="single" w:sz="4" w:space="0" w:color="auto"/>
              <w:left w:val="single" w:sz="4" w:space="0" w:color="auto"/>
              <w:bottom w:val="single" w:sz="4" w:space="0" w:color="auto"/>
              <w:right w:val="single" w:sz="4" w:space="0" w:color="auto"/>
            </w:tcBorders>
            <w:noWrap/>
            <w:hideMark/>
          </w:tcPr>
          <w:p w14:paraId="0568482F" w14:textId="77777777" w:rsidR="001A28A6" w:rsidRPr="00EC5D00" w:rsidRDefault="001A28A6" w:rsidP="005B220A">
            <w:pPr>
              <w:spacing w:line="240" w:lineRule="auto"/>
              <w:rPr>
                <w:noProof/>
                <w:szCs w:val="24"/>
                <w:lang w:val="en-US"/>
              </w:rPr>
            </w:pPr>
            <w:r w:rsidRPr="00EC5D00">
              <w:rPr>
                <w:noProof/>
                <w:szCs w:val="24"/>
                <w:lang w:val="en-US"/>
              </w:rPr>
              <w:t>20.5</w:t>
            </w:r>
          </w:p>
        </w:tc>
        <w:tc>
          <w:tcPr>
            <w:tcW w:w="417" w:type="pct"/>
            <w:tcBorders>
              <w:top w:val="single" w:sz="4" w:space="0" w:color="auto"/>
              <w:left w:val="single" w:sz="4" w:space="0" w:color="auto"/>
              <w:bottom w:val="single" w:sz="4" w:space="0" w:color="auto"/>
              <w:right w:val="single" w:sz="4" w:space="0" w:color="auto"/>
            </w:tcBorders>
            <w:hideMark/>
          </w:tcPr>
          <w:p w14:paraId="0CA5F491"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55A408B6" w14:textId="77777777" w:rsidR="001A28A6" w:rsidRPr="00EC5D00" w:rsidRDefault="001A28A6" w:rsidP="005B220A">
            <w:pPr>
              <w:spacing w:line="240" w:lineRule="auto"/>
              <w:rPr>
                <w:noProof/>
                <w:szCs w:val="24"/>
                <w:lang w:val="en-US"/>
              </w:rPr>
            </w:pPr>
            <w:r w:rsidRPr="00EC5D00">
              <w:rPr>
                <w:noProof/>
                <w:szCs w:val="24"/>
                <w:lang w:val="en-US"/>
              </w:rPr>
              <w:t>0.0</w:t>
            </w:r>
          </w:p>
        </w:tc>
        <w:tc>
          <w:tcPr>
            <w:tcW w:w="499" w:type="pct"/>
            <w:tcBorders>
              <w:top w:val="single" w:sz="4" w:space="0" w:color="auto"/>
              <w:left w:val="single" w:sz="4" w:space="0" w:color="auto"/>
              <w:bottom w:val="single" w:sz="4" w:space="0" w:color="auto"/>
              <w:right w:val="single" w:sz="4" w:space="0" w:color="auto"/>
            </w:tcBorders>
            <w:noWrap/>
            <w:hideMark/>
          </w:tcPr>
          <w:p w14:paraId="10EF0423" w14:textId="77777777" w:rsidR="001A28A6" w:rsidRPr="00EC5D00" w:rsidRDefault="001A28A6" w:rsidP="005B220A">
            <w:pPr>
              <w:spacing w:line="240" w:lineRule="auto"/>
              <w:rPr>
                <w:noProof/>
                <w:szCs w:val="24"/>
                <w:lang w:val="en-US"/>
              </w:rPr>
            </w:pPr>
            <w:r w:rsidRPr="00EC5D00">
              <w:rPr>
                <w:noProof/>
                <w:szCs w:val="24"/>
                <w:lang w:val="en-US"/>
              </w:rPr>
              <w:t>1.9</w:t>
            </w:r>
          </w:p>
        </w:tc>
        <w:tc>
          <w:tcPr>
            <w:tcW w:w="459" w:type="pct"/>
            <w:tcBorders>
              <w:top w:val="single" w:sz="4" w:space="0" w:color="auto"/>
              <w:left w:val="single" w:sz="4" w:space="0" w:color="auto"/>
              <w:bottom w:val="single" w:sz="4" w:space="0" w:color="auto"/>
              <w:right w:val="single" w:sz="4" w:space="0" w:color="auto"/>
            </w:tcBorders>
            <w:noWrap/>
            <w:hideMark/>
          </w:tcPr>
          <w:p w14:paraId="3C7E7A46" w14:textId="77777777" w:rsidR="001A28A6" w:rsidRPr="00EC5D00" w:rsidRDefault="001A28A6" w:rsidP="005B220A">
            <w:pPr>
              <w:spacing w:line="240" w:lineRule="auto"/>
              <w:rPr>
                <w:noProof/>
                <w:szCs w:val="24"/>
                <w:lang w:val="en-US"/>
              </w:rPr>
            </w:pPr>
            <w:r w:rsidRPr="00EC5D00">
              <w:rPr>
                <w:noProof/>
                <w:szCs w:val="24"/>
                <w:lang w:val="en-US"/>
              </w:rPr>
              <w:t>24.6</w:t>
            </w:r>
          </w:p>
        </w:tc>
        <w:tc>
          <w:tcPr>
            <w:tcW w:w="344" w:type="pct"/>
            <w:tcBorders>
              <w:top w:val="single" w:sz="4" w:space="0" w:color="auto"/>
              <w:left w:val="single" w:sz="4" w:space="0" w:color="auto"/>
              <w:bottom w:val="single" w:sz="4" w:space="0" w:color="auto"/>
              <w:right w:val="single" w:sz="4" w:space="0" w:color="auto"/>
            </w:tcBorders>
            <w:hideMark/>
          </w:tcPr>
          <w:p w14:paraId="5B2594D0"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680C0A99" w14:textId="77777777">
        <w:trPr>
          <w:trHeight w:val="284"/>
        </w:trPr>
        <w:tc>
          <w:tcPr>
            <w:tcW w:w="744" w:type="pct"/>
            <w:tcBorders>
              <w:top w:val="single" w:sz="4" w:space="0" w:color="auto"/>
              <w:left w:val="single" w:sz="4" w:space="0" w:color="auto"/>
              <w:bottom w:val="single" w:sz="4" w:space="0" w:color="auto"/>
              <w:right w:val="single" w:sz="4" w:space="0" w:color="auto"/>
            </w:tcBorders>
            <w:vAlign w:val="center"/>
            <w:hideMark/>
          </w:tcPr>
          <w:p w14:paraId="3EC278E6"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Wood chips from SRC (Eucalyptus)</w:t>
            </w: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45A4EA98"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 xml:space="preserve">2500 to 10000 km </w:t>
            </w:r>
          </w:p>
        </w:tc>
        <w:tc>
          <w:tcPr>
            <w:tcW w:w="416" w:type="pct"/>
            <w:tcBorders>
              <w:top w:val="single" w:sz="4" w:space="0" w:color="auto"/>
              <w:left w:val="single" w:sz="4" w:space="0" w:color="auto"/>
              <w:bottom w:val="single" w:sz="4" w:space="0" w:color="auto"/>
              <w:right w:val="single" w:sz="4" w:space="0" w:color="auto"/>
            </w:tcBorders>
            <w:noWrap/>
            <w:hideMark/>
          </w:tcPr>
          <w:p w14:paraId="62C8974B" w14:textId="77777777" w:rsidR="001A28A6" w:rsidRPr="00EC5D00" w:rsidRDefault="001A28A6" w:rsidP="005B220A">
            <w:pPr>
              <w:spacing w:line="240" w:lineRule="auto"/>
              <w:rPr>
                <w:strike/>
                <w:noProof/>
                <w:szCs w:val="24"/>
                <w:lang w:val="en-US"/>
              </w:rPr>
            </w:pPr>
            <w:r w:rsidRPr="00EC5D00">
              <w:rPr>
                <w:noProof/>
                <w:szCs w:val="24"/>
                <w:lang w:val="en-US"/>
              </w:rPr>
              <w:t xml:space="preserve">4.4 </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4460FC6D"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tcBorders>
              <w:top w:val="single" w:sz="4" w:space="0" w:color="auto"/>
              <w:left w:val="single" w:sz="4" w:space="0" w:color="auto"/>
              <w:bottom w:val="single" w:sz="4" w:space="0" w:color="auto"/>
              <w:right w:val="single" w:sz="4" w:space="0" w:color="auto"/>
            </w:tcBorders>
            <w:noWrap/>
            <w:hideMark/>
          </w:tcPr>
          <w:p w14:paraId="57C0B5D1" w14:textId="77777777" w:rsidR="001A28A6" w:rsidRPr="00EC5D00" w:rsidRDefault="001A28A6" w:rsidP="005B220A">
            <w:pPr>
              <w:spacing w:line="240" w:lineRule="auto"/>
              <w:rPr>
                <w:noProof/>
                <w:szCs w:val="24"/>
                <w:lang w:val="en-US"/>
              </w:rPr>
            </w:pPr>
            <w:r w:rsidRPr="00EC5D00">
              <w:rPr>
                <w:noProof/>
                <w:szCs w:val="24"/>
                <w:lang w:val="en-US"/>
              </w:rPr>
              <w:t>11.0</w:t>
            </w:r>
          </w:p>
        </w:tc>
        <w:tc>
          <w:tcPr>
            <w:tcW w:w="417" w:type="pct"/>
            <w:tcBorders>
              <w:top w:val="single" w:sz="4" w:space="0" w:color="auto"/>
              <w:left w:val="single" w:sz="4" w:space="0" w:color="auto"/>
              <w:bottom w:val="single" w:sz="4" w:space="0" w:color="auto"/>
              <w:right w:val="single" w:sz="4" w:space="0" w:color="auto"/>
            </w:tcBorders>
            <w:hideMark/>
          </w:tcPr>
          <w:p w14:paraId="170BF310"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40786203" w14:textId="77777777" w:rsidR="001A28A6" w:rsidRPr="00EC5D00" w:rsidRDefault="001A28A6" w:rsidP="005B220A">
            <w:pPr>
              <w:spacing w:line="240" w:lineRule="auto"/>
              <w:rPr>
                <w:noProof/>
                <w:szCs w:val="24"/>
                <w:lang w:val="en-US"/>
              </w:rPr>
            </w:pPr>
            <w:r w:rsidRPr="00EC5D00">
              <w:rPr>
                <w:noProof/>
                <w:szCs w:val="24"/>
                <w:lang w:val="en-US"/>
              </w:rPr>
              <w:t xml:space="preserve">4.4 </w:t>
            </w:r>
          </w:p>
        </w:tc>
        <w:tc>
          <w:tcPr>
            <w:tcW w:w="499" w:type="pct"/>
            <w:tcBorders>
              <w:top w:val="single" w:sz="4" w:space="0" w:color="auto"/>
              <w:left w:val="single" w:sz="4" w:space="0" w:color="auto"/>
              <w:bottom w:val="single" w:sz="4" w:space="0" w:color="auto"/>
              <w:right w:val="single" w:sz="4" w:space="0" w:color="auto"/>
            </w:tcBorders>
            <w:noWrap/>
            <w:hideMark/>
          </w:tcPr>
          <w:p w14:paraId="6554E594"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9" w:type="pct"/>
            <w:tcBorders>
              <w:top w:val="single" w:sz="4" w:space="0" w:color="auto"/>
              <w:left w:val="single" w:sz="4" w:space="0" w:color="auto"/>
              <w:bottom w:val="single" w:sz="4" w:space="0" w:color="auto"/>
              <w:right w:val="single" w:sz="4" w:space="0" w:color="auto"/>
            </w:tcBorders>
            <w:noWrap/>
            <w:hideMark/>
          </w:tcPr>
          <w:p w14:paraId="04F84C77" w14:textId="77777777" w:rsidR="001A28A6" w:rsidRPr="00EC5D00" w:rsidRDefault="001A28A6" w:rsidP="005B220A">
            <w:pPr>
              <w:spacing w:line="240" w:lineRule="auto"/>
              <w:rPr>
                <w:noProof/>
                <w:szCs w:val="24"/>
                <w:lang w:val="en-US"/>
              </w:rPr>
            </w:pPr>
            <w:r w:rsidRPr="00EC5D00">
              <w:rPr>
                <w:noProof/>
                <w:szCs w:val="24"/>
                <w:lang w:val="en-US"/>
              </w:rPr>
              <w:t>13.2</w:t>
            </w:r>
          </w:p>
        </w:tc>
        <w:tc>
          <w:tcPr>
            <w:tcW w:w="344" w:type="pct"/>
            <w:tcBorders>
              <w:top w:val="single" w:sz="4" w:space="0" w:color="auto"/>
              <w:left w:val="single" w:sz="4" w:space="0" w:color="auto"/>
              <w:bottom w:val="single" w:sz="4" w:space="0" w:color="auto"/>
              <w:right w:val="single" w:sz="4" w:space="0" w:color="auto"/>
            </w:tcBorders>
            <w:hideMark/>
          </w:tcPr>
          <w:p w14:paraId="449A21B6"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0F98F437" w14:textId="77777777">
        <w:trPr>
          <w:trHeight w:val="284"/>
        </w:trPr>
        <w:tc>
          <w:tcPr>
            <w:tcW w:w="744" w:type="pct"/>
            <w:vMerge w:val="restart"/>
            <w:tcBorders>
              <w:top w:val="single" w:sz="4" w:space="0" w:color="auto"/>
              <w:left w:val="single" w:sz="4" w:space="0" w:color="auto"/>
              <w:bottom w:val="single" w:sz="4" w:space="0" w:color="auto"/>
              <w:right w:val="single" w:sz="4" w:space="0" w:color="auto"/>
            </w:tcBorders>
            <w:vAlign w:val="center"/>
            <w:hideMark/>
          </w:tcPr>
          <w:p w14:paraId="30FF745D" w14:textId="77777777" w:rsidR="001A28A6" w:rsidRPr="00EC5D00" w:rsidRDefault="001A28A6" w:rsidP="005B220A">
            <w:pPr>
              <w:pageBreakBefore/>
              <w:spacing w:line="240" w:lineRule="auto"/>
              <w:jc w:val="center"/>
              <w:rPr>
                <w:rFonts w:eastAsia="SimSun"/>
                <w:noProof/>
                <w:kern w:val="36"/>
                <w:szCs w:val="24"/>
                <w:lang w:val="en-US" w:eastAsia="zh-CN"/>
              </w:rPr>
            </w:pPr>
            <w:r w:rsidRPr="00EC5D00">
              <w:rPr>
                <w:rFonts w:eastAsia="SimSun"/>
                <w:noProof/>
                <w:kern w:val="36"/>
                <w:szCs w:val="24"/>
                <w:lang w:val="en-US" w:eastAsia="zh-CN"/>
              </w:rPr>
              <w:t>Wood chips from SRC (Poplar – fertilized)</w:t>
            </w: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531FD306"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1 to 500 km</w:t>
            </w:r>
          </w:p>
        </w:tc>
        <w:tc>
          <w:tcPr>
            <w:tcW w:w="416" w:type="pct"/>
            <w:tcBorders>
              <w:top w:val="single" w:sz="4" w:space="0" w:color="auto"/>
              <w:left w:val="single" w:sz="4" w:space="0" w:color="auto"/>
              <w:bottom w:val="single" w:sz="4" w:space="0" w:color="auto"/>
              <w:right w:val="single" w:sz="4" w:space="0" w:color="auto"/>
            </w:tcBorders>
            <w:noWrap/>
            <w:hideMark/>
          </w:tcPr>
          <w:p w14:paraId="06EF72B6" w14:textId="77777777" w:rsidR="001A28A6" w:rsidRPr="00EC5D00" w:rsidRDefault="001A28A6" w:rsidP="005B220A">
            <w:pPr>
              <w:spacing w:line="240" w:lineRule="auto"/>
              <w:rPr>
                <w:noProof/>
                <w:szCs w:val="24"/>
                <w:lang w:val="en-US"/>
              </w:rPr>
            </w:pPr>
            <w:r w:rsidRPr="00EC5D00">
              <w:rPr>
                <w:noProof/>
                <w:szCs w:val="24"/>
                <w:lang w:val="en-US"/>
              </w:rPr>
              <w:t>3.9</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2B106851"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tcBorders>
              <w:top w:val="single" w:sz="4" w:space="0" w:color="auto"/>
              <w:left w:val="single" w:sz="4" w:space="0" w:color="auto"/>
              <w:bottom w:val="single" w:sz="4" w:space="0" w:color="auto"/>
              <w:right w:val="single" w:sz="4" w:space="0" w:color="auto"/>
            </w:tcBorders>
            <w:noWrap/>
            <w:hideMark/>
          </w:tcPr>
          <w:p w14:paraId="2F7EA7BF" w14:textId="77777777" w:rsidR="001A28A6" w:rsidRPr="00EC5D00" w:rsidRDefault="001A28A6" w:rsidP="005B220A">
            <w:pPr>
              <w:spacing w:line="240" w:lineRule="auto"/>
              <w:rPr>
                <w:noProof/>
                <w:szCs w:val="24"/>
                <w:lang w:val="en-US"/>
              </w:rPr>
            </w:pPr>
            <w:r w:rsidRPr="00EC5D00">
              <w:rPr>
                <w:noProof/>
                <w:szCs w:val="24"/>
                <w:lang w:val="en-US"/>
              </w:rPr>
              <w:t>3.5</w:t>
            </w:r>
          </w:p>
        </w:tc>
        <w:tc>
          <w:tcPr>
            <w:tcW w:w="417" w:type="pct"/>
            <w:tcBorders>
              <w:top w:val="single" w:sz="4" w:space="0" w:color="auto"/>
              <w:left w:val="single" w:sz="4" w:space="0" w:color="auto"/>
              <w:bottom w:val="single" w:sz="4" w:space="0" w:color="auto"/>
              <w:right w:val="single" w:sz="4" w:space="0" w:color="auto"/>
            </w:tcBorders>
            <w:hideMark/>
          </w:tcPr>
          <w:p w14:paraId="28F60655"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015DAA59" w14:textId="77777777" w:rsidR="001A28A6" w:rsidRPr="00EC5D00" w:rsidRDefault="001A28A6" w:rsidP="005B220A">
            <w:pPr>
              <w:spacing w:line="240" w:lineRule="auto"/>
              <w:rPr>
                <w:noProof/>
                <w:szCs w:val="24"/>
                <w:lang w:val="en-US"/>
              </w:rPr>
            </w:pPr>
            <w:r w:rsidRPr="00EC5D00">
              <w:rPr>
                <w:noProof/>
                <w:szCs w:val="24"/>
                <w:lang w:val="en-US"/>
              </w:rPr>
              <w:t>3.9</w:t>
            </w:r>
          </w:p>
        </w:tc>
        <w:tc>
          <w:tcPr>
            <w:tcW w:w="499" w:type="pct"/>
            <w:tcBorders>
              <w:top w:val="single" w:sz="4" w:space="0" w:color="auto"/>
              <w:left w:val="single" w:sz="4" w:space="0" w:color="auto"/>
              <w:bottom w:val="single" w:sz="4" w:space="0" w:color="auto"/>
              <w:right w:val="single" w:sz="4" w:space="0" w:color="auto"/>
            </w:tcBorders>
            <w:noWrap/>
            <w:hideMark/>
          </w:tcPr>
          <w:p w14:paraId="015CC60B"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9" w:type="pct"/>
            <w:tcBorders>
              <w:top w:val="single" w:sz="4" w:space="0" w:color="auto"/>
              <w:left w:val="single" w:sz="4" w:space="0" w:color="auto"/>
              <w:bottom w:val="single" w:sz="4" w:space="0" w:color="auto"/>
              <w:right w:val="single" w:sz="4" w:space="0" w:color="auto"/>
            </w:tcBorders>
            <w:noWrap/>
            <w:hideMark/>
          </w:tcPr>
          <w:p w14:paraId="5F263FD4" w14:textId="77777777" w:rsidR="001A28A6" w:rsidRPr="00EC5D00" w:rsidRDefault="001A28A6" w:rsidP="005B220A">
            <w:pPr>
              <w:spacing w:line="240" w:lineRule="auto"/>
              <w:rPr>
                <w:noProof/>
                <w:szCs w:val="24"/>
                <w:lang w:val="en-US"/>
              </w:rPr>
            </w:pPr>
            <w:r w:rsidRPr="00EC5D00">
              <w:rPr>
                <w:noProof/>
                <w:szCs w:val="24"/>
                <w:lang w:val="en-US"/>
              </w:rPr>
              <w:t>4.2</w:t>
            </w:r>
          </w:p>
        </w:tc>
        <w:tc>
          <w:tcPr>
            <w:tcW w:w="344" w:type="pct"/>
            <w:tcBorders>
              <w:top w:val="single" w:sz="4" w:space="0" w:color="auto"/>
              <w:left w:val="single" w:sz="4" w:space="0" w:color="auto"/>
              <w:bottom w:val="single" w:sz="4" w:space="0" w:color="auto"/>
              <w:right w:val="single" w:sz="4" w:space="0" w:color="auto"/>
            </w:tcBorders>
            <w:hideMark/>
          </w:tcPr>
          <w:p w14:paraId="596B9751"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01F1681F"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DAA22"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47D4D77B"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500 to 2500 km</w:t>
            </w:r>
          </w:p>
        </w:tc>
        <w:tc>
          <w:tcPr>
            <w:tcW w:w="416" w:type="pct"/>
            <w:tcBorders>
              <w:top w:val="single" w:sz="4" w:space="0" w:color="auto"/>
              <w:left w:val="single" w:sz="4" w:space="0" w:color="auto"/>
              <w:bottom w:val="single" w:sz="4" w:space="0" w:color="auto"/>
              <w:right w:val="single" w:sz="4" w:space="0" w:color="auto"/>
            </w:tcBorders>
            <w:noWrap/>
            <w:hideMark/>
          </w:tcPr>
          <w:p w14:paraId="4B5B70B6" w14:textId="77777777" w:rsidR="001A28A6" w:rsidRPr="00EC5D00" w:rsidRDefault="001A28A6" w:rsidP="005B220A">
            <w:pPr>
              <w:spacing w:line="240" w:lineRule="auto"/>
              <w:rPr>
                <w:noProof/>
                <w:szCs w:val="24"/>
                <w:lang w:val="en-US"/>
              </w:rPr>
            </w:pPr>
            <w:r w:rsidRPr="00EC5D00">
              <w:rPr>
                <w:noProof/>
                <w:szCs w:val="24"/>
                <w:lang w:val="en-US"/>
              </w:rPr>
              <w:t>3.9</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0DFFC698"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tcBorders>
              <w:top w:val="single" w:sz="4" w:space="0" w:color="auto"/>
              <w:left w:val="single" w:sz="4" w:space="0" w:color="auto"/>
              <w:bottom w:val="single" w:sz="4" w:space="0" w:color="auto"/>
              <w:right w:val="single" w:sz="4" w:space="0" w:color="auto"/>
            </w:tcBorders>
            <w:noWrap/>
            <w:hideMark/>
          </w:tcPr>
          <w:p w14:paraId="28726BD8" w14:textId="77777777" w:rsidR="001A28A6" w:rsidRPr="00EC5D00" w:rsidRDefault="001A28A6" w:rsidP="005B220A">
            <w:pPr>
              <w:spacing w:line="240" w:lineRule="auto"/>
              <w:rPr>
                <w:noProof/>
                <w:szCs w:val="24"/>
                <w:lang w:val="en-US"/>
              </w:rPr>
            </w:pPr>
            <w:r w:rsidRPr="00EC5D00">
              <w:rPr>
                <w:noProof/>
                <w:szCs w:val="24"/>
                <w:lang w:val="en-US"/>
              </w:rPr>
              <w:t>5.6</w:t>
            </w:r>
          </w:p>
        </w:tc>
        <w:tc>
          <w:tcPr>
            <w:tcW w:w="417" w:type="pct"/>
            <w:tcBorders>
              <w:top w:val="single" w:sz="4" w:space="0" w:color="auto"/>
              <w:left w:val="single" w:sz="4" w:space="0" w:color="auto"/>
              <w:bottom w:val="single" w:sz="4" w:space="0" w:color="auto"/>
              <w:right w:val="single" w:sz="4" w:space="0" w:color="auto"/>
            </w:tcBorders>
            <w:hideMark/>
          </w:tcPr>
          <w:p w14:paraId="48A000E7"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3D4F8A0A" w14:textId="77777777" w:rsidR="001A28A6" w:rsidRPr="00EC5D00" w:rsidRDefault="001A28A6" w:rsidP="005B220A">
            <w:pPr>
              <w:spacing w:line="240" w:lineRule="auto"/>
              <w:rPr>
                <w:noProof/>
                <w:szCs w:val="24"/>
                <w:lang w:val="en-US"/>
              </w:rPr>
            </w:pPr>
            <w:r w:rsidRPr="00EC5D00">
              <w:rPr>
                <w:noProof/>
                <w:szCs w:val="24"/>
                <w:lang w:val="en-US"/>
              </w:rPr>
              <w:t>3.9</w:t>
            </w:r>
          </w:p>
        </w:tc>
        <w:tc>
          <w:tcPr>
            <w:tcW w:w="499" w:type="pct"/>
            <w:tcBorders>
              <w:top w:val="single" w:sz="4" w:space="0" w:color="auto"/>
              <w:left w:val="single" w:sz="4" w:space="0" w:color="auto"/>
              <w:bottom w:val="single" w:sz="4" w:space="0" w:color="auto"/>
              <w:right w:val="single" w:sz="4" w:space="0" w:color="auto"/>
            </w:tcBorders>
            <w:noWrap/>
            <w:hideMark/>
          </w:tcPr>
          <w:p w14:paraId="2F6F7F98"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9" w:type="pct"/>
            <w:tcBorders>
              <w:top w:val="single" w:sz="4" w:space="0" w:color="auto"/>
              <w:left w:val="single" w:sz="4" w:space="0" w:color="auto"/>
              <w:bottom w:val="single" w:sz="4" w:space="0" w:color="auto"/>
              <w:right w:val="single" w:sz="4" w:space="0" w:color="auto"/>
            </w:tcBorders>
            <w:noWrap/>
            <w:hideMark/>
          </w:tcPr>
          <w:p w14:paraId="637EBB84" w14:textId="77777777" w:rsidR="001A28A6" w:rsidRPr="00EC5D00" w:rsidRDefault="001A28A6" w:rsidP="005B220A">
            <w:pPr>
              <w:spacing w:line="240" w:lineRule="auto"/>
              <w:rPr>
                <w:noProof/>
                <w:szCs w:val="24"/>
                <w:lang w:val="en-US"/>
              </w:rPr>
            </w:pPr>
            <w:r w:rsidRPr="00EC5D00">
              <w:rPr>
                <w:noProof/>
                <w:szCs w:val="24"/>
                <w:lang w:val="en-US"/>
              </w:rPr>
              <w:t>6.8</w:t>
            </w:r>
          </w:p>
        </w:tc>
        <w:tc>
          <w:tcPr>
            <w:tcW w:w="344" w:type="pct"/>
            <w:tcBorders>
              <w:top w:val="single" w:sz="4" w:space="0" w:color="auto"/>
              <w:left w:val="single" w:sz="4" w:space="0" w:color="auto"/>
              <w:bottom w:val="single" w:sz="4" w:space="0" w:color="auto"/>
              <w:right w:val="single" w:sz="4" w:space="0" w:color="auto"/>
            </w:tcBorders>
            <w:hideMark/>
          </w:tcPr>
          <w:p w14:paraId="0FEC93DE"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3F0184DA"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410C8"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59747FE1"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2500 to 10000 km</w:t>
            </w:r>
          </w:p>
        </w:tc>
        <w:tc>
          <w:tcPr>
            <w:tcW w:w="416" w:type="pct"/>
            <w:tcBorders>
              <w:top w:val="single" w:sz="4" w:space="0" w:color="auto"/>
              <w:left w:val="single" w:sz="4" w:space="0" w:color="auto"/>
              <w:bottom w:val="single" w:sz="4" w:space="0" w:color="auto"/>
              <w:right w:val="single" w:sz="4" w:space="0" w:color="auto"/>
            </w:tcBorders>
            <w:noWrap/>
            <w:hideMark/>
          </w:tcPr>
          <w:p w14:paraId="655AC68F" w14:textId="77777777" w:rsidR="001A28A6" w:rsidRPr="00EC5D00" w:rsidRDefault="001A28A6" w:rsidP="005B220A">
            <w:pPr>
              <w:spacing w:line="240" w:lineRule="auto"/>
              <w:rPr>
                <w:noProof/>
                <w:szCs w:val="24"/>
                <w:lang w:val="en-US"/>
              </w:rPr>
            </w:pPr>
            <w:r w:rsidRPr="00EC5D00">
              <w:rPr>
                <w:noProof/>
                <w:szCs w:val="24"/>
                <w:lang w:val="en-US"/>
              </w:rPr>
              <w:t>3.9</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66804466"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tcBorders>
              <w:top w:val="single" w:sz="4" w:space="0" w:color="auto"/>
              <w:left w:val="single" w:sz="4" w:space="0" w:color="auto"/>
              <w:bottom w:val="single" w:sz="4" w:space="0" w:color="auto"/>
              <w:right w:val="single" w:sz="4" w:space="0" w:color="auto"/>
            </w:tcBorders>
            <w:noWrap/>
            <w:hideMark/>
          </w:tcPr>
          <w:p w14:paraId="61CCDED6" w14:textId="77777777" w:rsidR="001A28A6" w:rsidRPr="00EC5D00" w:rsidRDefault="001A28A6" w:rsidP="005B220A">
            <w:pPr>
              <w:spacing w:line="240" w:lineRule="auto"/>
              <w:rPr>
                <w:noProof/>
                <w:szCs w:val="24"/>
                <w:lang w:val="en-US"/>
              </w:rPr>
            </w:pPr>
            <w:r w:rsidRPr="00EC5D00">
              <w:rPr>
                <w:noProof/>
                <w:szCs w:val="24"/>
                <w:lang w:val="en-US"/>
              </w:rPr>
              <w:t>11.0</w:t>
            </w:r>
          </w:p>
        </w:tc>
        <w:tc>
          <w:tcPr>
            <w:tcW w:w="417" w:type="pct"/>
            <w:tcBorders>
              <w:top w:val="single" w:sz="4" w:space="0" w:color="auto"/>
              <w:left w:val="single" w:sz="4" w:space="0" w:color="auto"/>
              <w:bottom w:val="single" w:sz="4" w:space="0" w:color="auto"/>
              <w:right w:val="single" w:sz="4" w:space="0" w:color="auto"/>
            </w:tcBorders>
            <w:hideMark/>
          </w:tcPr>
          <w:p w14:paraId="0B8D9329"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51533016" w14:textId="77777777" w:rsidR="001A28A6" w:rsidRPr="00EC5D00" w:rsidRDefault="001A28A6" w:rsidP="005B220A">
            <w:pPr>
              <w:spacing w:line="240" w:lineRule="auto"/>
              <w:rPr>
                <w:noProof/>
                <w:szCs w:val="24"/>
                <w:lang w:val="en-US"/>
              </w:rPr>
            </w:pPr>
            <w:r w:rsidRPr="00EC5D00">
              <w:rPr>
                <w:noProof/>
                <w:szCs w:val="24"/>
                <w:lang w:val="en-US"/>
              </w:rPr>
              <w:t>3.9</w:t>
            </w:r>
          </w:p>
        </w:tc>
        <w:tc>
          <w:tcPr>
            <w:tcW w:w="499" w:type="pct"/>
            <w:tcBorders>
              <w:top w:val="single" w:sz="4" w:space="0" w:color="auto"/>
              <w:left w:val="single" w:sz="4" w:space="0" w:color="auto"/>
              <w:bottom w:val="single" w:sz="4" w:space="0" w:color="auto"/>
              <w:right w:val="single" w:sz="4" w:space="0" w:color="auto"/>
            </w:tcBorders>
            <w:noWrap/>
            <w:hideMark/>
          </w:tcPr>
          <w:p w14:paraId="7F688B90"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9" w:type="pct"/>
            <w:tcBorders>
              <w:top w:val="single" w:sz="4" w:space="0" w:color="auto"/>
              <w:left w:val="single" w:sz="4" w:space="0" w:color="auto"/>
              <w:bottom w:val="single" w:sz="4" w:space="0" w:color="auto"/>
              <w:right w:val="single" w:sz="4" w:space="0" w:color="auto"/>
            </w:tcBorders>
            <w:noWrap/>
            <w:hideMark/>
          </w:tcPr>
          <w:p w14:paraId="68BF0FC4" w14:textId="77777777" w:rsidR="001A28A6" w:rsidRPr="00EC5D00" w:rsidRDefault="001A28A6" w:rsidP="005B220A">
            <w:pPr>
              <w:spacing w:line="240" w:lineRule="auto"/>
              <w:rPr>
                <w:noProof/>
                <w:szCs w:val="24"/>
                <w:lang w:val="en-US"/>
              </w:rPr>
            </w:pPr>
            <w:r w:rsidRPr="00EC5D00">
              <w:rPr>
                <w:noProof/>
                <w:szCs w:val="24"/>
                <w:lang w:val="en-US"/>
              </w:rPr>
              <w:t>13.2</w:t>
            </w:r>
          </w:p>
        </w:tc>
        <w:tc>
          <w:tcPr>
            <w:tcW w:w="344" w:type="pct"/>
            <w:tcBorders>
              <w:top w:val="single" w:sz="4" w:space="0" w:color="auto"/>
              <w:left w:val="single" w:sz="4" w:space="0" w:color="auto"/>
              <w:bottom w:val="single" w:sz="4" w:space="0" w:color="auto"/>
              <w:right w:val="single" w:sz="4" w:space="0" w:color="auto"/>
            </w:tcBorders>
            <w:hideMark/>
          </w:tcPr>
          <w:p w14:paraId="04CCC72C"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02208EDA"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27CEE"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4F8F9937"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Above 10000 km</w:t>
            </w:r>
          </w:p>
        </w:tc>
        <w:tc>
          <w:tcPr>
            <w:tcW w:w="416" w:type="pct"/>
            <w:tcBorders>
              <w:top w:val="single" w:sz="4" w:space="0" w:color="auto"/>
              <w:left w:val="single" w:sz="4" w:space="0" w:color="auto"/>
              <w:bottom w:val="single" w:sz="4" w:space="0" w:color="auto"/>
              <w:right w:val="single" w:sz="4" w:space="0" w:color="auto"/>
            </w:tcBorders>
            <w:noWrap/>
            <w:hideMark/>
          </w:tcPr>
          <w:p w14:paraId="52F5BC41" w14:textId="77777777" w:rsidR="001A28A6" w:rsidRPr="00EC5D00" w:rsidRDefault="001A28A6" w:rsidP="005B220A">
            <w:pPr>
              <w:spacing w:line="240" w:lineRule="auto"/>
              <w:rPr>
                <w:noProof/>
                <w:szCs w:val="24"/>
                <w:lang w:val="en-US"/>
              </w:rPr>
            </w:pPr>
            <w:r w:rsidRPr="00EC5D00">
              <w:rPr>
                <w:noProof/>
                <w:szCs w:val="24"/>
                <w:lang w:val="en-US"/>
              </w:rPr>
              <w:t>3.9</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3843EB52"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tcBorders>
              <w:top w:val="single" w:sz="4" w:space="0" w:color="auto"/>
              <w:left w:val="single" w:sz="4" w:space="0" w:color="auto"/>
              <w:bottom w:val="single" w:sz="4" w:space="0" w:color="auto"/>
              <w:right w:val="single" w:sz="4" w:space="0" w:color="auto"/>
            </w:tcBorders>
            <w:noWrap/>
            <w:hideMark/>
          </w:tcPr>
          <w:p w14:paraId="20A77D3C" w14:textId="77777777" w:rsidR="001A28A6" w:rsidRPr="00EC5D00" w:rsidRDefault="001A28A6" w:rsidP="005B220A">
            <w:pPr>
              <w:spacing w:line="240" w:lineRule="auto"/>
              <w:rPr>
                <w:noProof/>
                <w:szCs w:val="24"/>
                <w:lang w:val="en-US"/>
              </w:rPr>
            </w:pPr>
            <w:r w:rsidRPr="00EC5D00">
              <w:rPr>
                <w:noProof/>
                <w:szCs w:val="24"/>
                <w:lang w:val="en-US"/>
              </w:rPr>
              <w:t>21.0</w:t>
            </w:r>
          </w:p>
        </w:tc>
        <w:tc>
          <w:tcPr>
            <w:tcW w:w="417" w:type="pct"/>
            <w:tcBorders>
              <w:top w:val="single" w:sz="4" w:space="0" w:color="auto"/>
              <w:left w:val="single" w:sz="4" w:space="0" w:color="auto"/>
              <w:bottom w:val="single" w:sz="4" w:space="0" w:color="auto"/>
              <w:right w:val="single" w:sz="4" w:space="0" w:color="auto"/>
            </w:tcBorders>
            <w:hideMark/>
          </w:tcPr>
          <w:p w14:paraId="547C3578"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3C1C3228" w14:textId="77777777" w:rsidR="001A28A6" w:rsidRPr="00EC5D00" w:rsidRDefault="001A28A6" w:rsidP="005B220A">
            <w:pPr>
              <w:spacing w:line="240" w:lineRule="auto"/>
              <w:rPr>
                <w:noProof/>
                <w:szCs w:val="24"/>
                <w:lang w:val="en-US"/>
              </w:rPr>
            </w:pPr>
            <w:r w:rsidRPr="00EC5D00">
              <w:rPr>
                <w:noProof/>
                <w:szCs w:val="24"/>
                <w:lang w:val="en-US"/>
              </w:rPr>
              <w:t>3.9</w:t>
            </w:r>
          </w:p>
        </w:tc>
        <w:tc>
          <w:tcPr>
            <w:tcW w:w="499" w:type="pct"/>
            <w:tcBorders>
              <w:top w:val="single" w:sz="4" w:space="0" w:color="auto"/>
              <w:left w:val="single" w:sz="4" w:space="0" w:color="auto"/>
              <w:bottom w:val="single" w:sz="4" w:space="0" w:color="auto"/>
              <w:right w:val="single" w:sz="4" w:space="0" w:color="auto"/>
            </w:tcBorders>
            <w:noWrap/>
            <w:hideMark/>
          </w:tcPr>
          <w:p w14:paraId="20BD0226"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9" w:type="pct"/>
            <w:tcBorders>
              <w:top w:val="single" w:sz="4" w:space="0" w:color="auto"/>
              <w:left w:val="single" w:sz="4" w:space="0" w:color="auto"/>
              <w:bottom w:val="single" w:sz="4" w:space="0" w:color="auto"/>
              <w:right w:val="single" w:sz="4" w:space="0" w:color="auto"/>
            </w:tcBorders>
            <w:noWrap/>
            <w:hideMark/>
          </w:tcPr>
          <w:p w14:paraId="0E082893" w14:textId="77777777" w:rsidR="001A28A6" w:rsidRPr="00EC5D00" w:rsidRDefault="001A28A6" w:rsidP="005B220A">
            <w:pPr>
              <w:spacing w:line="240" w:lineRule="auto"/>
              <w:rPr>
                <w:noProof/>
                <w:szCs w:val="24"/>
                <w:lang w:val="en-US"/>
              </w:rPr>
            </w:pPr>
            <w:r w:rsidRPr="00EC5D00">
              <w:rPr>
                <w:noProof/>
                <w:szCs w:val="24"/>
                <w:lang w:val="en-US"/>
              </w:rPr>
              <w:t>25.2</w:t>
            </w:r>
          </w:p>
        </w:tc>
        <w:tc>
          <w:tcPr>
            <w:tcW w:w="344" w:type="pct"/>
            <w:tcBorders>
              <w:top w:val="single" w:sz="4" w:space="0" w:color="auto"/>
              <w:left w:val="single" w:sz="4" w:space="0" w:color="auto"/>
              <w:bottom w:val="single" w:sz="4" w:space="0" w:color="auto"/>
              <w:right w:val="single" w:sz="4" w:space="0" w:color="auto"/>
            </w:tcBorders>
            <w:hideMark/>
          </w:tcPr>
          <w:p w14:paraId="6A094ECA"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3553EE87" w14:textId="77777777">
        <w:trPr>
          <w:trHeight w:val="284"/>
        </w:trPr>
        <w:tc>
          <w:tcPr>
            <w:tcW w:w="744" w:type="pct"/>
            <w:vMerge w:val="restart"/>
            <w:tcBorders>
              <w:top w:val="single" w:sz="4" w:space="0" w:color="auto"/>
              <w:left w:val="single" w:sz="4" w:space="0" w:color="auto"/>
              <w:bottom w:val="single" w:sz="4" w:space="0" w:color="auto"/>
              <w:right w:val="single" w:sz="4" w:space="0" w:color="auto"/>
            </w:tcBorders>
            <w:vAlign w:val="center"/>
            <w:hideMark/>
          </w:tcPr>
          <w:p w14:paraId="3614F126"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Wood chips from SRC (Poplar – Not fertilized)</w:t>
            </w: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5C74223C"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1 to 500 km</w:t>
            </w:r>
          </w:p>
        </w:tc>
        <w:tc>
          <w:tcPr>
            <w:tcW w:w="416" w:type="pct"/>
            <w:tcBorders>
              <w:top w:val="single" w:sz="4" w:space="0" w:color="auto"/>
              <w:left w:val="single" w:sz="4" w:space="0" w:color="auto"/>
              <w:bottom w:val="single" w:sz="4" w:space="0" w:color="auto"/>
              <w:right w:val="single" w:sz="4" w:space="0" w:color="auto"/>
            </w:tcBorders>
            <w:noWrap/>
            <w:hideMark/>
          </w:tcPr>
          <w:p w14:paraId="6E524A0F" w14:textId="77777777" w:rsidR="001A28A6" w:rsidRPr="00EC5D00" w:rsidRDefault="001A28A6" w:rsidP="005B220A">
            <w:pPr>
              <w:spacing w:line="240" w:lineRule="auto"/>
              <w:rPr>
                <w:noProof/>
                <w:szCs w:val="24"/>
                <w:lang w:val="en-US"/>
              </w:rPr>
            </w:pPr>
            <w:r w:rsidRPr="00EC5D00">
              <w:rPr>
                <w:noProof/>
                <w:szCs w:val="24"/>
                <w:lang w:val="en-US"/>
              </w:rPr>
              <w:t>2.2</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65F021B9"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tcBorders>
              <w:top w:val="single" w:sz="4" w:space="0" w:color="auto"/>
              <w:left w:val="single" w:sz="4" w:space="0" w:color="auto"/>
              <w:bottom w:val="single" w:sz="4" w:space="0" w:color="auto"/>
              <w:right w:val="single" w:sz="4" w:space="0" w:color="auto"/>
            </w:tcBorders>
            <w:noWrap/>
            <w:hideMark/>
          </w:tcPr>
          <w:p w14:paraId="484AB536" w14:textId="77777777" w:rsidR="001A28A6" w:rsidRPr="00EC5D00" w:rsidRDefault="001A28A6" w:rsidP="005B220A">
            <w:pPr>
              <w:spacing w:line="240" w:lineRule="auto"/>
              <w:rPr>
                <w:noProof/>
                <w:szCs w:val="24"/>
                <w:lang w:val="en-US"/>
              </w:rPr>
            </w:pPr>
            <w:r w:rsidRPr="00EC5D00">
              <w:rPr>
                <w:noProof/>
                <w:szCs w:val="24"/>
                <w:lang w:val="en-US"/>
              </w:rPr>
              <w:t>3.5</w:t>
            </w:r>
          </w:p>
        </w:tc>
        <w:tc>
          <w:tcPr>
            <w:tcW w:w="417" w:type="pct"/>
            <w:tcBorders>
              <w:top w:val="single" w:sz="4" w:space="0" w:color="auto"/>
              <w:left w:val="single" w:sz="4" w:space="0" w:color="auto"/>
              <w:bottom w:val="single" w:sz="4" w:space="0" w:color="auto"/>
              <w:right w:val="single" w:sz="4" w:space="0" w:color="auto"/>
            </w:tcBorders>
            <w:hideMark/>
          </w:tcPr>
          <w:p w14:paraId="7516ADE2"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0219AC12" w14:textId="77777777" w:rsidR="001A28A6" w:rsidRPr="00EC5D00" w:rsidRDefault="001A28A6" w:rsidP="005B220A">
            <w:pPr>
              <w:spacing w:line="240" w:lineRule="auto"/>
              <w:rPr>
                <w:noProof/>
                <w:szCs w:val="24"/>
                <w:lang w:val="en-US"/>
              </w:rPr>
            </w:pPr>
            <w:r w:rsidRPr="00EC5D00">
              <w:rPr>
                <w:noProof/>
                <w:szCs w:val="24"/>
                <w:lang w:val="en-US"/>
              </w:rPr>
              <w:t>2.2</w:t>
            </w:r>
          </w:p>
        </w:tc>
        <w:tc>
          <w:tcPr>
            <w:tcW w:w="499" w:type="pct"/>
            <w:tcBorders>
              <w:top w:val="single" w:sz="4" w:space="0" w:color="auto"/>
              <w:left w:val="single" w:sz="4" w:space="0" w:color="auto"/>
              <w:bottom w:val="single" w:sz="4" w:space="0" w:color="auto"/>
              <w:right w:val="single" w:sz="4" w:space="0" w:color="auto"/>
            </w:tcBorders>
            <w:noWrap/>
            <w:hideMark/>
          </w:tcPr>
          <w:p w14:paraId="2DEAD07C"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9" w:type="pct"/>
            <w:tcBorders>
              <w:top w:val="single" w:sz="4" w:space="0" w:color="auto"/>
              <w:left w:val="single" w:sz="4" w:space="0" w:color="auto"/>
              <w:bottom w:val="single" w:sz="4" w:space="0" w:color="auto"/>
              <w:right w:val="single" w:sz="4" w:space="0" w:color="auto"/>
            </w:tcBorders>
            <w:noWrap/>
            <w:hideMark/>
          </w:tcPr>
          <w:p w14:paraId="244CE364" w14:textId="77777777" w:rsidR="001A28A6" w:rsidRPr="00EC5D00" w:rsidRDefault="001A28A6" w:rsidP="005B220A">
            <w:pPr>
              <w:spacing w:line="240" w:lineRule="auto"/>
              <w:rPr>
                <w:noProof/>
                <w:szCs w:val="24"/>
                <w:lang w:val="en-US"/>
              </w:rPr>
            </w:pPr>
            <w:r w:rsidRPr="00EC5D00">
              <w:rPr>
                <w:noProof/>
                <w:szCs w:val="24"/>
                <w:lang w:val="en-US"/>
              </w:rPr>
              <w:t>4.2</w:t>
            </w:r>
          </w:p>
        </w:tc>
        <w:tc>
          <w:tcPr>
            <w:tcW w:w="344" w:type="pct"/>
            <w:tcBorders>
              <w:top w:val="single" w:sz="4" w:space="0" w:color="auto"/>
              <w:left w:val="single" w:sz="4" w:space="0" w:color="auto"/>
              <w:bottom w:val="single" w:sz="4" w:space="0" w:color="auto"/>
              <w:right w:val="single" w:sz="4" w:space="0" w:color="auto"/>
            </w:tcBorders>
            <w:hideMark/>
          </w:tcPr>
          <w:p w14:paraId="34BC429A"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76C2AD66"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2900D"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478D28DA"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500 to 2500 km</w:t>
            </w:r>
          </w:p>
        </w:tc>
        <w:tc>
          <w:tcPr>
            <w:tcW w:w="416" w:type="pct"/>
            <w:tcBorders>
              <w:top w:val="single" w:sz="4" w:space="0" w:color="auto"/>
              <w:left w:val="single" w:sz="4" w:space="0" w:color="auto"/>
              <w:bottom w:val="single" w:sz="4" w:space="0" w:color="auto"/>
              <w:right w:val="single" w:sz="4" w:space="0" w:color="auto"/>
            </w:tcBorders>
            <w:noWrap/>
            <w:hideMark/>
          </w:tcPr>
          <w:p w14:paraId="0D64FCDA" w14:textId="77777777" w:rsidR="001A28A6" w:rsidRPr="00EC5D00" w:rsidRDefault="001A28A6" w:rsidP="005B220A">
            <w:pPr>
              <w:spacing w:line="240" w:lineRule="auto"/>
              <w:rPr>
                <w:noProof/>
                <w:szCs w:val="24"/>
                <w:lang w:val="en-US"/>
              </w:rPr>
            </w:pPr>
            <w:r w:rsidRPr="00EC5D00">
              <w:rPr>
                <w:noProof/>
                <w:szCs w:val="24"/>
                <w:lang w:val="en-US"/>
              </w:rPr>
              <w:t>2.2</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7644FFDF"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tcBorders>
              <w:top w:val="single" w:sz="4" w:space="0" w:color="auto"/>
              <w:left w:val="single" w:sz="4" w:space="0" w:color="auto"/>
              <w:bottom w:val="single" w:sz="4" w:space="0" w:color="auto"/>
              <w:right w:val="single" w:sz="4" w:space="0" w:color="auto"/>
            </w:tcBorders>
            <w:noWrap/>
            <w:hideMark/>
          </w:tcPr>
          <w:p w14:paraId="5019158E" w14:textId="77777777" w:rsidR="001A28A6" w:rsidRPr="00EC5D00" w:rsidRDefault="001A28A6" w:rsidP="005B220A">
            <w:pPr>
              <w:spacing w:line="240" w:lineRule="auto"/>
              <w:rPr>
                <w:noProof/>
                <w:szCs w:val="24"/>
                <w:lang w:val="en-US"/>
              </w:rPr>
            </w:pPr>
            <w:r w:rsidRPr="00EC5D00">
              <w:rPr>
                <w:noProof/>
                <w:szCs w:val="24"/>
                <w:lang w:val="en-US"/>
              </w:rPr>
              <w:t>5.6</w:t>
            </w:r>
          </w:p>
        </w:tc>
        <w:tc>
          <w:tcPr>
            <w:tcW w:w="417" w:type="pct"/>
            <w:tcBorders>
              <w:top w:val="single" w:sz="4" w:space="0" w:color="auto"/>
              <w:left w:val="single" w:sz="4" w:space="0" w:color="auto"/>
              <w:bottom w:val="single" w:sz="4" w:space="0" w:color="auto"/>
              <w:right w:val="single" w:sz="4" w:space="0" w:color="auto"/>
            </w:tcBorders>
            <w:hideMark/>
          </w:tcPr>
          <w:p w14:paraId="6D5CD90D"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1DFFBA37" w14:textId="77777777" w:rsidR="001A28A6" w:rsidRPr="00EC5D00" w:rsidRDefault="001A28A6" w:rsidP="005B220A">
            <w:pPr>
              <w:spacing w:line="240" w:lineRule="auto"/>
              <w:rPr>
                <w:noProof/>
                <w:szCs w:val="24"/>
                <w:lang w:val="en-US"/>
              </w:rPr>
            </w:pPr>
            <w:r w:rsidRPr="00EC5D00">
              <w:rPr>
                <w:noProof/>
                <w:szCs w:val="24"/>
                <w:lang w:val="en-US"/>
              </w:rPr>
              <w:t>2.2</w:t>
            </w:r>
          </w:p>
        </w:tc>
        <w:tc>
          <w:tcPr>
            <w:tcW w:w="499" w:type="pct"/>
            <w:tcBorders>
              <w:top w:val="single" w:sz="4" w:space="0" w:color="auto"/>
              <w:left w:val="single" w:sz="4" w:space="0" w:color="auto"/>
              <w:bottom w:val="single" w:sz="4" w:space="0" w:color="auto"/>
              <w:right w:val="single" w:sz="4" w:space="0" w:color="auto"/>
            </w:tcBorders>
            <w:noWrap/>
            <w:hideMark/>
          </w:tcPr>
          <w:p w14:paraId="7697986F"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9" w:type="pct"/>
            <w:tcBorders>
              <w:top w:val="single" w:sz="4" w:space="0" w:color="auto"/>
              <w:left w:val="single" w:sz="4" w:space="0" w:color="auto"/>
              <w:bottom w:val="single" w:sz="4" w:space="0" w:color="auto"/>
              <w:right w:val="single" w:sz="4" w:space="0" w:color="auto"/>
            </w:tcBorders>
            <w:noWrap/>
            <w:hideMark/>
          </w:tcPr>
          <w:p w14:paraId="30BFCCF7" w14:textId="77777777" w:rsidR="001A28A6" w:rsidRPr="00EC5D00" w:rsidRDefault="001A28A6" w:rsidP="005B220A">
            <w:pPr>
              <w:spacing w:line="240" w:lineRule="auto"/>
              <w:rPr>
                <w:noProof/>
                <w:szCs w:val="24"/>
                <w:lang w:val="en-US"/>
              </w:rPr>
            </w:pPr>
            <w:r w:rsidRPr="00EC5D00">
              <w:rPr>
                <w:noProof/>
                <w:szCs w:val="24"/>
                <w:lang w:val="en-US"/>
              </w:rPr>
              <w:t>6.8</w:t>
            </w:r>
          </w:p>
        </w:tc>
        <w:tc>
          <w:tcPr>
            <w:tcW w:w="344" w:type="pct"/>
            <w:tcBorders>
              <w:top w:val="single" w:sz="4" w:space="0" w:color="auto"/>
              <w:left w:val="single" w:sz="4" w:space="0" w:color="auto"/>
              <w:bottom w:val="single" w:sz="4" w:space="0" w:color="auto"/>
              <w:right w:val="single" w:sz="4" w:space="0" w:color="auto"/>
            </w:tcBorders>
            <w:hideMark/>
          </w:tcPr>
          <w:p w14:paraId="4926F646"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06B40790"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31752"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3122629B"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2500 to 10000 km</w:t>
            </w:r>
          </w:p>
        </w:tc>
        <w:tc>
          <w:tcPr>
            <w:tcW w:w="416" w:type="pct"/>
            <w:tcBorders>
              <w:top w:val="single" w:sz="4" w:space="0" w:color="auto"/>
              <w:left w:val="single" w:sz="4" w:space="0" w:color="auto"/>
              <w:bottom w:val="single" w:sz="4" w:space="0" w:color="auto"/>
              <w:right w:val="single" w:sz="4" w:space="0" w:color="auto"/>
            </w:tcBorders>
            <w:noWrap/>
            <w:hideMark/>
          </w:tcPr>
          <w:p w14:paraId="0F2DA888" w14:textId="77777777" w:rsidR="001A28A6" w:rsidRPr="00EC5D00" w:rsidRDefault="001A28A6" w:rsidP="005B220A">
            <w:pPr>
              <w:spacing w:line="240" w:lineRule="auto"/>
              <w:rPr>
                <w:noProof/>
                <w:szCs w:val="24"/>
                <w:lang w:val="en-US"/>
              </w:rPr>
            </w:pPr>
            <w:r w:rsidRPr="00EC5D00">
              <w:rPr>
                <w:noProof/>
                <w:szCs w:val="24"/>
                <w:lang w:val="en-US"/>
              </w:rPr>
              <w:t>2.2</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65A7232D"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tcBorders>
              <w:top w:val="single" w:sz="4" w:space="0" w:color="auto"/>
              <w:left w:val="single" w:sz="4" w:space="0" w:color="auto"/>
              <w:bottom w:val="single" w:sz="4" w:space="0" w:color="auto"/>
              <w:right w:val="single" w:sz="4" w:space="0" w:color="auto"/>
            </w:tcBorders>
            <w:noWrap/>
            <w:hideMark/>
          </w:tcPr>
          <w:p w14:paraId="57FD50E9" w14:textId="77777777" w:rsidR="001A28A6" w:rsidRPr="00EC5D00" w:rsidRDefault="001A28A6" w:rsidP="005B220A">
            <w:pPr>
              <w:spacing w:line="240" w:lineRule="auto"/>
              <w:rPr>
                <w:noProof/>
                <w:szCs w:val="24"/>
                <w:lang w:val="en-US"/>
              </w:rPr>
            </w:pPr>
            <w:r w:rsidRPr="00EC5D00">
              <w:rPr>
                <w:noProof/>
                <w:szCs w:val="24"/>
                <w:lang w:val="en-US"/>
              </w:rPr>
              <w:t>11.0</w:t>
            </w:r>
          </w:p>
        </w:tc>
        <w:tc>
          <w:tcPr>
            <w:tcW w:w="417" w:type="pct"/>
            <w:tcBorders>
              <w:top w:val="single" w:sz="4" w:space="0" w:color="auto"/>
              <w:left w:val="single" w:sz="4" w:space="0" w:color="auto"/>
              <w:bottom w:val="single" w:sz="4" w:space="0" w:color="auto"/>
              <w:right w:val="single" w:sz="4" w:space="0" w:color="auto"/>
            </w:tcBorders>
            <w:hideMark/>
          </w:tcPr>
          <w:p w14:paraId="2C15D323"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5C51AD0C" w14:textId="77777777" w:rsidR="001A28A6" w:rsidRPr="00EC5D00" w:rsidRDefault="001A28A6" w:rsidP="005B220A">
            <w:pPr>
              <w:spacing w:line="240" w:lineRule="auto"/>
              <w:rPr>
                <w:noProof/>
                <w:szCs w:val="24"/>
                <w:lang w:val="en-US"/>
              </w:rPr>
            </w:pPr>
            <w:r w:rsidRPr="00EC5D00">
              <w:rPr>
                <w:noProof/>
                <w:szCs w:val="24"/>
                <w:lang w:val="en-US"/>
              </w:rPr>
              <w:t>2.2</w:t>
            </w:r>
          </w:p>
        </w:tc>
        <w:tc>
          <w:tcPr>
            <w:tcW w:w="499" w:type="pct"/>
            <w:tcBorders>
              <w:top w:val="single" w:sz="4" w:space="0" w:color="auto"/>
              <w:left w:val="single" w:sz="4" w:space="0" w:color="auto"/>
              <w:bottom w:val="single" w:sz="4" w:space="0" w:color="auto"/>
              <w:right w:val="single" w:sz="4" w:space="0" w:color="auto"/>
            </w:tcBorders>
            <w:noWrap/>
            <w:hideMark/>
          </w:tcPr>
          <w:p w14:paraId="44687C34"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9" w:type="pct"/>
            <w:tcBorders>
              <w:top w:val="single" w:sz="4" w:space="0" w:color="auto"/>
              <w:left w:val="single" w:sz="4" w:space="0" w:color="auto"/>
              <w:bottom w:val="single" w:sz="4" w:space="0" w:color="auto"/>
              <w:right w:val="single" w:sz="4" w:space="0" w:color="auto"/>
            </w:tcBorders>
            <w:noWrap/>
            <w:hideMark/>
          </w:tcPr>
          <w:p w14:paraId="77719E5F" w14:textId="77777777" w:rsidR="001A28A6" w:rsidRPr="00EC5D00" w:rsidRDefault="001A28A6" w:rsidP="005B220A">
            <w:pPr>
              <w:spacing w:line="240" w:lineRule="auto"/>
              <w:rPr>
                <w:noProof/>
                <w:szCs w:val="24"/>
                <w:lang w:val="en-US"/>
              </w:rPr>
            </w:pPr>
            <w:r w:rsidRPr="00EC5D00">
              <w:rPr>
                <w:noProof/>
                <w:szCs w:val="24"/>
                <w:lang w:val="en-US"/>
              </w:rPr>
              <w:t>13.2</w:t>
            </w:r>
          </w:p>
        </w:tc>
        <w:tc>
          <w:tcPr>
            <w:tcW w:w="344" w:type="pct"/>
            <w:tcBorders>
              <w:top w:val="single" w:sz="4" w:space="0" w:color="auto"/>
              <w:left w:val="single" w:sz="4" w:space="0" w:color="auto"/>
              <w:bottom w:val="single" w:sz="4" w:space="0" w:color="auto"/>
              <w:right w:val="single" w:sz="4" w:space="0" w:color="auto"/>
            </w:tcBorders>
            <w:hideMark/>
          </w:tcPr>
          <w:p w14:paraId="5CD5874A"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3D935870"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2E572"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757920D9"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Above 10000 km</w:t>
            </w:r>
          </w:p>
        </w:tc>
        <w:tc>
          <w:tcPr>
            <w:tcW w:w="416" w:type="pct"/>
            <w:tcBorders>
              <w:top w:val="single" w:sz="4" w:space="0" w:color="auto"/>
              <w:left w:val="single" w:sz="4" w:space="0" w:color="auto"/>
              <w:bottom w:val="single" w:sz="4" w:space="0" w:color="auto"/>
              <w:right w:val="single" w:sz="4" w:space="0" w:color="auto"/>
            </w:tcBorders>
            <w:noWrap/>
            <w:hideMark/>
          </w:tcPr>
          <w:p w14:paraId="42EE2E40" w14:textId="77777777" w:rsidR="001A28A6" w:rsidRPr="00EC5D00" w:rsidRDefault="001A28A6" w:rsidP="005B220A">
            <w:pPr>
              <w:spacing w:line="240" w:lineRule="auto"/>
              <w:rPr>
                <w:noProof/>
                <w:szCs w:val="24"/>
                <w:lang w:val="en-US"/>
              </w:rPr>
            </w:pPr>
            <w:r w:rsidRPr="00EC5D00">
              <w:rPr>
                <w:noProof/>
                <w:szCs w:val="24"/>
                <w:lang w:val="en-US"/>
              </w:rPr>
              <w:t>2.2</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46712C2F"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tcBorders>
              <w:top w:val="single" w:sz="4" w:space="0" w:color="auto"/>
              <w:left w:val="single" w:sz="4" w:space="0" w:color="auto"/>
              <w:bottom w:val="single" w:sz="4" w:space="0" w:color="auto"/>
              <w:right w:val="single" w:sz="4" w:space="0" w:color="auto"/>
            </w:tcBorders>
            <w:noWrap/>
            <w:hideMark/>
          </w:tcPr>
          <w:p w14:paraId="7EB8E63B" w14:textId="77777777" w:rsidR="001A28A6" w:rsidRPr="00EC5D00" w:rsidRDefault="001A28A6" w:rsidP="005B220A">
            <w:pPr>
              <w:spacing w:line="240" w:lineRule="auto"/>
              <w:rPr>
                <w:noProof/>
                <w:szCs w:val="24"/>
                <w:lang w:val="en-US"/>
              </w:rPr>
            </w:pPr>
            <w:r w:rsidRPr="00EC5D00">
              <w:rPr>
                <w:noProof/>
                <w:szCs w:val="24"/>
                <w:lang w:val="en-US"/>
              </w:rPr>
              <w:t>21.0</w:t>
            </w:r>
          </w:p>
        </w:tc>
        <w:tc>
          <w:tcPr>
            <w:tcW w:w="417" w:type="pct"/>
            <w:tcBorders>
              <w:top w:val="single" w:sz="4" w:space="0" w:color="auto"/>
              <w:left w:val="single" w:sz="4" w:space="0" w:color="auto"/>
              <w:bottom w:val="single" w:sz="4" w:space="0" w:color="auto"/>
              <w:right w:val="single" w:sz="4" w:space="0" w:color="auto"/>
            </w:tcBorders>
            <w:hideMark/>
          </w:tcPr>
          <w:p w14:paraId="16655980"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492744EA" w14:textId="77777777" w:rsidR="001A28A6" w:rsidRPr="00EC5D00" w:rsidRDefault="001A28A6" w:rsidP="005B220A">
            <w:pPr>
              <w:spacing w:line="240" w:lineRule="auto"/>
              <w:rPr>
                <w:noProof/>
                <w:szCs w:val="24"/>
                <w:lang w:val="en-US"/>
              </w:rPr>
            </w:pPr>
            <w:r w:rsidRPr="00EC5D00">
              <w:rPr>
                <w:noProof/>
                <w:szCs w:val="24"/>
                <w:lang w:val="en-US"/>
              </w:rPr>
              <w:t>2.2</w:t>
            </w:r>
          </w:p>
        </w:tc>
        <w:tc>
          <w:tcPr>
            <w:tcW w:w="499" w:type="pct"/>
            <w:tcBorders>
              <w:top w:val="single" w:sz="4" w:space="0" w:color="auto"/>
              <w:left w:val="single" w:sz="4" w:space="0" w:color="auto"/>
              <w:bottom w:val="single" w:sz="4" w:space="0" w:color="auto"/>
              <w:right w:val="single" w:sz="4" w:space="0" w:color="auto"/>
            </w:tcBorders>
            <w:noWrap/>
            <w:hideMark/>
          </w:tcPr>
          <w:p w14:paraId="028B8E71"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9" w:type="pct"/>
            <w:tcBorders>
              <w:top w:val="single" w:sz="4" w:space="0" w:color="auto"/>
              <w:left w:val="single" w:sz="4" w:space="0" w:color="auto"/>
              <w:bottom w:val="single" w:sz="4" w:space="0" w:color="auto"/>
              <w:right w:val="single" w:sz="4" w:space="0" w:color="auto"/>
            </w:tcBorders>
            <w:noWrap/>
            <w:hideMark/>
          </w:tcPr>
          <w:p w14:paraId="3EE438D4" w14:textId="77777777" w:rsidR="001A28A6" w:rsidRPr="00EC5D00" w:rsidRDefault="001A28A6" w:rsidP="005B220A">
            <w:pPr>
              <w:spacing w:line="240" w:lineRule="auto"/>
              <w:rPr>
                <w:noProof/>
                <w:szCs w:val="24"/>
                <w:lang w:val="en-US"/>
              </w:rPr>
            </w:pPr>
            <w:r w:rsidRPr="00EC5D00">
              <w:rPr>
                <w:noProof/>
                <w:szCs w:val="24"/>
                <w:lang w:val="en-US"/>
              </w:rPr>
              <w:t>25.2</w:t>
            </w:r>
          </w:p>
        </w:tc>
        <w:tc>
          <w:tcPr>
            <w:tcW w:w="344" w:type="pct"/>
            <w:tcBorders>
              <w:top w:val="single" w:sz="4" w:space="0" w:color="auto"/>
              <w:left w:val="single" w:sz="4" w:space="0" w:color="auto"/>
              <w:bottom w:val="single" w:sz="4" w:space="0" w:color="auto"/>
              <w:right w:val="single" w:sz="4" w:space="0" w:color="auto"/>
            </w:tcBorders>
            <w:hideMark/>
          </w:tcPr>
          <w:p w14:paraId="5464E433"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3B33CFA3" w14:textId="77777777">
        <w:trPr>
          <w:trHeight w:val="284"/>
        </w:trPr>
        <w:tc>
          <w:tcPr>
            <w:tcW w:w="744" w:type="pct"/>
            <w:vMerge w:val="restart"/>
            <w:tcBorders>
              <w:top w:val="single" w:sz="4" w:space="0" w:color="auto"/>
              <w:left w:val="single" w:sz="4" w:space="0" w:color="auto"/>
              <w:bottom w:val="single" w:sz="4" w:space="0" w:color="auto"/>
              <w:right w:val="single" w:sz="4" w:space="0" w:color="auto"/>
            </w:tcBorders>
            <w:vAlign w:val="center"/>
            <w:hideMark/>
          </w:tcPr>
          <w:p w14:paraId="58B48758" w14:textId="77777777" w:rsidR="001A28A6" w:rsidRPr="00EC5D00" w:rsidRDefault="001A28A6" w:rsidP="005B220A">
            <w:pPr>
              <w:pageBreakBefore/>
              <w:spacing w:line="240" w:lineRule="auto"/>
              <w:jc w:val="center"/>
              <w:rPr>
                <w:rFonts w:eastAsia="SimSun"/>
                <w:noProof/>
                <w:kern w:val="36"/>
                <w:szCs w:val="24"/>
                <w:lang w:val="en-US" w:eastAsia="zh-CN"/>
              </w:rPr>
            </w:pPr>
            <w:r w:rsidRPr="00EC5D00">
              <w:rPr>
                <w:rFonts w:eastAsia="SimSun"/>
                <w:noProof/>
                <w:kern w:val="36"/>
                <w:szCs w:val="24"/>
                <w:lang w:val="en-US" w:eastAsia="zh-CN"/>
              </w:rPr>
              <w:t>Wood chips from stemwood</w:t>
            </w: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20B91FD3"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1 to 500 km</w:t>
            </w:r>
          </w:p>
        </w:tc>
        <w:tc>
          <w:tcPr>
            <w:tcW w:w="416" w:type="pct"/>
            <w:tcBorders>
              <w:top w:val="single" w:sz="4" w:space="0" w:color="auto"/>
              <w:left w:val="single" w:sz="4" w:space="0" w:color="auto"/>
              <w:bottom w:val="single" w:sz="4" w:space="0" w:color="auto"/>
              <w:right w:val="single" w:sz="4" w:space="0" w:color="auto"/>
            </w:tcBorders>
            <w:noWrap/>
            <w:hideMark/>
          </w:tcPr>
          <w:p w14:paraId="7906A7DB" w14:textId="77777777" w:rsidR="001A28A6" w:rsidRPr="00EC5D00" w:rsidRDefault="001A28A6" w:rsidP="005B220A">
            <w:pPr>
              <w:spacing w:line="240" w:lineRule="auto"/>
              <w:rPr>
                <w:noProof/>
                <w:szCs w:val="24"/>
                <w:lang w:val="en-US"/>
              </w:rPr>
            </w:pPr>
            <w:r w:rsidRPr="00EC5D00">
              <w:rPr>
                <w:noProof/>
                <w:szCs w:val="24"/>
                <w:lang w:val="en-US"/>
              </w:rPr>
              <w:t>1.1</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0F628455" w14:textId="77777777" w:rsidR="001A28A6" w:rsidRPr="00EC5D00" w:rsidRDefault="001A28A6" w:rsidP="005B220A">
            <w:pPr>
              <w:spacing w:line="240" w:lineRule="auto"/>
              <w:rPr>
                <w:noProof/>
                <w:szCs w:val="24"/>
                <w:lang w:val="en-US"/>
              </w:rPr>
            </w:pPr>
            <w:r w:rsidRPr="00EC5D00">
              <w:rPr>
                <w:noProof/>
                <w:szCs w:val="24"/>
                <w:lang w:val="en-US"/>
              </w:rPr>
              <w:t>0.3</w:t>
            </w:r>
          </w:p>
        </w:tc>
        <w:tc>
          <w:tcPr>
            <w:tcW w:w="457" w:type="pct"/>
            <w:tcBorders>
              <w:top w:val="single" w:sz="4" w:space="0" w:color="auto"/>
              <w:left w:val="single" w:sz="4" w:space="0" w:color="auto"/>
              <w:bottom w:val="single" w:sz="4" w:space="0" w:color="auto"/>
              <w:right w:val="single" w:sz="4" w:space="0" w:color="auto"/>
            </w:tcBorders>
            <w:noWrap/>
            <w:hideMark/>
          </w:tcPr>
          <w:p w14:paraId="517B6973" w14:textId="77777777" w:rsidR="001A28A6" w:rsidRPr="00EC5D00" w:rsidRDefault="001A28A6" w:rsidP="005B220A">
            <w:pPr>
              <w:spacing w:line="240" w:lineRule="auto"/>
              <w:rPr>
                <w:noProof/>
                <w:szCs w:val="24"/>
                <w:lang w:val="en-US"/>
              </w:rPr>
            </w:pPr>
            <w:r w:rsidRPr="00EC5D00">
              <w:rPr>
                <w:noProof/>
                <w:szCs w:val="24"/>
                <w:lang w:val="en-US"/>
              </w:rPr>
              <w:t>3.0</w:t>
            </w:r>
          </w:p>
        </w:tc>
        <w:tc>
          <w:tcPr>
            <w:tcW w:w="417" w:type="pct"/>
            <w:tcBorders>
              <w:top w:val="single" w:sz="4" w:space="0" w:color="auto"/>
              <w:left w:val="single" w:sz="4" w:space="0" w:color="auto"/>
              <w:bottom w:val="single" w:sz="4" w:space="0" w:color="auto"/>
              <w:right w:val="single" w:sz="4" w:space="0" w:color="auto"/>
            </w:tcBorders>
            <w:hideMark/>
          </w:tcPr>
          <w:p w14:paraId="06893FF1"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5A66A7E3" w14:textId="77777777" w:rsidR="001A28A6" w:rsidRPr="00EC5D00" w:rsidRDefault="001A28A6" w:rsidP="005B220A">
            <w:pPr>
              <w:spacing w:line="240" w:lineRule="auto"/>
              <w:rPr>
                <w:noProof/>
                <w:szCs w:val="24"/>
                <w:lang w:val="en-US"/>
              </w:rPr>
            </w:pPr>
            <w:r w:rsidRPr="00EC5D00">
              <w:rPr>
                <w:noProof/>
                <w:szCs w:val="24"/>
                <w:lang w:val="en-US"/>
              </w:rPr>
              <w:t>1.1</w:t>
            </w:r>
          </w:p>
        </w:tc>
        <w:tc>
          <w:tcPr>
            <w:tcW w:w="499" w:type="pct"/>
            <w:tcBorders>
              <w:top w:val="single" w:sz="4" w:space="0" w:color="auto"/>
              <w:left w:val="single" w:sz="4" w:space="0" w:color="auto"/>
              <w:bottom w:val="single" w:sz="4" w:space="0" w:color="auto"/>
              <w:right w:val="single" w:sz="4" w:space="0" w:color="auto"/>
            </w:tcBorders>
            <w:noWrap/>
            <w:hideMark/>
          </w:tcPr>
          <w:p w14:paraId="2F43972B" w14:textId="77777777" w:rsidR="001A28A6" w:rsidRPr="00EC5D00" w:rsidRDefault="001A28A6" w:rsidP="005B220A">
            <w:pPr>
              <w:spacing w:line="240" w:lineRule="auto"/>
              <w:rPr>
                <w:noProof/>
                <w:szCs w:val="24"/>
                <w:lang w:val="en-US"/>
              </w:rPr>
            </w:pPr>
            <w:r w:rsidRPr="00EC5D00">
              <w:rPr>
                <w:noProof/>
                <w:szCs w:val="24"/>
                <w:lang w:val="en-US"/>
              </w:rPr>
              <w:t>0.4</w:t>
            </w:r>
          </w:p>
        </w:tc>
        <w:tc>
          <w:tcPr>
            <w:tcW w:w="459" w:type="pct"/>
            <w:tcBorders>
              <w:top w:val="single" w:sz="4" w:space="0" w:color="auto"/>
              <w:left w:val="single" w:sz="4" w:space="0" w:color="auto"/>
              <w:bottom w:val="single" w:sz="4" w:space="0" w:color="auto"/>
              <w:right w:val="single" w:sz="4" w:space="0" w:color="auto"/>
            </w:tcBorders>
            <w:noWrap/>
            <w:hideMark/>
          </w:tcPr>
          <w:p w14:paraId="4F0B0F15" w14:textId="77777777" w:rsidR="001A28A6" w:rsidRPr="00EC5D00" w:rsidRDefault="001A28A6" w:rsidP="005B220A">
            <w:pPr>
              <w:spacing w:line="240" w:lineRule="auto"/>
              <w:rPr>
                <w:noProof/>
                <w:szCs w:val="24"/>
                <w:lang w:val="en-US"/>
              </w:rPr>
            </w:pPr>
            <w:r w:rsidRPr="00EC5D00">
              <w:rPr>
                <w:noProof/>
                <w:szCs w:val="24"/>
                <w:lang w:val="en-US"/>
              </w:rPr>
              <w:t>3.6</w:t>
            </w:r>
          </w:p>
        </w:tc>
        <w:tc>
          <w:tcPr>
            <w:tcW w:w="344" w:type="pct"/>
            <w:tcBorders>
              <w:top w:val="single" w:sz="4" w:space="0" w:color="auto"/>
              <w:left w:val="single" w:sz="4" w:space="0" w:color="auto"/>
              <w:bottom w:val="single" w:sz="4" w:space="0" w:color="auto"/>
              <w:right w:val="single" w:sz="4" w:space="0" w:color="auto"/>
            </w:tcBorders>
            <w:hideMark/>
          </w:tcPr>
          <w:p w14:paraId="764E76E3"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38ECE743"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16CB7"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2AA493C8"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500 to 2500 km</w:t>
            </w:r>
          </w:p>
        </w:tc>
        <w:tc>
          <w:tcPr>
            <w:tcW w:w="416" w:type="pct"/>
            <w:tcBorders>
              <w:top w:val="single" w:sz="4" w:space="0" w:color="auto"/>
              <w:left w:val="single" w:sz="4" w:space="0" w:color="auto"/>
              <w:bottom w:val="single" w:sz="4" w:space="0" w:color="auto"/>
              <w:right w:val="single" w:sz="4" w:space="0" w:color="auto"/>
            </w:tcBorders>
            <w:noWrap/>
            <w:hideMark/>
          </w:tcPr>
          <w:p w14:paraId="06C61755" w14:textId="77777777" w:rsidR="001A28A6" w:rsidRPr="00EC5D00" w:rsidRDefault="001A28A6" w:rsidP="005B220A">
            <w:pPr>
              <w:spacing w:line="240" w:lineRule="auto"/>
              <w:rPr>
                <w:noProof/>
                <w:szCs w:val="24"/>
                <w:lang w:val="en-US"/>
              </w:rPr>
            </w:pPr>
            <w:r w:rsidRPr="00EC5D00">
              <w:rPr>
                <w:noProof/>
                <w:szCs w:val="24"/>
                <w:lang w:val="en-US"/>
              </w:rPr>
              <w:t>1.1</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7879C9C7" w14:textId="77777777" w:rsidR="001A28A6" w:rsidRPr="00EC5D00" w:rsidRDefault="001A28A6" w:rsidP="005B220A">
            <w:pPr>
              <w:spacing w:line="240" w:lineRule="auto"/>
              <w:rPr>
                <w:noProof/>
                <w:szCs w:val="24"/>
                <w:lang w:val="en-US"/>
              </w:rPr>
            </w:pPr>
            <w:r w:rsidRPr="00EC5D00">
              <w:rPr>
                <w:noProof/>
                <w:szCs w:val="24"/>
                <w:lang w:val="en-US"/>
              </w:rPr>
              <w:t>0.3</w:t>
            </w:r>
          </w:p>
        </w:tc>
        <w:tc>
          <w:tcPr>
            <w:tcW w:w="457" w:type="pct"/>
            <w:tcBorders>
              <w:top w:val="single" w:sz="4" w:space="0" w:color="auto"/>
              <w:left w:val="single" w:sz="4" w:space="0" w:color="auto"/>
              <w:bottom w:val="single" w:sz="4" w:space="0" w:color="auto"/>
              <w:right w:val="single" w:sz="4" w:space="0" w:color="auto"/>
            </w:tcBorders>
            <w:noWrap/>
            <w:hideMark/>
          </w:tcPr>
          <w:p w14:paraId="733ED672" w14:textId="77777777" w:rsidR="001A28A6" w:rsidRPr="00EC5D00" w:rsidRDefault="001A28A6" w:rsidP="005B220A">
            <w:pPr>
              <w:spacing w:line="240" w:lineRule="auto"/>
              <w:rPr>
                <w:noProof/>
                <w:szCs w:val="24"/>
                <w:lang w:val="en-US"/>
              </w:rPr>
            </w:pPr>
            <w:r w:rsidRPr="00EC5D00">
              <w:rPr>
                <w:noProof/>
                <w:szCs w:val="24"/>
                <w:lang w:val="en-US"/>
              </w:rPr>
              <w:t>5.2</w:t>
            </w:r>
          </w:p>
        </w:tc>
        <w:tc>
          <w:tcPr>
            <w:tcW w:w="417" w:type="pct"/>
            <w:tcBorders>
              <w:top w:val="single" w:sz="4" w:space="0" w:color="auto"/>
              <w:left w:val="single" w:sz="4" w:space="0" w:color="auto"/>
              <w:bottom w:val="single" w:sz="4" w:space="0" w:color="auto"/>
              <w:right w:val="single" w:sz="4" w:space="0" w:color="auto"/>
            </w:tcBorders>
            <w:hideMark/>
          </w:tcPr>
          <w:p w14:paraId="4CB5B6B2"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722E9810" w14:textId="77777777" w:rsidR="001A28A6" w:rsidRPr="00EC5D00" w:rsidRDefault="001A28A6" w:rsidP="005B220A">
            <w:pPr>
              <w:spacing w:line="240" w:lineRule="auto"/>
              <w:rPr>
                <w:noProof/>
                <w:szCs w:val="24"/>
                <w:lang w:val="en-US"/>
              </w:rPr>
            </w:pPr>
            <w:r w:rsidRPr="00EC5D00">
              <w:rPr>
                <w:noProof/>
                <w:szCs w:val="24"/>
                <w:lang w:val="en-US"/>
              </w:rPr>
              <w:t>1.1</w:t>
            </w:r>
          </w:p>
        </w:tc>
        <w:tc>
          <w:tcPr>
            <w:tcW w:w="499" w:type="pct"/>
            <w:tcBorders>
              <w:top w:val="single" w:sz="4" w:space="0" w:color="auto"/>
              <w:left w:val="single" w:sz="4" w:space="0" w:color="auto"/>
              <w:bottom w:val="single" w:sz="4" w:space="0" w:color="auto"/>
              <w:right w:val="single" w:sz="4" w:space="0" w:color="auto"/>
            </w:tcBorders>
            <w:noWrap/>
            <w:hideMark/>
          </w:tcPr>
          <w:p w14:paraId="008C9002" w14:textId="77777777" w:rsidR="001A28A6" w:rsidRPr="00EC5D00" w:rsidRDefault="001A28A6" w:rsidP="005B220A">
            <w:pPr>
              <w:spacing w:line="240" w:lineRule="auto"/>
              <w:rPr>
                <w:noProof/>
                <w:szCs w:val="24"/>
                <w:lang w:val="en-US"/>
              </w:rPr>
            </w:pPr>
            <w:r w:rsidRPr="00EC5D00">
              <w:rPr>
                <w:noProof/>
                <w:szCs w:val="24"/>
                <w:lang w:val="en-US"/>
              </w:rPr>
              <w:t>0.4</w:t>
            </w:r>
          </w:p>
        </w:tc>
        <w:tc>
          <w:tcPr>
            <w:tcW w:w="459" w:type="pct"/>
            <w:tcBorders>
              <w:top w:val="single" w:sz="4" w:space="0" w:color="auto"/>
              <w:left w:val="single" w:sz="4" w:space="0" w:color="auto"/>
              <w:bottom w:val="single" w:sz="4" w:space="0" w:color="auto"/>
              <w:right w:val="single" w:sz="4" w:space="0" w:color="auto"/>
            </w:tcBorders>
            <w:noWrap/>
            <w:hideMark/>
          </w:tcPr>
          <w:p w14:paraId="2B7D494F" w14:textId="77777777" w:rsidR="001A28A6" w:rsidRPr="00EC5D00" w:rsidRDefault="001A28A6" w:rsidP="005B220A">
            <w:pPr>
              <w:spacing w:line="240" w:lineRule="auto"/>
              <w:rPr>
                <w:noProof/>
                <w:szCs w:val="24"/>
                <w:lang w:val="en-US"/>
              </w:rPr>
            </w:pPr>
            <w:r w:rsidRPr="00EC5D00">
              <w:rPr>
                <w:noProof/>
                <w:szCs w:val="24"/>
                <w:lang w:val="en-US"/>
              </w:rPr>
              <w:t>6.2</w:t>
            </w:r>
          </w:p>
        </w:tc>
        <w:tc>
          <w:tcPr>
            <w:tcW w:w="344" w:type="pct"/>
            <w:tcBorders>
              <w:top w:val="single" w:sz="4" w:space="0" w:color="auto"/>
              <w:left w:val="single" w:sz="4" w:space="0" w:color="auto"/>
              <w:bottom w:val="single" w:sz="4" w:space="0" w:color="auto"/>
              <w:right w:val="single" w:sz="4" w:space="0" w:color="auto"/>
            </w:tcBorders>
            <w:hideMark/>
          </w:tcPr>
          <w:p w14:paraId="00723877"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4AF37E58"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0D61C"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4AD2D8EC"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2500 to 10000 km</w:t>
            </w:r>
          </w:p>
        </w:tc>
        <w:tc>
          <w:tcPr>
            <w:tcW w:w="416" w:type="pct"/>
            <w:tcBorders>
              <w:top w:val="single" w:sz="4" w:space="0" w:color="auto"/>
              <w:left w:val="single" w:sz="4" w:space="0" w:color="auto"/>
              <w:bottom w:val="single" w:sz="4" w:space="0" w:color="auto"/>
              <w:right w:val="single" w:sz="4" w:space="0" w:color="auto"/>
            </w:tcBorders>
            <w:noWrap/>
            <w:hideMark/>
          </w:tcPr>
          <w:p w14:paraId="15D8AD2E" w14:textId="77777777" w:rsidR="001A28A6" w:rsidRPr="00EC5D00" w:rsidRDefault="001A28A6" w:rsidP="005B220A">
            <w:pPr>
              <w:spacing w:line="240" w:lineRule="auto"/>
              <w:rPr>
                <w:noProof/>
                <w:szCs w:val="24"/>
                <w:lang w:val="en-US"/>
              </w:rPr>
            </w:pPr>
            <w:r w:rsidRPr="00EC5D00">
              <w:rPr>
                <w:noProof/>
                <w:szCs w:val="24"/>
                <w:lang w:val="en-US"/>
              </w:rPr>
              <w:t>1.1</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34787037" w14:textId="77777777" w:rsidR="001A28A6" w:rsidRPr="00EC5D00" w:rsidRDefault="001A28A6" w:rsidP="005B220A">
            <w:pPr>
              <w:spacing w:line="240" w:lineRule="auto"/>
              <w:rPr>
                <w:noProof/>
                <w:szCs w:val="24"/>
                <w:lang w:val="en-US"/>
              </w:rPr>
            </w:pPr>
            <w:r w:rsidRPr="00EC5D00">
              <w:rPr>
                <w:noProof/>
                <w:szCs w:val="24"/>
                <w:lang w:val="en-US"/>
              </w:rPr>
              <w:t>0.3</w:t>
            </w:r>
          </w:p>
        </w:tc>
        <w:tc>
          <w:tcPr>
            <w:tcW w:w="457" w:type="pct"/>
            <w:tcBorders>
              <w:top w:val="single" w:sz="4" w:space="0" w:color="auto"/>
              <w:left w:val="single" w:sz="4" w:space="0" w:color="auto"/>
              <w:bottom w:val="single" w:sz="4" w:space="0" w:color="auto"/>
              <w:right w:val="single" w:sz="4" w:space="0" w:color="auto"/>
            </w:tcBorders>
            <w:noWrap/>
            <w:hideMark/>
          </w:tcPr>
          <w:p w14:paraId="0B75B1CB" w14:textId="77777777" w:rsidR="001A28A6" w:rsidRPr="00EC5D00" w:rsidRDefault="001A28A6" w:rsidP="005B220A">
            <w:pPr>
              <w:spacing w:line="240" w:lineRule="auto"/>
              <w:rPr>
                <w:noProof/>
                <w:szCs w:val="24"/>
                <w:lang w:val="en-US"/>
              </w:rPr>
            </w:pPr>
            <w:r w:rsidRPr="00EC5D00">
              <w:rPr>
                <w:noProof/>
                <w:szCs w:val="24"/>
                <w:lang w:val="en-US"/>
              </w:rPr>
              <w:t>10.5</w:t>
            </w:r>
          </w:p>
        </w:tc>
        <w:tc>
          <w:tcPr>
            <w:tcW w:w="417" w:type="pct"/>
            <w:tcBorders>
              <w:top w:val="single" w:sz="4" w:space="0" w:color="auto"/>
              <w:left w:val="single" w:sz="4" w:space="0" w:color="auto"/>
              <w:bottom w:val="single" w:sz="4" w:space="0" w:color="auto"/>
              <w:right w:val="single" w:sz="4" w:space="0" w:color="auto"/>
            </w:tcBorders>
            <w:hideMark/>
          </w:tcPr>
          <w:p w14:paraId="3D327AFC"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54A4DEE7" w14:textId="77777777" w:rsidR="001A28A6" w:rsidRPr="00EC5D00" w:rsidRDefault="001A28A6" w:rsidP="005B220A">
            <w:pPr>
              <w:spacing w:line="240" w:lineRule="auto"/>
              <w:rPr>
                <w:noProof/>
                <w:szCs w:val="24"/>
                <w:lang w:val="en-US"/>
              </w:rPr>
            </w:pPr>
            <w:r w:rsidRPr="00EC5D00">
              <w:rPr>
                <w:noProof/>
                <w:szCs w:val="24"/>
                <w:lang w:val="en-US"/>
              </w:rPr>
              <w:t>1.1</w:t>
            </w:r>
          </w:p>
        </w:tc>
        <w:tc>
          <w:tcPr>
            <w:tcW w:w="499" w:type="pct"/>
            <w:tcBorders>
              <w:top w:val="single" w:sz="4" w:space="0" w:color="auto"/>
              <w:left w:val="single" w:sz="4" w:space="0" w:color="auto"/>
              <w:bottom w:val="single" w:sz="4" w:space="0" w:color="auto"/>
              <w:right w:val="single" w:sz="4" w:space="0" w:color="auto"/>
            </w:tcBorders>
            <w:noWrap/>
            <w:hideMark/>
          </w:tcPr>
          <w:p w14:paraId="54081716" w14:textId="77777777" w:rsidR="001A28A6" w:rsidRPr="00EC5D00" w:rsidRDefault="001A28A6" w:rsidP="005B220A">
            <w:pPr>
              <w:spacing w:line="240" w:lineRule="auto"/>
              <w:rPr>
                <w:noProof/>
                <w:szCs w:val="24"/>
                <w:lang w:val="en-US"/>
              </w:rPr>
            </w:pPr>
            <w:r w:rsidRPr="00EC5D00">
              <w:rPr>
                <w:noProof/>
                <w:szCs w:val="24"/>
                <w:lang w:val="en-US"/>
              </w:rPr>
              <w:t>0.4</w:t>
            </w:r>
          </w:p>
        </w:tc>
        <w:tc>
          <w:tcPr>
            <w:tcW w:w="459" w:type="pct"/>
            <w:tcBorders>
              <w:top w:val="single" w:sz="4" w:space="0" w:color="auto"/>
              <w:left w:val="single" w:sz="4" w:space="0" w:color="auto"/>
              <w:bottom w:val="single" w:sz="4" w:space="0" w:color="auto"/>
              <w:right w:val="single" w:sz="4" w:space="0" w:color="auto"/>
            </w:tcBorders>
            <w:noWrap/>
            <w:hideMark/>
          </w:tcPr>
          <w:p w14:paraId="556A98A8" w14:textId="77777777" w:rsidR="001A28A6" w:rsidRPr="00EC5D00" w:rsidRDefault="001A28A6" w:rsidP="005B220A">
            <w:pPr>
              <w:spacing w:line="240" w:lineRule="auto"/>
              <w:rPr>
                <w:noProof/>
                <w:szCs w:val="24"/>
                <w:lang w:val="en-US"/>
              </w:rPr>
            </w:pPr>
            <w:r w:rsidRPr="00EC5D00">
              <w:rPr>
                <w:noProof/>
                <w:szCs w:val="24"/>
                <w:lang w:val="en-US"/>
              </w:rPr>
              <w:t>12.6</w:t>
            </w:r>
          </w:p>
        </w:tc>
        <w:tc>
          <w:tcPr>
            <w:tcW w:w="344" w:type="pct"/>
            <w:tcBorders>
              <w:top w:val="single" w:sz="4" w:space="0" w:color="auto"/>
              <w:left w:val="single" w:sz="4" w:space="0" w:color="auto"/>
              <w:bottom w:val="single" w:sz="4" w:space="0" w:color="auto"/>
              <w:right w:val="single" w:sz="4" w:space="0" w:color="auto"/>
            </w:tcBorders>
            <w:hideMark/>
          </w:tcPr>
          <w:p w14:paraId="756F53EC"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74EEB7A4"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2C850"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6F0B96CD"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Above 10000 km</w:t>
            </w:r>
          </w:p>
        </w:tc>
        <w:tc>
          <w:tcPr>
            <w:tcW w:w="416" w:type="pct"/>
            <w:tcBorders>
              <w:top w:val="single" w:sz="4" w:space="0" w:color="auto"/>
              <w:left w:val="single" w:sz="4" w:space="0" w:color="auto"/>
              <w:bottom w:val="single" w:sz="4" w:space="0" w:color="auto"/>
              <w:right w:val="single" w:sz="4" w:space="0" w:color="auto"/>
            </w:tcBorders>
            <w:noWrap/>
            <w:hideMark/>
          </w:tcPr>
          <w:p w14:paraId="2AA52C7D" w14:textId="77777777" w:rsidR="001A28A6" w:rsidRPr="00EC5D00" w:rsidRDefault="001A28A6" w:rsidP="005B220A">
            <w:pPr>
              <w:spacing w:line="240" w:lineRule="auto"/>
              <w:rPr>
                <w:noProof/>
                <w:szCs w:val="24"/>
                <w:lang w:val="en-US"/>
              </w:rPr>
            </w:pPr>
            <w:r w:rsidRPr="00EC5D00">
              <w:rPr>
                <w:noProof/>
                <w:szCs w:val="24"/>
                <w:lang w:val="en-US"/>
              </w:rPr>
              <w:t>1.1</w:t>
            </w:r>
          </w:p>
        </w:tc>
        <w:tc>
          <w:tcPr>
            <w:tcW w:w="457" w:type="pct"/>
            <w:gridSpan w:val="2"/>
            <w:tcBorders>
              <w:top w:val="single" w:sz="4" w:space="0" w:color="auto"/>
              <w:left w:val="single" w:sz="4" w:space="0" w:color="auto"/>
              <w:bottom w:val="single" w:sz="4" w:space="0" w:color="auto"/>
              <w:right w:val="single" w:sz="4" w:space="0" w:color="auto"/>
            </w:tcBorders>
            <w:noWrap/>
            <w:hideMark/>
          </w:tcPr>
          <w:p w14:paraId="1DA86E2F" w14:textId="77777777" w:rsidR="001A28A6" w:rsidRPr="00EC5D00" w:rsidRDefault="001A28A6" w:rsidP="005B220A">
            <w:pPr>
              <w:spacing w:line="240" w:lineRule="auto"/>
              <w:rPr>
                <w:noProof/>
                <w:szCs w:val="24"/>
                <w:lang w:val="en-US"/>
              </w:rPr>
            </w:pPr>
            <w:r w:rsidRPr="00EC5D00">
              <w:rPr>
                <w:noProof/>
                <w:szCs w:val="24"/>
                <w:lang w:val="en-US"/>
              </w:rPr>
              <w:t>0.3</w:t>
            </w:r>
          </w:p>
        </w:tc>
        <w:tc>
          <w:tcPr>
            <w:tcW w:w="457" w:type="pct"/>
            <w:tcBorders>
              <w:top w:val="single" w:sz="4" w:space="0" w:color="auto"/>
              <w:left w:val="single" w:sz="4" w:space="0" w:color="auto"/>
              <w:bottom w:val="single" w:sz="4" w:space="0" w:color="auto"/>
              <w:right w:val="single" w:sz="4" w:space="0" w:color="auto"/>
            </w:tcBorders>
            <w:noWrap/>
            <w:hideMark/>
          </w:tcPr>
          <w:p w14:paraId="6197D272" w14:textId="77777777" w:rsidR="001A28A6" w:rsidRPr="00EC5D00" w:rsidRDefault="001A28A6" w:rsidP="005B220A">
            <w:pPr>
              <w:spacing w:line="240" w:lineRule="auto"/>
              <w:rPr>
                <w:noProof/>
                <w:szCs w:val="24"/>
                <w:lang w:val="en-US"/>
              </w:rPr>
            </w:pPr>
            <w:r w:rsidRPr="00EC5D00">
              <w:rPr>
                <w:noProof/>
                <w:szCs w:val="24"/>
                <w:lang w:val="en-US"/>
              </w:rPr>
              <w:t>20.5</w:t>
            </w:r>
          </w:p>
        </w:tc>
        <w:tc>
          <w:tcPr>
            <w:tcW w:w="417" w:type="pct"/>
            <w:tcBorders>
              <w:top w:val="single" w:sz="4" w:space="0" w:color="auto"/>
              <w:left w:val="single" w:sz="4" w:space="0" w:color="auto"/>
              <w:bottom w:val="single" w:sz="4" w:space="0" w:color="auto"/>
              <w:right w:val="single" w:sz="4" w:space="0" w:color="auto"/>
            </w:tcBorders>
            <w:hideMark/>
          </w:tcPr>
          <w:p w14:paraId="1871434C" w14:textId="77777777" w:rsidR="001A28A6" w:rsidRPr="00EC5D00" w:rsidRDefault="001A28A6" w:rsidP="005B220A">
            <w:pPr>
              <w:spacing w:line="240" w:lineRule="auto"/>
              <w:rPr>
                <w:noProof/>
                <w:szCs w:val="24"/>
                <w:lang w:val="en-US"/>
              </w:rPr>
            </w:pPr>
            <w:r w:rsidRPr="00EC5D00">
              <w:rPr>
                <w:noProof/>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4C2F72F4" w14:textId="77777777" w:rsidR="001A28A6" w:rsidRPr="00EC5D00" w:rsidRDefault="001A28A6" w:rsidP="005B220A">
            <w:pPr>
              <w:spacing w:line="240" w:lineRule="auto"/>
              <w:rPr>
                <w:noProof/>
                <w:szCs w:val="24"/>
                <w:lang w:val="en-US"/>
              </w:rPr>
            </w:pPr>
            <w:r w:rsidRPr="00EC5D00">
              <w:rPr>
                <w:noProof/>
                <w:szCs w:val="24"/>
                <w:lang w:val="en-US"/>
              </w:rPr>
              <w:t>1.1</w:t>
            </w:r>
          </w:p>
        </w:tc>
        <w:tc>
          <w:tcPr>
            <w:tcW w:w="499" w:type="pct"/>
            <w:tcBorders>
              <w:top w:val="single" w:sz="4" w:space="0" w:color="auto"/>
              <w:left w:val="single" w:sz="4" w:space="0" w:color="auto"/>
              <w:bottom w:val="single" w:sz="4" w:space="0" w:color="auto"/>
              <w:right w:val="single" w:sz="4" w:space="0" w:color="auto"/>
            </w:tcBorders>
            <w:noWrap/>
            <w:hideMark/>
          </w:tcPr>
          <w:p w14:paraId="5359EB42" w14:textId="77777777" w:rsidR="001A28A6" w:rsidRPr="00EC5D00" w:rsidRDefault="001A28A6" w:rsidP="005B220A">
            <w:pPr>
              <w:spacing w:line="240" w:lineRule="auto"/>
              <w:rPr>
                <w:noProof/>
                <w:szCs w:val="24"/>
                <w:lang w:val="en-US"/>
              </w:rPr>
            </w:pPr>
            <w:r w:rsidRPr="00EC5D00">
              <w:rPr>
                <w:noProof/>
                <w:szCs w:val="24"/>
                <w:lang w:val="en-US"/>
              </w:rPr>
              <w:t>0.4</w:t>
            </w:r>
          </w:p>
        </w:tc>
        <w:tc>
          <w:tcPr>
            <w:tcW w:w="459" w:type="pct"/>
            <w:tcBorders>
              <w:top w:val="single" w:sz="4" w:space="0" w:color="auto"/>
              <w:left w:val="single" w:sz="4" w:space="0" w:color="auto"/>
              <w:bottom w:val="single" w:sz="4" w:space="0" w:color="auto"/>
              <w:right w:val="single" w:sz="4" w:space="0" w:color="auto"/>
            </w:tcBorders>
            <w:noWrap/>
            <w:hideMark/>
          </w:tcPr>
          <w:p w14:paraId="3BA31D0A" w14:textId="77777777" w:rsidR="001A28A6" w:rsidRPr="00EC5D00" w:rsidRDefault="001A28A6" w:rsidP="005B220A">
            <w:pPr>
              <w:spacing w:line="240" w:lineRule="auto"/>
              <w:rPr>
                <w:noProof/>
                <w:szCs w:val="24"/>
                <w:lang w:val="en-US"/>
              </w:rPr>
            </w:pPr>
            <w:r w:rsidRPr="00EC5D00">
              <w:rPr>
                <w:noProof/>
                <w:szCs w:val="24"/>
                <w:lang w:val="en-US"/>
              </w:rPr>
              <w:t>24.6</w:t>
            </w:r>
          </w:p>
        </w:tc>
        <w:tc>
          <w:tcPr>
            <w:tcW w:w="344" w:type="pct"/>
            <w:tcBorders>
              <w:top w:val="single" w:sz="4" w:space="0" w:color="auto"/>
              <w:left w:val="single" w:sz="4" w:space="0" w:color="auto"/>
              <w:bottom w:val="single" w:sz="4" w:space="0" w:color="auto"/>
              <w:right w:val="single" w:sz="4" w:space="0" w:color="auto"/>
            </w:tcBorders>
            <w:hideMark/>
          </w:tcPr>
          <w:p w14:paraId="7B9DEF35" w14:textId="77777777" w:rsidR="001A28A6" w:rsidRPr="00EC5D00" w:rsidRDefault="001A28A6" w:rsidP="005B220A">
            <w:pPr>
              <w:spacing w:line="240" w:lineRule="auto"/>
              <w:rPr>
                <w:noProof/>
                <w:szCs w:val="24"/>
                <w:lang w:val="en-US"/>
              </w:rPr>
            </w:pPr>
            <w:r w:rsidRPr="00EC5D00">
              <w:rPr>
                <w:noProof/>
                <w:szCs w:val="24"/>
                <w:lang w:val="en-US"/>
              </w:rPr>
              <w:t>0.5</w:t>
            </w:r>
          </w:p>
        </w:tc>
      </w:tr>
      <w:tr w:rsidR="001A28A6" w:rsidRPr="004D57EF" w14:paraId="0580527D" w14:textId="77777777">
        <w:trPr>
          <w:trHeight w:val="284"/>
        </w:trPr>
        <w:tc>
          <w:tcPr>
            <w:tcW w:w="744" w:type="pct"/>
            <w:vMerge w:val="restart"/>
            <w:tcBorders>
              <w:top w:val="single" w:sz="4" w:space="0" w:color="auto"/>
              <w:left w:val="single" w:sz="4" w:space="0" w:color="auto"/>
              <w:bottom w:val="single" w:sz="4" w:space="0" w:color="auto"/>
              <w:right w:val="single" w:sz="4" w:space="0" w:color="auto"/>
            </w:tcBorders>
            <w:vAlign w:val="center"/>
            <w:hideMark/>
          </w:tcPr>
          <w:p w14:paraId="0508044B"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Wood chips from wood industry residues</w:t>
            </w: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1F997283"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1 to 500 km</w:t>
            </w:r>
          </w:p>
        </w:tc>
        <w:tc>
          <w:tcPr>
            <w:tcW w:w="416" w:type="pct"/>
            <w:tcBorders>
              <w:top w:val="single" w:sz="4" w:space="0" w:color="auto"/>
              <w:left w:val="single" w:sz="4" w:space="0" w:color="auto"/>
              <w:bottom w:val="single" w:sz="4" w:space="0" w:color="auto"/>
              <w:right w:val="single" w:sz="4" w:space="0" w:color="auto"/>
            </w:tcBorders>
            <w:noWrap/>
            <w:hideMark/>
          </w:tcPr>
          <w:p w14:paraId="5CCAC715"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gridSpan w:val="2"/>
            <w:tcBorders>
              <w:top w:val="single" w:sz="4" w:space="0" w:color="auto"/>
              <w:left w:val="single" w:sz="4" w:space="0" w:color="auto"/>
              <w:bottom w:val="single" w:sz="4" w:space="0" w:color="auto"/>
              <w:right w:val="single" w:sz="4" w:space="0" w:color="auto"/>
            </w:tcBorders>
            <w:noWrap/>
            <w:vAlign w:val="center"/>
            <w:hideMark/>
          </w:tcPr>
          <w:p w14:paraId="6A445302" w14:textId="77777777" w:rsidR="001A28A6" w:rsidRPr="00EC5D00" w:rsidRDefault="001A28A6" w:rsidP="005B220A">
            <w:pPr>
              <w:spacing w:line="240" w:lineRule="auto"/>
              <w:rPr>
                <w:noProof/>
                <w:szCs w:val="24"/>
                <w:lang w:val="en-US"/>
              </w:rPr>
            </w:pPr>
            <w:r w:rsidRPr="00EC5D00">
              <w:rPr>
                <w:noProof/>
                <w:color w:val="000000"/>
                <w:szCs w:val="24"/>
                <w:lang w:val="en-US"/>
              </w:rPr>
              <w:t>0.3</w:t>
            </w:r>
          </w:p>
        </w:tc>
        <w:tc>
          <w:tcPr>
            <w:tcW w:w="457" w:type="pct"/>
            <w:tcBorders>
              <w:top w:val="single" w:sz="4" w:space="0" w:color="auto"/>
              <w:left w:val="single" w:sz="4" w:space="0" w:color="auto"/>
              <w:bottom w:val="single" w:sz="4" w:space="0" w:color="auto"/>
              <w:right w:val="single" w:sz="4" w:space="0" w:color="auto"/>
            </w:tcBorders>
            <w:noWrap/>
            <w:vAlign w:val="center"/>
            <w:hideMark/>
          </w:tcPr>
          <w:p w14:paraId="5A316085" w14:textId="77777777" w:rsidR="001A28A6" w:rsidRPr="00EC5D00" w:rsidRDefault="001A28A6" w:rsidP="005B220A">
            <w:pPr>
              <w:spacing w:line="240" w:lineRule="auto"/>
              <w:rPr>
                <w:noProof/>
                <w:szCs w:val="24"/>
                <w:lang w:val="en-US"/>
              </w:rPr>
            </w:pPr>
            <w:r w:rsidRPr="00EC5D00">
              <w:rPr>
                <w:noProof/>
                <w:color w:val="000000"/>
                <w:szCs w:val="24"/>
                <w:lang w:val="en-US"/>
              </w:rPr>
              <w:t>3.0</w:t>
            </w:r>
          </w:p>
        </w:tc>
        <w:tc>
          <w:tcPr>
            <w:tcW w:w="417" w:type="pct"/>
            <w:tcBorders>
              <w:top w:val="single" w:sz="4" w:space="0" w:color="auto"/>
              <w:left w:val="single" w:sz="4" w:space="0" w:color="auto"/>
              <w:bottom w:val="single" w:sz="4" w:space="0" w:color="auto"/>
              <w:right w:val="single" w:sz="4" w:space="0" w:color="auto"/>
            </w:tcBorders>
            <w:vAlign w:val="center"/>
            <w:hideMark/>
          </w:tcPr>
          <w:p w14:paraId="3350C4A1" w14:textId="77777777" w:rsidR="001A28A6" w:rsidRPr="00EC5D00" w:rsidRDefault="001A28A6" w:rsidP="005B220A">
            <w:pPr>
              <w:spacing w:line="240" w:lineRule="auto"/>
              <w:rPr>
                <w:noProof/>
                <w:szCs w:val="24"/>
                <w:lang w:val="en-US"/>
              </w:rPr>
            </w:pPr>
            <w:r w:rsidRPr="00EC5D00">
              <w:rPr>
                <w:noProof/>
                <w:color w:val="000000"/>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3C94270F" w14:textId="77777777" w:rsidR="001A28A6" w:rsidRPr="00EC5D00" w:rsidRDefault="001A28A6" w:rsidP="005B220A">
            <w:pPr>
              <w:spacing w:line="240" w:lineRule="auto"/>
              <w:rPr>
                <w:noProof/>
                <w:szCs w:val="24"/>
                <w:lang w:val="en-US"/>
              </w:rPr>
            </w:pPr>
            <w:r w:rsidRPr="00EC5D00">
              <w:rPr>
                <w:noProof/>
                <w:szCs w:val="24"/>
                <w:lang w:val="en-US"/>
              </w:rPr>
              <w:t>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1AAB4ABC" w14:textId="77777777" w:rsidR="001A28A6" w:rsidRPr="00EC5D00" w:rsidRDefault="001A28A6" w:rsidP="005B220A">
            <w:pPr>
              <w:spacing w:line="240" w:lineRule="auto"/>
              <w:rPr>
                <w:noProof/>
                <w:szCs w:val="24"/>
                <w:lang w:val="en-US"/>
              </w:rPr>
            </w:pPr>
            <w:r w:rsidRPr="00EC5D00">
              <w:rPr>
                <w:noProof/>
                <w:color w:val="000000"/>
                <w:szCs w:val="24"/>
                <w:lang w:val="en-US"/>
              </w:rPr>
              <w:t>0.4</w:t>
            </w:r>
          </w:p>
        </w:tc>
        <w:tc>
          <w:tcPr>
            <w:tcW w:w="459" w:type="pct"/>
            <w:tcBorders>
              <w:top w:val="single" w:sz="4" w:space="0" w:color="auto"/>
              <w:left w:val="single" w:sz="4" w:space="0" w:color="auto"/>
              <w:bottom w:val="single" w:sz="4" w:space="0" w:color="auto"/>
              <w:right w:val="single" w:sz="4" w:space="0" w:color="auto"/>
            </w:tcBorders>
            <w:noWrap/>
            <w:vAlign w:val="center"/>
            <w:hideMark/>
          </w:tcPr>
          <w:p w14:paraId="385ED16F" w14:textId="77777777" w:rsidR="001A28A6" w:rsidRPr="00EC5D00" w:rsidRDefault="001A28A6" w:rsidP="005B220A">
            <w:pPr>
              <w:spacing w:line="240" w:lineRule="auto"/>
              <w:rPr>
                <w:noProof/>
                <w:szCs w:val="24"/>
                <w:lang w:val="en-US"/>
              </w:rPr>
            </w:pPr>
            <w:r w:rsidRPr="00EC5D00">
              <w:rPr>
                <w:noProof/>
                <w:color w:val="000000"/>
                <w:szCs w:val="24"/>
                <w:lang w:val="en-US"/>
              </w:rPr>
              <w:t>3.6</w:t>
            </w:r>
          </w:p>
        </w:tc>
        <w:tc>
          <w:tcPr>
            <w:tcW w:w="344" w:type="pct"/>
            <w:tcBorders>
              <w:top w:val="single" w:sz="4" w:space="0" w:color="auto"/>
              <w:left w:val="single" w:sz="4" w:space="0" w:color="auto"/>
              <w:bottom w:val="single" w:sz="4" w:space="0" w:color="auto"/>
              <w:right w:val="single" w:sz="4" w:space="0" w:color="auto"/>
            </w:tcBorders>
            <w:vAlign w:val="center"/>
            <w:hideMark/>
          </w:tcPr>
          <w:p w14:paraId="28955F93" w14:textId="77777777" w:rsidR="001A28A6" w:rsidRPr="00EC5D00" w:rsidRDefault="001A28A6" w:rsidP="005B220A">
            <w:pPr>
              <w:spacing w:line="240" w:lineRule="auto"/>
              <w:rPr>
                <w:noProof/>
                <w:szCs w:val="24"/>
                <w:lang w:val="en-US"/>
              </w:rPr>
            </w:pPr>
            <w:r w:rsidRPr="00EC5D00">
              <w:rPr>
                <w:noProof/>
                <w:color w:val="000000"/>
                <w:szCs w:val="24"/>
                <w:lang w:val="en-US"/>
              </w:rPr>
              <w:t>0.5</w:t>
            </w:r>
          </w:p>
        </w:tc>
      </w:tr>
      <w:tr w:rsidR="001A28A6" w:rsidRPr="004D57EF" w14:paraId="16BF55E7"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92ED9"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5AB6FF77"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500 to 2500 km</w:t>
            </w:r>
          </w:p>
        </w:tc>
        <w:tc>
          <w:tcPr>
            <w:tcW w:w="416" w:type="pct"/>
            <w:tcBorders>
              <w:top w:val="single" w:sz="4" w:space="0" w:color="auto"/>
              <w:left w:val="single" w:sz="4" w:space="0" w:color="auto"/>
              <w:bottom w:val="single" w:sz="4" w:space="0" w:color="auto"/>
              <w:right w:val="single" w:sz="4" w:space="0" w:color="auto"/>
            </w:tcBorders>
            <w:noWrap/>
            <w:hideMark/>
          </w:tcPr>
          <w:p w14:paraId="397360C2"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gridSpan w:val="2"/>
            <w:tcBorders>
              <w:top w:val="single" w:sz="4" w:space="0" w:color="auto"/>
              <w:left w:val="single" w:sz="4" w:space="0" w:color="auto"/>
              <w:bottom w:val="single" w:sz="4" w:space="0" w:color="auto"/>
              <w:right w:val="single" w:sz="4" w:space="0" w:color="auto"/>
            </w:tcBorders>
            <w:noWrap/>
            <w:vAlign w:val="center"/>
            <w:hideMark/>
          </w:tcPr>
          <w:p w14:paraId="1A53B4DE" w14:textId="77777777" w:rsidR="001A28A6" w:rsidRPr="00EC5D00" w:rsidRDefault="001A28A6" w:rsidP="005B220A">
            <w:pPr>
              <w:spacing w:line="240" w:lineRule="auto"/>
              <w:rPr>
                <w:noProof/>
                <w:szCs w:val="24"/>
                <w:lang w:val="en-US"/>
              </w:rPr>
            </w:pPr>
            <w:r w:rsidRPr="00EC5D00">
              <w:rPr>
                <w:noProof/>
                <w:color w:val="000000"/>
                <w:szCs w:val="24"/>
                <w:lang w:val="en-US"/>
              </w:rPr>
              <w:t>0.3</w:t>
            </w:r>
          </w:p>
        </w:tc>
        <w:tc>
          <w:tcPr>
            <w:tcW w:w="457" w:type="pct"/>
            <w:tcBorders>
              <w:top w:val="single" w:sz="4" w:space="0" w:color="auto"/>
              <w:left w:val="single" w:sz="4" w:space="0" w:color="auto"/>
              <w:bottom w:val="single" w:sz="4" w:space="0" w:color="auto"/>
              <w:right w:val="single" w:sz="4" w:space="0" w:color="auto"/>
            </w:tcBorders>
            <w:noWrap/>
            <w:vAlign w:val="center"/>
            <w:hideMark/>
          </w:tcPr>
          <w:p w14:paraId="184E5994" w14:textId="77777777" w:rsidR="001A28A6" w:rsidRPr="00EC5D00" w:rsidRDefault="001A28A6" w:rsidP="005B220A">
            <w:pPr>
              <w:spacing w:line="240" w:lineRule="auto"/>
              <w:rPr>
                <w:noProof/>
                <w:szCs w:val="24"/>
                <w:lang w:val="en-US"/>
              </w:rPr>
            </w:pPr>
            <w:r w:rsidRPr="00EC5D00">
              <w:rPr>
                <w:noProof/>
                <w:color w:val="000000"/>
                <w:szCs w:val="24"/>
                <w:lang w:val="en-US"/>
              </w:rPr>
              <w:t>5.2</w:t>
            </w:r>
          </w:p>
        </w:tc>
        <w:tc>
          <w:tcPr>
            <w:tcW w:w="417" w:type="pct"/>
            <w:tcBorders>
              <w:top w:val="single" w:sz="4" w:space="0" w:color="auto"/>
              <w:left w:val="single" w:sz="4" w:space="0" w:color="auto"/>
              <w:bottom w:val="single" w:sz="4" w:space="0" w:color="auto"/>
              <w:right w:val="single" w:sz="4" w:space="0" w:color="auto"/>
            </w:tcBorders>
            <w:vAlign w:val="center"/>
            <w:hideMark/>
          </w:tcPr>
          <w:p w14:paraId="10CF4DB2" w14:textId="77777777" w:rsidR="001A28A6" w:rsidRPr="00EC5D00" w:rsidRDefault="001A28A6" w:rsidP="005B220A">
            <w:pPr>
              <w:spacing w:line="240" w:lineRule="auto"/>
              <w:rPr>
                <w:noProof/>
                <w:szCs w:val="24"/>
                <w:lang w:val="en-US"/>
              </w:rPr>
            </w:pPr>
            <w:r w:rsidRPr="00EC5D00">
              <w:rPr>
                <w:noProof/>
                <w:color w:val="000000"/>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7BE471B7" w14:textId="77777777" w:rsidR="001A28A6" w:rsidRPr="00EC5D00" w:rsidRDefault="001A28A6" w:rsidP="005B220A">
            <w:pPr>
              <w:spacing w:line="240" w:lineRule="auto"/>
              <w:rPr>
                <w:noProof/>
                <w:szCs w:val="24"/>
                <w:lang w:val="en-US"/>
              </w:rPr>
            </w:pPr>
            <w:r w:rsidRPr="00EC5D00">
              <w:rPr>
                <w:noProof/>
                <w:szCs w:val="24"/>
                <w:lang w:val="en-US"/>
              </w:rPr>
              <w:t>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05EB6156" w14:textId="77777777" w:rsidR="001A28A6" w:rsidRPr="00EC5D00" w:rsidRDefault="001A28A6" w:rsidP="005B220A">
            <w:pPr>
              <w:spacing w:line="240" w:lineRule="auto"/>
              <w:rPr>
                <w:noProof/>
                <w:szCs w:val="24"/>
                <w:lang w:val="en-US"/>
              </w:rPr>
            </w:pPr>
            <w:r w:rsidRPr="00EC5D00">
              <w:rPr>
                <w:noProof/>
                <w:color w:val="000000"/>
                <w:szCs w:val="24"/>
                <w:lang w:val="en-US"/>
              </w:rPr>
              <w:t>0.4</w:t>
            </w:r>
          </w:p>
        </w:tc>
        <w:tc>
          <w:tcPr>
            <w:tcW w:w="459" w:type="pct"/>
            <w:tcBorders>
              <w:top w:val="single" w:sz="4" w:space="0" w:color="auto"/>
              <w:left w:val="single" w:sz="4" w:space="0" w:color="auto"/>
              <w:bottom w:val="single" w:sz="4" w:space="0" w:color="auto"/>
              <w:right w:val="single" w:sz="4" w:space="0" w:color="auto"/>
            </w:tcBorders>
            <w:noWrap/>
            <w:vAlign w:val="center"/>
            <w:hideMark/>
          </w:tcPr>
          <w:p w14:paraId="3201CA6E" w14:textId="77777777" w:rsidR="001A28A6" w:rsidRPr="00EC5D00" w:rsidRDefault="001A28A6" w:rsidP="005B220A">
            <w:pPr>
              <w:spacing w:line="240" w:lineRule="auto"/>
              <w:rPr>
                <w:noProof/>
                <w:szCs w:val="24"/>
                <w:lang w:val="en-US"/>
              </w:rPr>
            </w:pPr>
            <w:r w:rsidRPr="00EC5D00">
              <w:rPr>
                <w:noProof/>
                <w:color w:val="000000"/>
                <w:szCs w:val="24"/>
                <w:lang w:val="en-US"/>
              </w:rPr>
              <w:t>6.2</w:t>
            </w:r>
          </w:p>
        </w:tc>
        <w:tc>
          <w:tcPr>
            <w:tcW w:w="344" w:type="pct"/>
            <w:tcBorders>
              <w:top w:val="single" w:sz="4" w:space="0" w:color="auto"/>
              <w:left w:val="single" w:sz="4" w:space="0" w:color="auto"/>
              <w:bottom w:val="single" w:sz="4" w:space="0" w:color="auto"/>
              <w:right w:val="single" w:sz="4" w:space="0" w:color="auto"/>
            </w:tcBorders>
            <w:vAlign w:val="center"/>
            <w:hideMark/>
          </w:tcPr>
          <w:p w14:paraId="09BF9B8E" w14:textId="77777777" w:rsidR="001A28A6" w:rsidRPr="00EC5D00" w:rsidRDefault="001A28A6" w:rsidP="005B220A">
            <w:pPr>
              <w:spacing w:line="240" w:lineRule="auto"/>
              <w:rPr>
                <w:noProof/>
                <w:szCs w:val="24"/>
                <w:lang w:val="en-US"/>
              </w:rPr>
            </w:pPr>
            <w:r w:rsidRPr="00EC5D00">
              <w:rPr>
                <w:noProof/>
                <w:color w:val="000000"/>
                <w:szCs w:val="24"/>
                <w:lang w:val="en-US"/>
              </w:rPr>
              <w:t>0.5</w:t>
            </w:r>
          </w:p>
        </w:tc>
      </w:tr>
      <w:tr w:rsidR="001A28A6" w:rsidRPr="004D57EF" w14:paraId="7BF03B97"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F450D"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0D18DE2A"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2500 to 10000 km</w:t>
            </w:r>
          </w:p>
        </w:tc>
        <w:tc>
          <w:tcPr>
            <w:tcW w:w="416" w:type="pct"/>
            <w:tcBorders>
              <w:top w:val="single" w:sz="4" w:space="0" w:color="auto"/>
              <w:left w:val="single" w:sz="4" w:space="0" w:color="auto"/>
              <w:bottom w:val="single" w:sz="4" w:space="0" w:color="auto"/>
              <w:right w:val="single" w:sz="4" w:space="0" w:color="auto"/>
            </w:tcBorders>
            <w:noWrap/>
            <w:hideMark/>
          </w:tcPr>
          <w:p w14:paraId="0E0FADF4"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gridSpan w:val="2"/>
            <w:tcBorders>
              <w:top w:val="single" w:sz="4" w:space="0" w:color="auto"/>
              <w:left w:val="single" w:sz="4" w:space="0" w:color="auto"/>
              <w:bottom w:val="single" w:sz="4" w:space="0" w:color="auto"/>
              <w:right w:val="single" w:sz="4" w:space="0" w:color="auto"/>
            </w:tcBorders>
            <w:noWrap/>
            <w:vAlign w:val="center"/>
            <w:hideMark/>
          </w:tcPr>
          <w:p w14:paraId="0A912211" w14:textId="77777777" w:rsidR="001A28A6" w:rsidRPr="00EC5D00" w:rsidRDefault="001A28A6" w:rsidP="005B220A">
            <w:pPr>
              <w:spacing w:line="240" w:lineRule="auto"/>
              <w:rPr>
                <w:noProof/>
                <w:szCs w:val="24"/>
                <w:lang w:val="en-US"/>
              </w:rPr>
            </w:pPr>
            <w:r w:rsidRPr="00EC5D00">
              <w:rPr>
                <w:noProof/>
                <w:color w:val="000000"/>
                <w:szCs w:val="24"/>
                <w:lang w:val="en-US"/>
              </w:rPr>
              <w:t>0.3</w:t>
            </w:r>
          </w:p>
        </w:tc>
        <w:tc>
          <w:tcPr>
            <w:tcW w:w="457" w:type="pct"/>
            <w:tcBorders>
              <w:top w:val="single" w:sz="4" w:space="0" w:color="auto"/>
              <w:left w:val="single" w:sz="4" w:space="0" w:color="auto"/>
              <w:bottom w:val="single" w:sz="4" w:space="0" w:color="auto"/>
              <w:right w:val="single" w:sz="4" w:space="0" w:color="auto"/>
            </w:tcBorders>
            <w:noWrap/>
            <w:vAlign w:val="center"/>
            <w:hideMark/>
          </w:tcPr>
          <w:p w14:paraId="7CD49108" w14:textId="77777777" w:rsidR="001A28A6" w:rsidRPr="00EC5D00" w:rsidRDefault="001A28A6" w:rsidP="005B220A">
            <w:pPr>
              <w:spacing w:line="240" w:lineRule="auto"/>
              <w:rPr>
                <w:noProof/>
                <w:szCs w:val="24"/>
                <w:lang w:val="en-US"/>
              </w:rPr>
            </w:pPr>
            <w:r w:rsidRPr="00EC5D00">
              <w:rPr>
                <w:noProof/>
                <w:color w:val="000000"/>
                <w:szCs w:val="24"/>
                <w:lang w:val="en-US"/>
              </w:rPr>
              <w:t>10.5</w:t>
            </w:r>
          </w:p>
        </w:tc>
        <w:tc>
          <w:tcPr>
            <w:tcW w:w="417" w:type="pct"/>
            <w:tcBorders>
              <w:top w:val="single" w:sz="4" w:space="0" w:color="auto"/>
              <w:left w:val="single" w:sz="4" w:space="0" w:color="auto"/>
              <w:bottom w:val="single" w:sz="4" w:space="0" w:color="auto"/>
              <w:right w:val="single" w:sz="4" w:space="0" w:color="auto"/>
            </w:tcBorders>
            <w:vAlign w:val="center"/>
            <w:hideMark/>
          </w:tcPr>
          <w:p w14:paraId="01CCDC37" w14:textId="77777777" w:rsidR="001A28A6" w:rsidRPr="00EC5D00" w:rsidRDefault="001A28A6" w:rsidP="005B220A">
            <w:pPr>
              <w:spacing w:line="240" w:lineRule="auto"/>
              <w:rPr>
                <w:noProof/>
                <w:szCs w:val="24"/>
                <w:lang w:val="en-US"/>
              </w:rPr>
            </w:pPr>
            <w:r w:rsidRPr="00EC5D00">
              <w:rPr>
                <w:noProof/>
                <w:color w:val="000000"/>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2B28EAA5" w14:textId="77777777" w:rsidR="001A28A6" w:rsidRPr="00EC5D00" w:rsidRDefault="001A28A6" w:rsidP="005B220A">
            <w:pPr>
              <w:spacing w:line="240" w:lineRule="auto"/>
              <w:rPr>
                <w:noProof/>
                <w:szCs w:val="24"/>
                <w:lang w:val="en-US"/>
              </w:rPr>
            </w:pPr>
            <w:r w:rsidRPr="00EC5D00">
              <w:rPr>
                <w:noProof/>
                <w:szCs w:val="24"/>
                <w:lang w:val="en-US"/>
              </w:rPr>
              <w:t>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5BBE8C6A" w14:textId="77777777" w:rsidR="001A28A6" w:rsidRPr="00EC5D00" w:rsidRDefault="001A28A6" w:rsidP="005B220A">
            <w:pPr>
              <w:spacing w:line="240" w:lineRule="auto"/>
              <w:rPr>
                <w:noProof/>
                <w:szCs w:val="24"/>
                <w:lang w:val="en-US"/>
              </w:rPr>
            </w:pPr>
            <w:r w:rsidRPr="00EC5D00">
              <w:rPr>
                <w:noProof/>
                <w:color w:val="000000"/>
                <w:szCs w:val="24"/>
                <w:lang w:val="en-US"/>
              </w:rPr>
              <w:t>0.4</w:t>
            </w:r>
          </w:p>
        </w:tc>
        <w:tc>
          <w:tcPr>
            <w:tcW w:w="459" w:type="pct"/>
            <w:tcBorders>
              <w:top w:val="single" w:sz="4" w:space="0" w:color="auto"/>
              <w:left w:val="single" w:sz="4" w:space="0" w:color="auto"/>
              <w:bottom w:val="single" w:sz="4" w:space="0" w:color="auto"/>
              <w:right w:val="single" w:sz="4" w:space="0" w:color="auto"/>
            </w:tcBorders>
            <w:noWrap/>
            <w:vAlign w:val="center"/>
            <w:hideMark/>
          </w:tcPr>
          <w:p w14:paraId="381DB27F" w14:textId="77777777" w:rsidR="001A28A6" w:rsidRPr="00EC5D00" w:rsidRDefault="001A28A6" w:rsidP="005B220A">
            <w:pPr>
              <w:spacing w:line="240" w:lineRule="auto"/>
              <w:rPr>
                <w:noProof/>
                <w:szCs w:val="24"/>
                <w:lang w:val="en-US"/>
              </w:rPr>
            </w:pPr>
            <w:r w:rsidRPr="00EC5D00">
              <w:rPr>
                <w:noProof/>
                <w:color w:val="000000"/>
                <w:szCs w:val="24"/>
                <w:lang w:val="en-US"/>
              </w:rPr>
              <w:t>12.6</w:t>
            </w:r>
          </w:p>
        </w:tc>
        <w:tc>
          <w:tcPr>
            <w:tcW w:w="344" w:type="pct"/>
            <w:tcBorders>
              <w:top w:val="single" w:sz="4" w:space="0" w:color="auto"/>
              <w:left w:val="single" w:sz="4" w:space="0" w:color="auto"/>
              <w:bottom w:val="single" w:sz="4" w:space="0" w:color="auto"/>
              <w:right w:val="single" w:sz="4" w:space="0" w:color="auto"/>
            </w:tcBorders>
            <w:vAlign w:val="center"/>
            <w:hideMark/>
          </w:tcPr>
          <w:p w14:paraId="665592DE" w14:textId="77777777" w:rsidR="001A28A6" w:rsidRPr="00EC5D00" w:rsidRDefault="001A28A6" w:rsidP="005B220A">
            <w:pPr>
              <w:spacing w:line="240" w:lineRule="auto"/>
              <w:rPr>
                <w:noProof/>
                <w:szCs w:val="24"/>
                <w:lang w:val="en-US"/>
              </w:rPr>
            </w:pPr>
            <w:r w:rsidRPr="00EC5D00">
              <w:rPr>
                <w:noProof/>
                <w:color w:val="000000"/>
                <w:szCs w:val="24"/>
                <w:lang w:val="en-US"/>
              </w:rPr>
              <w:t>0.5</w:t>
            </w:r>
          </w:p>
        </w:tc>
      </w:tr>
      <w:tr w:rsidR="001A28A6" w:rsidRPr="004D57EF" w14:paraId="5236A080" w14:textId="77777777">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B141B" w14:textId="77777777" w:rsidR="001A28A6" w:rsidRPr="00EC5D00" w:rsidRDefault="001A28A6" w:rsidP="005B220A">
            <w:pPr>
              <w:spacing w:before="0" w:after="0" w:line="240" w:lineRule="auto"/>
              <w:rPr>
                <w:rFonts w:eastAsia="SimSun"/>
                <w:noProof/>
                <w:kern w:val="36"/>
                <w:szCs w:val="24"/>
                <w:lang w:val="en-US" w:eastAsia="zh-CN"/>
              </w:rPr>
            </w:pPr>
          </w:p>
        </w:tc>
        <w:tc>
          <w:tcPr>
            <w:tcW w:w="708" w:type="pct"/>
            <w:tcBorders>
              <w:top w:val="single" w:sz="4" w:space="0" w:color="auto"/>
              <w:left w:val="single" w:sz="4" w:space="0" w:color="auto"/>
              <w:bottom w:val="single" w:sz="4" w:space="0" w:color="auto"/>
              <w:right w:val="single" w:sz="4" w:space="0" w:color="auto"/>
            </w:tcBorders>
            <w:noWrap/>
            <w:vAlign w:val="center"/>
            <w:hideMark/>
          </w:tcPr>
          <w:p w14:paraId="71AF1A36" w14:textId="77777777" w:rsidR="001A28A6" w:rsidRPr="00EC5D00" w:rsidRDefault="001A28A6" w:rsidP="005B220A">
            <w:pPr>
              <w:spacing w:line="240" w:lineRule="auto"/>
              <w:jc w:val="center"/>
              <w:rPr>
                <w:rFonts w:eastAsia="SimSun"/>
                <w:noProof/>
                <w:kern w:val="36"/>
                <w:szCs w:val="24"/>
                <w:lang w:val="en-US" w:eastAsia="zh-CN"/>
              </w:rPr>
            </w:pPr>
            <w:r w:rsidRPr="00EC5D00">
              <w:rPr>
                <w:rFonts w:eastAsia="SimSun"/>
                <w:noProof/>
                <w:kern w:val="36"/>
                <w:szCs w:val="24"/>
                <w:lang w:val="en-US" w:eastAsia="zh-CN"/>
              </w:rPr>
              <w:t>Above 10000 km</w:t>
            </w:r>
          </w:p>
        </w:tc>
        <w:tc>
          <w:tcPr>
            <w:tcW w:w="416" w:type="pct"/>
            <w:tcBorders>
              <w:top w:val="single" w:sz="4" w:space="0" w:color="auto"/>
              <w:left w:val="single" w:sz="4" w:space="0" w:color="auto"/>
              <w:bottom w:val="single" w:sz="4" w:space="0" w:color="auto"/>
              <w:right w:val="single" w:sz="4" w:space="0" w:color="auto"/>
            </w:tcBorders>
            <w:noWrap/>
            <w:hideMark/>
          </w:tcPr>
          <w:p w14:paraId="658D719E" w14:textId="77777777" w:rsidR="001A28A6" w:rsidRPr="00EC5D00" w:rsidRDefault="001A28A6" w:rsidP="005B220A">
            <w:pPr>
              <w:spacing w:line="240" w:lineRule="auto"/>
              <w:rPr>
                <w:noProof/>
                <w:szCs w:val="24"/>
                <w:lang w:val="en-US"/>
              </w:rPr>
            </w:pPr>
            <w:r w:rsidRPr="00EC5D00">
              <w:rPr>
                <w:noProof/>
                <w:szCs w:val="24"/>
                <w:lang w:val="en-US"/>
              </w:rPr>
              <w:t>0.0</w:t>
            </w:r>
          </w:p>
        </w:tc>
        <w:tc>
          <w:tcPr>
            <w:tcW w:w="457" w:type="pct"/>
            <w:gridSpan w:val="2"/>
            <w:tcBorders>
              <w:top w:val="single" w:sz="4" w:space="0" w:color="auto"/>
              <w:left w:val="single" w:sz="4" w:space="0" w:color="auto"/>
              <w:bottom w:val="single" w:sz="4" w:space="0" w:color="auto"/>
              <w:right w:val="single" w:sz="4" w:space="0" w:color="auto"/>
            </w:tcBorders>
            <w:noWrap/>
            <w:vAlign w:val="center"/>
            <w:hideMark/>
          </w:tcPr>
          <w:p w14:paraId="7E4C98BB" w14:textId="77777777" w:rsidR="001A28A6" w:rsidRPr="00EC5D00" w:rsidRDefault="001A28A6" w:rsidP="005B220A">
            <w:pPr>
              <w:spacing w:line="240" w:lineRule="auto"/>
              <w:rPr>
                <w:noProof/>
                <w:szCs w:val="24"/>
                <w:lang w:val="en-US"/>
              </w:rPr>
            </w:pPr>
            <w:r w:rsidRPr="00EC5D00">
              <w:rPr>
                <w:noProof/>
                <w:color w:val="000000"/>
                <w:szCs w:val="24"/>
                <w:lang w:val="en-US"/>
              </w:rPr>
              <w:t>0.3</w:t>
            </w:r>
          </w:p>
        </w:tc>
        <w:tc>
          <w:tcPr>
            <w:tcW w:w="457" w:type="pct"/>
            <w:tcBorders>
              <w:top w:val="single" w:sz="4" w:space="0" w:color="auto"/>
              <w:left w:val="single" w:sz="4" w:space="0" w:color="auto"/>
              <w:bottom w:val="single" w:sz="4" w:space="0" w:color="auto"/>
              <w:right w:val="single" w:sz="4" w:space="0" w:color="auto"/>
            </w:tcBorders>
            <w:noWrap/>
            <w:vAlign w:val="center"/>
            <w:hideMark/>
          </w:tcPr>
          <w:p w14:paraId="5B8C3212" w14:textId="77777777" w:rsidR="001A28A6" w:rsidRPr="00EC5D00" w:rsidRDefault="001A28A6" w:rsidP="005B220A">
            <w:pPr>
              <w:spacing w:line="240" w:lineRule="auto"/>
              <w:rPr>
                <w:noProof/>
                <w:szCs w:val="24"/>
                <w:lang w:val="en-US"/>
              </w:rPr>
            </w:pPr>
            <w:r w:rsidRPr="00EC5D00">
              <w:rPr>
                <w:noProof/>
                <w:color w:val="000000"/>
                <w:szCs w:val="24"/>
                <w:lang w:val="en-US"/>
              </w:rPr>
              <w:t>20.5</w:t>
            </w:r>
          </w:p>
        </w:tc>
        <w:tc>
          <w:tcPr>
            <w:tcW w:w="417" w:type="pct"/>
            <w:tcBorders>
              <w:top w:val="single" w:sz="4" w:space="0" w:color="auto"/>
              <w:left w:val="single" w:sz="4" w:space="0" w:color="auto"/>
              <w:bottom w:val="single" w:sz="4" w:space="0" w:color="auto"/>
              <w:right w:val="single" w:sz="4" w:space="0" w:color="auto"/>
            </w:tcBorders>
            <w:vAlign w:val="center"/>
            <w:hideMark/>
          </w:tcPr>
          <w:p w14:paraId="2C69CB5C" w14:textId="77777777" w:rsidR="001A28A6" w:rsidRPr="00EC5D00" w:rsidRDefault="001A28A6" w:rsidP="005B220A">
            <w:pPr>
              <w:spacing w:line="240" w:lineRule="auto"/>
              <w:rPr>
                <w:noProof/>
                <w:szCs w:val="24"/>
                <w:lang w:val="en-US"/>
              </w:rPr>
            </w:pPr>
            <w:r w:rsidRPr="00EC5D00">
              <w:rPr>
                <w:noProof/>
                <w:color w:val="000000"/>
                <w:szCs w:val="24"/>
                <w:lang w:val="en-US"/>
              </w:rPr>
              <w:t>0.4</w:t>
            </w:r>
          </w:p>
        </w:tc>
        <w:tc>
          <w:tcPr>
            <w:tcW w:w="499" w:type="pct"/>
            <w:tcBorders>
              <w:top w:val="single" w:sz="4" w:space="0" w:color="auto"/>
              <w:left w:val="single" w:sz="4" w:space="0" w:color="auto"/>
              <w:bottom w:val="single" w:sz="4" w:space="0" w:color="auto"/>
              <w:right w:val="single" w:sz="4" w:space="0" w:color="auto"/>
            </w:tcBorders>
            <w:noWrap/>
            <w:hideMark/>
          </w:tcPr>
          <w:p w14:paraId="71AB54B2" w14:textId="77777777" w:rsidR="001A28A6" w:rsidRPr="00EC5D00" w:rsidRDefault="001A28A6" w:rsidP="005B220A">
            <w:pPr>
              <w:spacing w:line="240" w:lineRule="auto"/>
              <w:rPr>
                <w:noProof/>
                <w:szCs w:val="24"/>
                <w:lang w:val="en-US"/>
              </w:rPr>
            </w:pPr>
            <w:r w:rsidRPr="00EC5D00">
              <w:rPr>
                <w:noProof/>
                <w:szCs w:val="24"/>
                <w:lang w:val="en-US"/>
              </w:rPr>
              <w:t>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54DD2D6B" w14:textId="77777777" w:rsidR="001A28A6" w:rsidRPr="00EC5D00" w:rsidRDefault="001A28A6" w:rsidP="005B220A">
            <w:pPr>
              <w:spacing w:line="240" w:lineRule="auto"/>
              <w:rPr>
                <w:noProof/>
                <w:szCs w:val="24"/>
                <w:lang w:val="en-US"/>
              </w:rPr>
            </w:pPr>
            <w:r w:rsidRPr="00EC5D00">
              <w:rPr>
                <w:noProof/>
                <w:color w:val="000000"/>
                <w:szCs w:val="24"/>
                <w:lang w:val="en-US"/>
              </w:rPr>
              <w:t>0.4</w:t>
            </w:r>
          </w:p>
        </w:tc>
        <w:tc>
          <w:tcPr>
            <w:tcW w:w="459" w:type="pct"/>
            <w:tcBorders>
              <w:top w:val="single" w:sz="4" w:space="0" w:color="auto"/>
              <w:left w:val="single" w:sz="4" w:space="0" w:color="auto"/>
              <w:bottom w:val="single" w:sz="4" w:space="0" w:color="auto"/>
              <w:right w:val="single" w:sz="4" w:space="0" w:color="auto"/>
            </w:tcBorders>
            <w:noWrap/>
            <w:vAlign w:val="center"/>
            <w:hideMark/>
          </w:tcPr>
          <w:p w14:paraId="44244C58" w14:textId="77777777" w:rsidR="001A28A6" w:rsidRPr="00EC5D00" w:rsidRDefault="001A28A6" w:rsidP="005B220A">
            <w:pPr>
              <w:spacing w:line="240" w:lineRule="auto"/>
              <w:rPr>
                <w:noProof/>
                <w:szCs w:val="24"/>
                <w:lang w:val="en-US"/>
              </w:rPr>
            </w:pPr>
            <w:r w:rsidRPr="00EC5D00">
              <w:rPr>
                <w:noProof/>
                <w:color w:val="000000"/>
                <w:szCs w:val="24"/>
                <w:lang w:val="en-US"/>
              </w:rPr>
              <w:t>24.6</w:t>
            </w:r>
          </w:p>
        </w:tc>
        <w:tc>
          <w:tcPr>
            <w:tcW w:w="344" w:type="pct"/>
            <w:tcBorders>
              <w:top w:val="single" w:sz="4" w:space="0" w:color="auto"/>
              <w:left w:val="single" w:sz="4" w:space="0" w:color="auto"/>
              <w:bottom w:val="single" w:sz="4" w:space="0" w:color="auto"/>
              <w:right w:val="single" w:sz="4" w:space="0" w:color="auto"/>
            </w:tcBorders>
            <w:vAlign w:val="center"/>
            <w:hideMark/>
          </w:tcPr>
          <w:p w14:paraId="3F91AA14" w14:textId="77777777" w:rsidR="001A28A6" w:rsidRPr="00EC5D00" w:rsidRDefault="001A28A6" w:rsidP="005B220A">
            <w:pPr>
              <w:spacing w:line="240" w:lineRule="auto"/>
              <w:rPr>
                <w:noProof/>
                <w:szCs w:val="24"/>
                <w:lang w:val="en-US"/>
              </w:rPr>
            </w:pPr>
            <w:r w:rsidRPr="00EC5D00">
              <w:rPr>
                <w:noProof/>
                <w:color w:val="000000"/>
                <w:szCs w:val="24"/>
                <w:lang w:val="en-US"/>
              </w:rPr>
              <w:t>0.5</w:t>
            </w:r>
          </w:p>
        </w:tc>
      </w:tr>
    </w:tbl>
    <w:p w14:paraId="14B8232C" w14:textId="77777777" w:rsidR="001A28A6" w:rsidRPr="004D57EF" w:rsidRDefault="001A28A6" w:rsidP="005B220A">
      <w:pPr>
        <w:rPr>
          <w:noProof/>
          <w:szCs w:val="24"/>
        </w:rPr>
      </w:pPr>
    </w:p>
    <w:p w14:paraId="772A0C33" w14:textId="77777777" w:rsidR="001A28A6" w:rsidRPr="004D57EF" w:rsidRDefault="001A28A6">
      <w:pPr>
        <w:spacing w:before="0" w:after="0" w:line="240" w:lineRule="auto"/>
        <w:rPr>
          <w:b/>
          <w:i/>
          <w:noProof/>
          <w:szCs w:val="24"/>
        </w:rPr>
      </w:pPr>
      <w:r w:rsidRPr="004D57EF">
        <w:rPr>
          <w:b/>
          <w:i/>
          <w:noProof/>
          <w:szCs w:val="24"/>
        </w:rPr>
        <w:br w:type="page"/>
      </w:r>
    </w:p>
    <w:p w14:paraId="2322E9BB" w14:textId="77777777" w:rsidR="001A28A6" w:rsidRPr="004D57EF" w:rsidRDefault="001A28A6">
      <w:pPr>
        <w:rPr>
          <w:b/>
          <w:i/>
          <w:noProof/>
          <w:szCs w:val="24"/>
        </w:rPr>
      </w:pPr>
      <w:r w:rsidRPr="004D57EF">
        <w:rPr>
          <w:b/>
          <w:i/>
          <w:noProof/>
          <w:szCs w:val="24"/>
        </w:rPr>
        <w:t>Wood briquettes or pellets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35"/>
        <w:gridCol w:w="2003"/>
        <w:gridCol w:w="32"/>
        <w:gridCol w:w="1289"/>
        <w:gridCol w:w="35"/>
        <w:gridCol w:w="52"/>
        <w:gridCol w:w="1291"/>
        <w:gridCol w:w="85"/>
        <w:gridCol w:w="28"/>
        <w:gridCol w:w="16"/>
        <w:gridCol w:w="1442"/>
        <w:gridCol w:w="1237"/>
        <w:gridCol w:w="19"/>
        <w:gridCol w:w="1208"/>
        <w:gridCol w:w="24"/>
        <w:gridCol w:w="1425"/>
        <w:gridCol w:w="1397"/>
        <w:gridCol w:w="48"/>
        <w:gridCol w:w="14"/>
        <w:gridCol w:w="14"/>
        <w:gridCol w:w="1219"/>
      </w:tblGrid>
      <w:tr w:rsidR="001A28A6" w:rsidRPr="004D57EF" w14:paraId="40C4B9D9" w14:textId="77777777" w:rsidTr="005B220A">
        <w:trPr>
          <w:trHeight w:val="255"/>
        </w:trPr>
        <w:tc>
          <w:tcPr>
            <w:tcW w:w="726" w:type="pct"/>
            <w:vAlign w:val="center"/>
            <w:hideMark/>
          </w:tcPr>
          <w:p w14:paraId="0D6D5F50" w14:textId="77777777" w:rsidR="001A28A6" w:rsidRPr="004D57EF" w:rsidRDefault="001A28A6" w:rsidP="005B220A">
            <w:pPr>
              <w:spacing w:after="0" w:line="276" w:lineRule="auto"/>
              <w:jc w:val="center"/>
              <w:rPr>
                <w:b/>
                <w:bCs/>
                <w:noProof/>
                <w:szCs w:val="24"/>
                <w:lang w:val="en-US"/>
              </w:rPr>
            </w:pPr>
            <w:r w:rsidRPr="004D57EF">
              <w:rPr>
                <w:b/>
                <w:bCs/>
                <w:noProof/>
                <w:szCs w:val="24"/>
                <w:lang w:val="en-US"/>
              </w:rPr>
              <w:t>Biomass fuel production system</w:t>
            </w:r>
          </w:p>
        </w:tc>
        <w:tc>
          <w:tcPr>
            <w:tcW w:w="662" w:type="pct"/>
            <w:gridSpan w:val="3"/>
            <w:noWrap/>
            <w:vAlign w:val="center"/>
            <w:hideMark/>
          </w:tcPr>
          <w:p w14:paraId="37EE3244" w14:textId="77777777" w:rsidR="001A28A6" w:rsidRPr="004D57EF" w:rsidRDefault="001A28A6" w:rsidP="005B220A">
            <w:pPr>
              <w:spacing w:after="0" w:line="276" w:lineRule="auto"/>
              <w:jc w:val="center"/>
              <w:rPr>
                <w:b/>
                <w:bCs/>
                <w:noProof/>
                <w:szCs w:val="24"/>
                <w:lang w:val="en-US"/>
              </w:rPr>
            </w:pPr>
            <w:r w:rsidRPr="004D57EF">
              <w:rPr>
                <w:b/>
                <w:bCs/>
                <w:noProof/>
                <w:szCs w:val="24"/>
                <w:lang w:val="en-US"/>
              </w:rPr>
              <w:t>Transport distance</w:t>
            </w:r>
          </w:p>
        </w:tc>
        <w:tc>
          <w:tcPr>
            <w:tcW w:w="1856" w:type="pct"/>
            <w:gridSpan w:val="10"/>
            <w:noWrap/>
            <w:vAlign w:val="center"/>
            <w:hideMark/>
          </w:tcPr>
          <w:p w14:paraId="480B2901" w14:textId="77777777" w:rsidR="001A28A6" w:rsidRPr="004D57EF" w:rsidRDefault="001A28A6" w:rsidP="005B220A">
            <w:pPr>
              <w:spacing w:after="0" w:line="276" w:lineRule="auto"/>
              <w:jc w:val="center"/>
              <w:rPr>
                <w:b/>
                <w:bCs/>
                <w:noProof/>
                <w:szCs w:val="24"/>
                <w:lang w:val="en-US"/>
              </w:rPr>
            </w:pPr>
            <w:r w:rsidRPr="004D57EF">
              <w:rPr>
                <w:b/>
                <w:bCs/>
                <w:noProof/>
                <w:szCs w:val="24"/>
                <w:lang w:val="en-US"/>
              </w:rPr>
              <w:t>Typical greenhouse gas emissions (gCO2 eq./MJ)</w:t>
            </w:r>
          </w:p>
        </w:tc>
        <w:tc>
          <w:tcPr>
            <w:tcW w:w="1756" w:type="pct"/>
            <w:gridSpan w:val="8"/>
            <w:noWrap/>
            <w:vAlign w:val="center"/>
            <w:hideMark/>
          </w:tcPr>
          <w:p w14:paraId="6F30DE15" w14:textId="77777777" w:rsidR="001A28A6" w:rsidRPr="004D57EF" w:rsidRDefault="001A28A6" w:rsidP="005B220A">
            <w:pPr>
              <w:spacing w:after="0" w:line="276" w:lineRule="auto"/>
              <w:jc w:val="center"/>
              <w:rPr>
                <w:b/>
                <w:bCs/>
                <w:noProof/>
                <w:szCs w:val="24"/>
                <w:lang w:val="en-US"/>
              </w:rPr>
            </w:pPr>
            <w:r w:rsidRPr="004D57EF">
              <w:rPr>
                <w:b/>
                <w:bCs/>
                <w:noProof/>
                <w:szCs w:val="24"/>
                <w:lang w:val="en-US"/>
              </w:rPr>
              <w:t>Default greenhouse gas emissions (gCO2 eq./MJ)</w:t>
            </w:r>
          </w:p>
        </w:tc>
      </w:tr>
      <w:tr w:rsidR="001A28A6" w:rsidRPr="004D57EF" w14:paraId="2EDF97B7" w14:textId="77777777" w:rsidTr="005B220A">
        <w:trPr>
          <w:trHeight w:val="255"/>
        </w:trPr>
        <w:tc>
          <w:tcPr>
            <w:tcW w:w="726" w:type="pct"/>
            <w:vAlign w:val="center"/>
          </w:tcPr>
          <w:p w14:paraId="561A9B2A" w14:textId="77777777" w:rsidR="001A28A6" w:rsidRPr="00EC5D00" w:rsidRDefault="001A28A6" w:rsidP="005B220A">
            <w:pPr>
              <w:spacing w:after="0" w:line="276" w:lineRule="auto"/>
              <w:jc w:val="center"/>
              <w:rPr>
                <w:noProof/>
                <w:szCs w:val="24"/>
                <w:lang w:val="en-US"/>
              </w:rPr>
            </w:pPr>
          </w:p>
        </w:tc>
        <w:tc>
          <w:tcPr>
            <w:tcW w:w="662" w:type="pct"/>
            <w:gridSpan w:val="3"/>
            <w:noWrap/>
            <w:vAlign w:val="center"/>
          </w:tcPr>
          <w:p w14:paraId="55BF7239" w14:textId="77777777" w:rsidR="001A28A6" w:rsidRPr="00EC5D00" w:rsidRDefault="001A28A6" w:rsidP="005B220A">
            <w:pPr>
              <w:spacing w:after="0" w:line="276" w:lineRule="auto"/>
              <w:jc w:val="center"/>
              <w:rPr>
                <w:noProof/>
                <w:szCs w:val="24"/>
                <w:lang w:val="en-US"/>
              </w:rPr>
            </w:pPr>
          </w:p>
        </w:tc>
        <w:tc>
          <w:tcPr>
            <w:tcW w:w="394" w:type="pct"/>
            <w:gridSpan w:val="3"/>
            <w:noWrap/>
            <w:vAlign w:val="center"/>
            <w:hideMark/>
          </w:tcPr>
          <w:p w14:paraId="2C8DD7FD" w14:textId="77777777" w:rsidR="001A28A6" w:rsidRPr="00EC5D00" w:rsidRDefault="001A28A6" w:rsidP="005B220A">
            <w:pPr>
              <w:spacing w:after="0" w:line="276" w:lineRule="auto"/>
              <w:jc w:val="center"/>
              <w:rPr>
                <w:noProof/>
                <w:szCs w:val="24"/>
                <w:lang w:val="en-US"/>
              </w:rPr>
            </w:pPr>
            <w:r w:rsidRPr="00EC5D00">
              <w:rPr>
                <w:noProof/>
                <w:szCs w:val="24"/>
                <w:lang w:val="en-US"/>
              </w:rPr>
              <w:t>Cultiva-tion</w:t>
            </w:r>
          </w:p>
        </w:tc>
        <w:tc>
          <w:tcPr>
            <w:tcW w:w="504" w:type="pct"/>
            <w:gridSpan w:val="4"/>
            <w:noWrap/>
            <w:vAlign w:val="center"/>
            <w:hideMark/>
          </w:tcPr>
          <w:p w14:paraId="58A3D23C" w14:textId="77777777" w:rsidR="001A28A6" w:rsidRPr="00EC5D00" w:rsidRDefault="001A28A6" w:rsidP="005B220A">
            <w:pPr>
              <w:spacing w:after="0" w:line="276" w:lineRule="auto"/>
              <w:jc w:val="center"/>
              <w:rPr>
                <w:noProof/>
                <w:szCs w:val="24"/>
                <w:lang w:val="en-US"/>
              </w:rPr>
            </w:pPr>
            <w:r w:rsidRPr="00EC5D00">
              <w:rPr>
                <w:noProof/>
                <w:szCs w:val="24"/>
                <w:lang w:val="en-US"/>
              </w:rPr>
              <w:t>Processing</w:t>
            </w:r>
          </w:p>
        </w:tc>
        <w:tc>
          <w:tcPr>
            <w:tcW w:w="512" w:type="pct"/>
            <w:noWrap/>
            <w:vAlign w:val="center"/>
            <w:hideMark/>
          </w:tcPr>
          <w:p w14:paraId="1FC53306"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Transport &amp; </w:t>
            </w:r>
          </w:p>
          <w:p w14:paraId="6B431DE1" w14:textId="77777777" w:rsidR="001A28A6" w:rsidRPr="00EC5D00" w:rsidRDefault="001A28A6" w:rsidP="005B220A">
            <w:pPr>
              <w:spacing w:after="0" w:line="276" w:lineRule="auto"/>
              <w:jc w:val="center"/>
              <w:rPr>
                <w:noProof/>
                <w:szCs w:val="24"/>
                <w:lang w:val="en-US"/>
              </w:rPr>
            </w:pPr>
            <w:r w:rsidRPr="00EC5D00">
              <w:rPr>
                <w:noProof/>
                <w:szCs w:val="24"/>
                <w:lang w:val="en-US"/>
              </w:rPr>
              <w:t>distribution</w:t>
            </w:r>
          </w:p>
        </w:tc>
        <w:tc>
          <w:tcPr>
            <w:tcW w:w="446" w:type="pct"/>
            <w:gridSpan w:val="2"/>
            <w:hideMark/>
          </w:tcPr>
          <w:p w14:paraId="08DE437E" w14:textId="77777777" w:rsidR="001A28A6" w:rsidRPr="00EC5D00" w:rsidRDefault="001A28A6" w:rsidP="005B220A">
            <w:pPr>
              <w:spacing w:after="0" w:line="276" w:lineRule="auto"/>
              <w:jc w:val="center"/>
              <w:rPr>
                <w:noProof/>
                <w:szCs w:val="24"/>
                <w:lang w:val="en-US"/>
              </w:rPr>
            </w:pPr>
            <w:r w:rsidRPr="00EC5D00">
              <w:rPr>
                <w:rFonts w:eastAsia="SimSun"/>
                <w:noProof/>
                <w:kern w:val="36"/>
                <w:szCs w:val="24"/>
                <w:lang w:val="en-US" w:eastAsia="zh-CN"/>
              </w:rPr>
              <w:t>Non-CO</w:t>
            </w:r>
            <w:r w:rsidRPr="00EC5D00">
              <w:rPr>
                <w:rFonts w:eastAsia="SimSun"/>
                <w:noProof/>
                <w:kern w:val="36"/>
                <w:szCs w:val="24"/>
                <w:vertAlign w:val="subscript"/>
                <w:lang w:val="en-US" w:eastAsia="zh-CN"/>
              </w:rPr>
              <w:t>2</w:t>
            </w:r>
            <w:r w:rsidRPr="00EC5D00">
              <w:rPr>
                <w:rFonts w:eastAsia="SimSun"/>
                <w:noProof/>
                <w:kern w:val="36"/>
                <w:szCs w:val="24"/>
                <w:lang w:val="en-US" w:eastAsia="zh-CN"/>
              </w:rPr>
              <w:t xml:space="preserve"> emissions from the fuel in use</w:t>
            </w:r>
          </w:p>
        </w:tc>
        <w:tc>
          <w:tcPr>
            <w:tcW w:w="407" w:type="pct"/>
            <w:noWrap/>
            <w:vAlign w:val="center"/>
            <w:hideMark/>
          </w:tcPr>
          <w:p w14:paraId="51CFEAE6" w14:textId="77777777" w:rsidR="001A28A6" w:rsidRPr="00EC5D00" w:rsidRDefault="001A28A6" w:rsidP="005B220A">
            <w:pPr>
              <w:spacing w:after="0" w:line="276" w:lineRule="auto"/>
              <w:jc w:val="center"/>
              <w:rPr>
                <w:noProof/>
                <w:szCs w:val="24"/>
                <w:lang w:val="en-US"/>
              </w:rPr>
            </w:pPr>
            <w:r w:rsidRPr="00EC5D00">
              <w:rPr>
                <w:noProof/>
                <w:szCs w:val="24"/>
                <w:lang w:val="en-US"/>
              </w:rPr>
              <w:t>Cultiv</w:t>
            </w:r>
          </w:p>
          <w:p w14:paraId="30736740" w14:textId="77777777" w:rsidR="001A28A6" w:rsidRPr="00EC5D00" w:rsidRDefault="001A28A6" w:rsidP="005B220A">
            <w:pPr>
              <w:spacing w:after="0" w:line="276" w:lineRule="auto"/>
              <w:jc w:val="center"/>
              <w:rPr>
                <w:noProof/>
                <w:szCs w:val="24"/>
                <w:lang w:val="en-US"/>
              </w:rPr>
            </w:pPr>
            <w:r w:rsidRPr="00EC5D00">
              <w:rPr>
                <w:noProof/>
                <w:szCs w:val="24"/>
                <w:lang w:val="en-US"/>
              </w:rPr>
              <w:t>a-tion</w:t>
            </w:r>
          </w:p>
        </w:tc>
        <w:tc>
          <w:tcPr>
            <w:tcW w:w="486" w:type="pct"/>
            <w:gridSpan w:val="2"/>
            <w:noWrap/>
            <w:vAlign w:val="center"/>
            <w:hideMark/>
          </w:tcPr>
          <w:p w14:paraId="564CD917" w14:textId="77777777" w:rsidR="001A28A6" w:rsidRPr="00EC5D00" w:rsidRDefault="001A28A6" w:rsidP="005B220A">
            <w:pPr>
              <w:spacing w:after="0" w:line="276" w:lineRule="auto"/>
              <w:jc w:val="center"/>
              <w:rPr>
                <w:noProof/>
                <w:szCs w:val="24"/>
                <w:lang w:val="en-US"/>
              </w:rPr>
            </w:pPr>
            <w:r w:rsidRPr="00EC5D00">
              <w:rPr>
                <w:noProof/>
                <w:szCs w:val="24"/>
                <w:lang w:val="en-US"/>
              </w:rPr>
              <w:t>Processing</w:t>
            </w:r>
          </w:p>
        </w:tc>
        <w:tc>
          <w:tcPr>
            <w:tcW w:w="426" w:type="pct"/>
            <w:noWrap/>
            <w:vAlign w:val="center"/>
            <w:hideMark/>
          </w:tcPr>
          <w:p w14:paraId="5D313533"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Transport &amp; </w:t>
            </w:r>
          </w:p>
          <w:p w14:paraId="43D2CA4E" w14:textId="77777777" w:rsidR="001A28A6" w:rsidRPr="00EC5D00" w:rsidRDefault="001A28A6" w:rsidP="005B220A">
            <w:pPr>
              <w:spacing w:after="0" w:line="276" w:lineRule="auto"/>
              <w:jc w:val="center"/>
              <w:rPr>
                <w:noProof/>
                <w:szCs w:val="24"/>
                <w:lang w:val="en-US"/>
              </w:rPr>
            </w:pPr>
            <w:r w:rsidRPr="00EC5D00">
              <w:rPr>
                <w:noProof/>
                <w:szCs w:val="24"/>
                <w:lang w:val="en-US"/>
              </w:rPr>
              <w:t>distribution</w:t>
            </w:r>
          </w:p>
        </w:tc>
        <w:tc>
          <w:tcPr>
            <w:tcW w:w="437" w:type="pct"/>
            <w:gridSpan w:val="4"/>
            <w:hideMark/>
          </w:tcPr>
          <w:p w14:paraId="08A7F7F1" w14:textId="77777777" w:rsidR="001A28A6" w:rsidRPr="00EC5D00" w:rsidRDefault="001A28A6" w:rsidP="005B220A">
            <w:pPr>
              <w:spacing w:after="0" w:line="276" w:lineRule="auto"/>
              <w:jc w:val="center"/>
              <w:rPr>
                <w:noProof/>
                <w:szCs w:val="24"/>
                <w:lang w:val="en-US"/>
              </w:rPr>
            </w:pPr>
            <w:r w:rsidRPr="00EC5D00">
              <w:rPr>
                <w:rFonts w:eastAsia="SimSun"/>
                <w:noProof/>
                <w:kern w:val="36"/>
                <w:szCs w:val="24"/>
                <w:lang w:val="en-US" w:eastAsia="zh-CN"/>
              </w:rPr>
              <w:t>Non-CO</w:t>
            </w:r>
            <w:r w:rsidRPr="00EC5D00">
              <w:rPr>
                <w:rFonts w:eastAsia="SimSun"/>
                <w:noProof/>
                <w:kern w:val="36"/>
                <w:szCs w:val="24"/>
                <w:vertAlign w:val="subscript"/>
                <w:lang w:val="en-US" w:eastAsia="zh-CN"/>
              </w:rPr>
              <w:t>2</w:t>
            </w:r>
            <w:r w:rsidRPr="00EC5D00">
              <w:rPr>
                <w:rFonts w:eastAsia="SimSun"/>
                <w:noProof/>
                <w:kern w:val="36"/>
                <w:szCs w:val="24"/>
                <w:lang w:val="en-US" w:eastAsia="zh-CN"/>
              </w:rPr>
              <w:t xml:space="preserve"> emissions from the fuel in use</w:t>
            </w:r>
          </w:p>
        </w:tc>
      </w:tr>
      <w:tr w:rsidR="001A28A6" w:rsidRPr="004D57EF" w14:paraId="28F18A3A" w14:textId="77777777" w:rsidTr="005B220A">
        <w:trPr>
          <w:trHeight w:val="255"/>
        </w:trPr>
        <w:tc>
          <w:tcPr>
            <w:tcW w:w="726" w:type="pct"/>
            <w:vMerge w:val="restart"/>
            <w:tcBorders>
              <w:bottom w:val="single" w:sz="12" w:space="0" w:color="auto"/>
            </w:tcBorders>
            <w:vAlign w:val="center"/>
            <w:hideMark/>
          </w:tcPr>
          <w:p w14:paraId="52CC260A"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or pellets from forest residues (case 1)</w:t>
            </w:r>
          </w:p>
        </w:tc>
        <w:tc>
          <w:tcPr>
            <w:tcW w:w="662" w:type="pct"/>
            <w:gridSpan w:val="3"/>
            <w:noWrap/>
            <w:vAlign w:val="center"/>
            <w:hideMark/>
          </w:tcPr>
          <w:p w14:paraId="7CDC304F"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94" w:type="pct"/>
            <w:gridSpan w:val="3"/>
            <w:noWrap/>
            <w:vAlign w:val="center"/>
            <w:hideMark/>
          </w:tcPr>
          <w:p w14:paraId="26364F5F"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noWrap/>
            <w:hideMark/>
          </w:tcPr>
          <w:p w14:paraId="0C8FAEFB" w14:textId="77777777" w:rsidR="001A28A6" w:rsidRPr="00EC5D00" w:rsidRDefault="001A28A6" w:rsidP="005B220A">
            <w:pPr>
              <w:spacing w:after="0" w:line="276" w:lineRule="auto"/>
              <w:jc w:val="center"/>
              <w:rPr>
                <w:noProof/>
                <w:szCs w:val="24"/>
                <w:lang w:val="en-US"/>
              </w:rPr>
            </w:pPr>
            <w:r w:rsidRPr="00EC5D00">
              <w:rPr>
                <w:noProof/>
                <w:szCs w:val="24"/>
                <w:lang w:val="en-US"/>
              </w:rPr>
              <w:t>25.8</w:t>
            </w:r>
          </w:p>
        </w:tc>
        <w:tc>
          <w:tcPr>
            <w:tcW w:w="512" w:type="pct"/>
            <w:noWrap/>
            <w:hideMark/>
          </w:tcPr>
          <w:p w14:paraId="7F3880E3" w14:textId="77777777" w:rsidR="001A28A6" w:rsidRPr="00EC5D00" w:rsidRDefault="001A28A6" w:rsidP="005B220A">
            <w:pPr>
              <w:spacing w:after="0" w:line="276" w:lineRule="auto"/>
              <w:jc w:val="center"/>
              <w:rPr>
                <w:noProof/>
                <w:szCs w:val="24"/>
                <w:lang w:val="en-US"/>
              </w:rPr>
            </w:pPr>
            <w:r w:rsidRPr="00EC5D00">
              <w:rPr>
                <w:noProof/>
                <w:szCs w:val="24"/>
                <w:lang w:val="en-US"/>
              </w:rPr>
              <w:t>2.9</w:t>
            </w:r>
          </w:p>
        </w:tc>
        <w:tc>
          <w:tcPr>
            <w:tcW w:w="446" w:type="pct"/>
            <w:gridSpan w:val="2"/>
            <w:vAlign w:val="center"/>
            <w:hideMark/>
          </w:tcPr>
          <w:p w14:paraId="35B57D07"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0E8A3310"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66D5A528" w14:textId="77777777" w:rsidR="001A28A6" w:rsidRPr="00EC5D00" w:rsidRDefault="001A28A6" w:rsidP="005B220A">
            <w:pPr>
              <w:spacing w:after="0" w:line="276" w:lineRule="auto"/>
              <w:jc w:val="center"/>
              <w:rPr>
                <w:noProof/>
                <w:szCs w:val="24"/>
                <w:lang w:val="en-US"/>
              </w:rPr>
            </w:pPr>
            <w:r w:rsidRPr="00EC5D00">
              <w:rPr>
                <w:noProof/>
                <w:szCs w:val="24"/>
                <w:lang w:val="en-US"/>
              </w:rPr>
              <w:t>30.9</w:t>
            </w:r>
          </w:p>
        </w:tc>
        <w:tc>
          <w:tcPr>
            <w:tcW w:w="426" w:type="pct"/>
            <w:noWrap/>
            <w:hideMark/>
          </w:tcPr>
          <w:p w14:paraId="2D2DE026" w14:textId="77777777" w:rsidR="001A28A6" w:rsidRPr="00EC5D00" w:rsidRDefault="001A28A6" w:rsidP="005B220A">
            <w:pPr>
              <w:spacing w:after="0" w:line="276" w:lineRule="auto"/>
              <w:jc w:val="center"/>
              <w:rPr>
                <w:noProof/>
                <w:szCs w:val="24"/>
                <w:lang w:val="en-US"/>
              </w:rPr>
            </w:pPr>
            <w:r w:rsidRPr="00EC5D00">
              <w:rPr>
                <w:noProof/>
                <w:szCs w:val="24"/>
                <w:lang w:val="en-US"/>
              </w:rPr>
              <w:t>3.5</w:t>
            </w:r>
          </w:p>
        </w:tc>
        <w:tc>
          <w:tcPr>
            <w:tcW w:w="437" w:type="pct"/>
            <w:gridSpan w:val="4"/>
            <w:vAlign w:val="center"/>
            <w:hideMark/>
          </w:tcPr>
          <w:p w14:paraId="53FCEBDE"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F7F8DC1" w14:textId="77777777" w:rsidTr="005B220A">
        <w:trPr>
          <w:trHeight w:val="255"/>
        </w:trPr>
        <w:tc>
          <w:tcPr>
            <w:tcW w:w="0" w:type="auto"/>
            <w:vMerge/>
            <w:tcBorders>
              <w:bottom w:val="single" w:sz="12" w:space="0" w:color="auto"/>
            </w:tcBorders>
            <w:vAlign w:val="center"/>
            <w:hideMark/>
          </w:tcPr>
          <w:p w14:paraId="5550A018" w14:textId="77777777" w:rsidR="001A28A6" w:rsidRPr="00EC5D00" w:rsidRDefault="001A28A6" w:rsidP="005B220A">
            <w:pPr>
              <w:spacing w:before="0" w:after="0"/>
              <w:rPr>
                <w:noProof/>
                <w:szCs w:val="24"/>
                <w:lang w:val="en-US"/>
              </w:rPr>
            </w:pPr>
          </w:p>
        </w:tc>
        <w:tc>
          <w:tcPr>
            <w:tcW w:w="662" w:type="pct"/>
            <w:gridSpan w:val="3"/>
            <w:noWrap/>
            <w:vAlign w:val="center"/>
            <w:hideMark/>
          </w:tcPr>
          <w:p w14:paraId="111AAE6F" w14:textId="77777777" w:rsidR="001A28A6" w:rsidRPr="00EC5D00" w:rsidRDefault="001A28A6" w:rsidP="005B220A">
            <w:pPr>
              <w:spacing w:after="0" w:line="276" w:lineRule="auto"/>
              <w:jc w:val="center"/>
              <w:rPr>
                <w:noProof/>
                <w:szCs w:val="24"/>
                <w:lang w:val="en-US"/>
              </w:rPr>
            </w:pPr>
            <w:r w:rsidRPr="00EC5D00">
              <w:rPr>
                <w:noProof/>
                <w:szCs w:val="24"/>
                <w:lang w:val="en-US"/>
              </w:rPr>
              <w:t>500 to 2500 km</w:t>
            </w:r>
          </w:p>
        </w:tc>
        <w:tc>
          <w:tcPr>
            <w:tcW w:w="394" w:type="pct"/>
            <w:gridSpan w:val="3"/>
            <w:noWrap/>
            <w:vAlign w:val="center"/>
            <w:hideMark/>
          </w:tcPr>
          <w:p w14:paraId="47A29983"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noWrap/>
            <w:hideMark/>
          </w:tcPr>
          <w:p w14:paraId="43E8117A" w14:textId="77777777" w:rsidR="001A28A6" w:rsidRPr="00EC5D00" w:rsidRDefault="001A28A6" w:rsidP="005B220A">
            <w:pPr>
              <w:spacing w:after="0" w:line="276" w:lineRule="auto"/>
              <w:jc w:val="center"/>
              <w:rPr>
                <w:noProof/>
                <w:szCs w:val="24"/>
                <w:lang w:val="en-US"/>
              </w:rPr>
            </w:pPr>
            <w:r w:rsidRPr="00EC5D00">
              <w:rPr>
                <w:noProof/>
                <w:szCs w:val="24"/>
                <w:lang w:val="en-US"/>
              </w:rPr>
              <w:t>25.8</w:t>
            </w:r>
          </w:p>
        </w:tc>
        <w:tc>
          <w:tcPr>
            <w:tcW w:w="512" w:type="pct"/>
            <w:noWrap/>
            <w:hideMark/>
          </w:tcPr>
          <w:p w14:paraId="38F35BD3" w14:textId="77777777" w:rsidR="001A28A6" w:rsidRPr="00EC5D00" w:rsidRDefault="001A28A6" w:rsidP="005B220A">
            <w:pPr>
              <w:spacing w:after="0" w:line="276" w:lineRule="auto"/>
              <w:jc w:val="center"/>
              <w:rPr>
                <w:noProof/>
                <w:szCs w:val="24"/>
                <w:lang w:val="en-US"/>
              </w:rPr>
            </w:pPr>
            <w:r w:rsidRPr="00EC5D00">
              <w:rPr>
                <w:noProof/>
                <w:szCs w:val="24"/>
                <w:lang w:val="en-US"/>
              </w:rPr>
              <w:t>2.8</w:t>
            </w:r>
          </w:p>
        </w:tc>
        <w:tc>
          <w:tcPr>
            <w:tcW w:w="446" w:type="pct"/>
            <w:gridSpan w:val="2"/>
            <w:vAlign w:val="center"/>
            <w:hideMark/>
          </w:tcPr>
          <w:p w14:paraId="6B1673B5"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5761E096"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60F1C1D1" w14:textId="77777777" w:rsidR="001A28A6" w:rsidRPr="00EC5D00" w:rsidRDefault="001A28A6" w:rsidP="005B220A">
            <w:pPr>
              <w:spacing w:after="0" w:line="276" w:lineRule="auto"/>
              <w:jc w:val="center"/>
              <w:rPr>
                <w:noProof/>
                <w:szCs w:val="24"/>
                <w:lang w:val="en-US"/>
              </w:rPr>
            </w:pPr>
            <w:r w:rsidRPr="00EC5D00">
              <w:rPr>
                <w:noProof/>
                <w:szCs w:val="24"/>
                <w:lang w:val="en-US"/>
              </w:rPr>
              <w:t>30.9</w:t>
            </w:r>
          </w:p>
        </w:tc>
        <w:tc>
          <w:tcPr>
            <w:tcW w:w="426" w:type="pct"/>
            <w:noWrap/>
            <w:hideMark/>
          </w:tcPr>
          <w:p w14:paraId="35A55B46" w14:textId="77777777" w:rsidR="001A28A6" w:rsidRPr="00EC5D00" w:rsidRDefault="001A28A6" w:rsidP="005B220A">
            <w:pPr>
              <w:spacing w:after="0" w:line="276" w:lineRule="auto"/>
              <w:jc w:val="center"/>
              <w:rPr>
                <w:noProof/>
                <w:szCs w:val="24"/>
                <w:lang w:val="en-US"/>
              </w:rPr>
            </w:pPr>
            <w:r w:rsidRPr="00EC5D00">
              <w:rPr>
                <w:noProof/>
                <w:szCs w:val="24"/>
                <w:lang w:val="en-US"/>
              </w:rPr>
              <w:t>3.3</w:t>
            </w:r>
          </w:p>
        </w:tc>
        <w:tc>
          <w:tcPr>
            <w:tcW w:w="437" w:type="pct"/>
            <w:gridSpan w:val="4"/>
            <w:vAlign w:val="center"/>
            <w:hideMark/>
          </w:tcPr>
          <w:p w14:paraId="23AB58EF"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2B808109" w14:textId="77777777" w:rsidTr="005B220A">
        <w:trPr>
          <w:trHeight w:val="255"/>
        </w:trPr>
        <w:tc>
          <w:tcPr>
            <w:tcW w:w="0" w:type="auto"/>
            <w:vMerge/>
            <w:tcBorders>
              <w:bottom w:val="single" w:sz="12" w:space="0" w:color="auto"/>
            </w:tcBorders>
            <w:vAlign w:val="center"/>
            <w:hideMark/>
          </w:tcPr>
          <w:p w14:paraId="5B6E2983" w14:textId="77777777" w:rsidR="001A28A6" w:rsidRPr="00EC5D00" w:rsidRDefault="001A28A6" w:rsidP="005B220A">
            <w:pPr>
              <w:spacing w:before="0" w:after="0"/>
              <w:rPr>
                <w:noProof/>
                <w:szCs w:val="24"/>
                <w:lang w:val="en-US"/>
              </w:rPr>
            </w:pPr>
          </w:p>
        </w:tc>
        <w:tc>
          <w:tcPr>
            <w:tcW w:w="662" w:type="pct"/>
            <w:gridSpan w:val="3"/>
            <w:noWrap/>
            <w:vAlign w:val="center"/>
            <w:hideMark/>
          </w:tcPr>
          <w:p w14:paraId="2C3B5EEF" w14:textId="77777777" w:rsidR="001A28A6" w:rsidRPr="00EC5D00" w:rsidRDefault="001A28A6" w:rsidP="005B220A">
            <w:pPr>
              <w:spacing w:after="0" w:line="276" w:lineRule="auto"/>
              <w:jc w:val="center"/>
              <w:rPr>
                <w:noProof/>
                <w:szCs w:val="24"/>
                <w:lang w:val="en-US"/>
              </w:rPr>
            </w:pPr>
            <w:r w:rsidRPr="00EC5D00">
              <w:rPr>
                <w:noProof/>
                <w:szCs w:val="24"/>
                <w:lang w:val="en-US"/>
              </w:rPr>
              <w:t>2500 to 10000 km</w:t>
            </w:r>
          </w:p>
        </w:tc>
        <w:tc>
          <w:tcPr>
            <w:tcW w:w="394" w:type="pct"/>
            <w:gridSpan w:val="3"/>
            <w:noWrap/>
            <w:vAlign w:val="center"/>
            <w:hideMark/>
          </w:tcPr>
          <w:p w14:paraId="7CB5B037"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noWrap/>
            <w:hideMark/>
          </w:tcPr>
          <w:p w14:paraId="6136336D" w14:textId="77777777" w:rsidR="001A28A6" w:rsidRPr="00EC5D00" w:rsidRDefault="001A28A6" w:rsidP="005B220A">
            <w:pPr>
              <w:spacing w:after="0" w:line="276" w:lineRule="auto"/>
              <w:jc w:val="center"/>
              <w:rPr>
                <w:noProof/>
                <w:szCs w:val="24"/>
                <w:lang w:val="en-US"/>
              </w:rPr>
            </w:pPr>
            <w:r w:rsidRPr="00EC5D00">
              <w:rPr>
                <w:noProof/>
                <w:szCs w:val="24"/>
                <w:lang w:val="en-US"/>
              </w:rPr>
              <w:t>25.8</w:t>
            </w:r>
          </w:p>
        </w:tc>
        <w:tc>
          <w:tcPr>
            <w:tcW w:w="512" w:type="pct"/>
            <w:noWrap/>
            <w:hideMark/>
          </w:tcPr>
          <w:p w14:paraId="775FC9C4" w14:textId="77777777" w:rsidR="001A28A6" w:rsidRPr="00EC5D00" w:rsidRDefault="001A28A6" w:rsidP="005B220A">
            <w:pPr>
              <w:spacing w:after="0" w:line="276" w:lineRule="auto"/>
              <w:jc w:val="center"/>
              <w:rPr>
                <w:noProof/>
                <w:szCs w:val="24"/>
                <w:lang w:val="en-US"/>
              </w:rPr>
            </w:pPr>
            <w:r w:rsidRPr="00EC5D00">
              <w:rPr>
                <w:noProof/>
                <w:szCs w:val="24"/>
                <w:lang w:val="en-US"/>
              </w:rPr>
              <w:t>4.3</w:t>
            </w:r>
          </w:p>
        </w:tc>
        <w:tc>
          <w:tcPr>
            <w:tcW w:w="446" w:type="pct"/>
            <w:gridSpan w:val="2"/>
            <w:vAlign w:val="center"/>
            <w:hideMark/>
          </w:tcPr>
          <w:p w14:paraId="30CC56FF"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2A32329B"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62CC2019" w14:textId="77777777" w:rsidR="001A28A6" w:rsidRPr="00EC5D00" w:rsidRDefault="001A28A6" w:rsidP="005B220A">
            <w:pPr>
              <w:spacing w:after="0" w:line="276" w:lineRule="auto"/>
              <w:jc w:val="center"/>
              <w:rPr>
                <w:noProof/>
                <w:szCs w:val="24"/>
                <w:lang w:val="en-US"/>
              </w:rPr>
            </w:pPr>
            <w:r w:rsidRPr="00EC5D00">
              <w:rPr>
                <w:noProof/>
                <w:szCs w:val="24"/>
                <w:lang w:val="en-US"/>
              </w:rPr>
              <w:t>30.9</w:t>
            </w:r>
          </w:p>
        </w:tc>
        <w:tc>
          <w:tcPr>
            <w:tcW w:w="426" w:type="pct"/>
            <w:noWrap/>
            <w:hideMark/>
          </w:tcPr>
          <w:p w14:paraId="4BF85D56" w14:textId="77777777" w:rsidR="001A28A6" w:rsidRPr="00EC5D00" w:rsidRDefault="001A28A6" w:rsidP="005B220A">
            <w:pPr>
              <w:spacing w:after="0" w:line="276" w:lineRule="auto"/>
              <w:jc w:val="center"/>
              <w:rPr>
                <w:noProof/>
                <w:szCs w:val="24"/>
                <w:lang w:val="en-US"/>
              </w:rPr>
            </w:pPr>
            <w:r w:rsidRPr="00EC5D00">
              <w:rPr>
                <w:noProof/>
                <w:szCs w:val="24"/>
                <w:lang w:val="en-US"/>
              </w:rPr>
              <w:t>5.2</w:t>
            </w:r>
          </w:p>
        </w:tc>
        <w:tc>
          <w:tcPr>
            <w:tcW w:w="437" w:type="pct"/>
            <w:gridSpan w:val="4"/>
            <w:vAlign w:val="center"/>
            <w:hideMark/>
          </w:tcPr>
          <w:p w14:paraId="1221888F"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3DE2495E" w14:textId="77777777" w:rsidTr="005B220A">
        <w:trPr>
          <w:trHeight w:val="255"/>
        </w:trPr>
        <w:tc>
          <w:tcPr>
            <w:tcW w:w="0" w:type="auto"/>
            <w:vMerge/>
            <w:tcBorders>
              <w:bottom w:val="single" w:sz="12" w:space="0" w:color="auto"/>
            </w:tcBorders>
            <w:vAlign w:val="center"/>
            <w:hideMark/>
          </w:tcPr>
          <w:p w14:paraId="7BE2FAC0" w14:textId="77777777" w:rsidR="001A28A6" w:rsidRPr="00EC5D00" w:rsidRDefault="001A28A6" w:rsidP="005B220A">
            <w:pPr>
              <w:spacing w:before="0" w:after="0"/>
              <w:rPr>
                <w:noProof/>
                <w:szCs w:val="24"/>
                <w:lang w:val="en-US"/>
              </w:rPr>
            </w:pPr>
          </w:p>
        </w:tc>
        <w:tc>
          <w:tcPr>
            <w:tcW w:w="662" w:type="pct"/>
            <w:gridSpan w:val="3"/>
            <w:tcBorders>
              <w:bottom w:val="single" w:sz="12" w:space="0" w:color="auto"/>
            </w:tcBorders>
            <w:noWrap/>
            <w:vAlign w:val="center"/>
            <w:hideMark/>
          </w:tcPr>
          <w:p w14:paraId="4DBA98B3" w14:textId="77777777" w:rsidR="001A28A6" w:rsidRPr="00EC5D00" w:rsidRDefault="001A28A6" w:rsidP="005B220A">
            <w:pPr>
              <w:spacing w:after="0" w:line="276" w:lineRule="auto"/>
              <w:jc w:val="center"/>
              <w:rPr>
                <w:noProof/>
                <w:szCs w:val="24"/>
                <w:lang w:val="en-US"/>
              </w:rPr>
            </w:pPr>
            <w:r w:rsidRPr="00EC5D00">
              <w:rPr>
                <w:noProof/>
                <w:szCs w:val="24"/>
                <w:lang w:val="en-US"/>
              </w:rPr>
              <w:t>Above 10000 km</w:t>
            </w:r>
          </w:p>
        </w:tc>
        <w:tc>
          <w:tcPr>
            <w:tcW w:w="394" w:type="pct"/>
            <w:gridSpan w:val="3"/>
            <w:tcBorders>
              <w:bottom w:val="single" w:sz="12" w:space="0" w:color="auto"/>
            </w:tcBorders>
            <w:noWrap/>
            <w:vAlign w:val="center"/>
            <w:hideMark/>
          </w:tcPr>
          <w:p w14:paraId="0A80FC19"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tcBorders>
              <w:bottom w:val="single" w:sz="12" w:space="0" w:color="auto"/>
            </w:tcBorders>
            <w:noWrap/>
            <w:hideMark/>
          </w:tcPr>
          <w:p w14:paraId="1154023C" w14:textId="77777777" w:rsidR="001A28A6" w:rsidRPr="00EC5D00" w:rsidRDefault="001A28A6" w:rsidP="005B220A">
            <w:pPr>
              <w:spacing w:after="0" w:line="276" w:lineRule="auto"/>
              <w:jc w:val="center"/>
              <w:rPr>
                <w:noProof/>
                <w:szCs w:val="24"/>
                <w:lang w:val="en-US"/>
              </w:rPr>
            </w:pPr>
            <w:r w:rsidRPr="00EC5D00">
              <w:rPr>
                <w:noProof/>
                <w:szCs w:val="24"/>
                <w:lang w:val="en-US"/>
              </w:rPr>
              <w:t>25.8</w:t>
            </w:r>
          </w:p>
        </w:tc>
        <w:tc>
          <w:tcPr>
            <w:tcW w:w="512" w:type="pct"/>
            <w:tcBorders>
              <w:bottom w:val="single" w:sz="12" w:space="0" w:color="auto"/>
            </w:tcBorders>
            <w:noWrap/>
            <w:hideMark/>
          </w:tcPr>
          <w:p w14:paraId="5EE65F48" w14:textId="77777777" w:rsidR="001A28A6" w:rsidRPr="00EC5D00" w:rsidRDefault="001A28A6" w:rsidP="005B220A">
            <w:pPr>
              <w:spacing w:after="0" w:line="276" w:lineRule="auto"/>
              <w:jc w:val="center"/>
              <w:rPr>
                <w:noProof/>
                <w:szCs w:val="24"/>
                <w:lang w:val="en-US"/>
              </w:rPr>
            </w:pPr>
            <w:r w:rsidRPr="00EC5D00">
              <w:rPr>
                <w:noProof/>
                <w:szCs w:val="24"/>
                <w:lang w:val="en-US"/>
              </w:rPr>
              <w:t>7.9</w:t>
            </w:r>
          </w:p>
        </w:tc>
        <w:tc>
          <w:tcPr>
            <w:tcW w:w="446" w:type="pct"/>
            <w:gridSpan w:val="2"/>
            <w:tcBorders>
              <w:bottom w:val="single" w:sz="12" w:space="0" w:color="auto"/>
            </w:tcBorders>
            <w:vAlign w:val="center"/>
            <w:hideMark/>
          </w:tcPr>
          <w:p w14:paraId="46E242CB"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bottom w:val="single" w:sz="12" w:space="0" w:color="auto"/>
            </w:tcBorders>
            <w:noWrap/>
            <w:vAlign w:val="center"/>
            <w:hideMark/>
          </w:tcPr>
          <w:p w14:paraId="71294653"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bottom w:val="single" w:sz="12" w:space="0" w:color="auto"/>
            </w:tcBorders>
            <w:noWrap/>
            <w:hideMark/>
          </w:tcPr>
          <w:p w14:paraId="577BE386" w14:textId="77777777" w:rsidR="001A28A6" w:rsidRPr="00EC5D00" w:rsidRDefault="001A28A6" w:rsidP="005B220A">
            <w:pPr>
              <w:spacing w:after="0" w:line="276" w:lineRule="auto"/>
              <w:jc w:val="center"/>
              <w:rPr>
                <w:noProof/>
                <w:szCs w:val="24"/>
                <w:lang w:val="en-US"/>
              </w:rPr>
            </w:pPr>
            <w:r w:rsidRPr="00EC5D00">
              <w:rPr>
                <w:noProof/>
                <w:szCs w:val="24"/>
                <w:lang w:val="en-US"/>
              </w:rPr>
              <w:t>30.9</w:t>
            </w:r>
          </w:p>
        </w:tc>
        <w:tc>
          <w:tcPr>
            <w:tcW w:w="426" w:type="pct"/>
            <w:tcBorders>
              <w:bottom w:val="single" w:sz="12" w:space="0" w:color="auto"/>
            </w:tcBorders>
            <w:noWrap/>
            <w:hideMark/>
          </w:tcPr>
          <w:p w14:paraId="46D471CF" w14:textId="77777777" w:rsidR="001A28A6" w:rsidRPr="00EC5D00" w:rsidRDefault="001A28A6" w:rsidP="005B220A">
            <w:pPr>
              <w:spacing w:after="0" w:line="276" w:lineRule="auto"/>
              <w:jc w:val="center"/>
              <w:rPr>
                <w:noProof/>
                <w:szCs w:val="24"/>
                <w:lang w:val="en-US"/>
              </w:rPr>
            </w:pPr>
            <w:r w:rsidRPr="00EC5D00">
              <w:rPr>
                <w:noProof/>
                <w:szCs w:val="24"/>
                <w:lang w:val="en-US"/>
              </w:rPr>
              <w:t>9.5</w:t>
            </w:r>
          </w:p>
        </w:tc>
        <w:tc>
          <w:tcPr>
            <w:tcW w:w="437" w:type="pct"/>
            <w:gridSpan w:val="4"/>
            <w:tcBorders>
              <w:bottom w:val="single" w:sz="12" w:space="0" w:color="auto"/>
            </w:tcBorders>
            <w:vAlign w:val="center"/>
            <w:hideMark/>
          </w:tcPr>
          <w:p w14:paraId="5F1EDBC7"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1C3DE94F" w14:textId="77777777" w:rsidTr="005B220A">
        <w:trPr>
          <w:trHeight w:val="255"/>
        </w:trPr>
        <w:tc>
          <w:tcPr>
            <w:tcW w:w="726" w:type="pct"/>
            <w:vMerge w:val="restart"/>
            <w:tcBorders>
              <w:top w:val="single" w:sz="12" w:space="0" w:color="auto"/>
              <w:bottom w:val="single" w:sz="12" w:space="0" w:color="auto"/>
            </w:tcBorders>
            <w:vAlign w:val="center"/>
            <w:hideMark/>
          </w:tcPr>
          <w:p w14:paraId="2D258074"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or pellets from forest residues (case 2a)</w:t>
            </w:r>
          </w:p>
        </w:tc>
        <w:tc>
          <w:tcPr>
            <w:tcW w:w="662" w:type="pct"/>
            <w:gridSpan w:val="3"/>
            <w:tcBorders>
              <w:top w:val="single" w:sz="12" w:space="0" w:color="auto"/>
            </w:tcBorders>
            <w:noWrap/>
            <w:vAlign w:val="center"/>
            <w:hideMark/>
          </w:tcPr>
          <w:p w14:paraId="12BDABCC"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94" w:type="pct"/>
            <w:gridSpan w:val="3"/>
            <w:tcBorders>
              <w:top w:val="single" w:sz="12" w:space="0" w:color="auto"/>
            </w:tcBorders>
            <w:noWrap/>
            <w:vAlign w:val="center"/>
            <w:hideMark/>
          </w:tcPr>
          <w:p w14:paraId="117479CB"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tcBorders>
              <w:top w:val="single" w:sz="12" w:space="0" w:color="auto"/>
            </w:tcBorders>
            <w:noWrap/>
            <w:hideMark/>
          </w:tcPr>
          <w:p w14:paraId="3C711B91" w14:textId="77777777" w:rsidR="001A28A6" w:rsidRPr="00EC5D00" w:rsidRDefault="001A28A6" w:rsidP="005B220A">
            <w:pPr>
              <w:spacing w:after="0" w:line="276" w:lineRule="auto"/>
              <w:jc w:val="center"/>
              <w:rPr>
                <w:noProof/>
                <w:szCs w:val="24"/>
                <w:lang w:val="en-US"/>
              </w:rPr>
            </w:pPr>
            <w:r w:rsidRPr="00EC5D00">
              <w:rPr>
                <w:noProof/>
                <w:szCs w:val="24"/>
                <w:lang w:val="en-US"/>
              </w:rPr>
              <w:t>12.5</w:t>
            </w:r>
          </w:p>
        </w:tc>
        <w:tc>
          <w:tcPr>
            <w:tcW w:w="512" w:type="pct"/>
            <w:tcBorders>
              <w:top w:val="single" w:sz="12" w:space="0" w:color="auto"/>
            </w:tcBorders>
            <w:noWrap/>
            <w:hideMark/>
          </w:tcPr>
          <w:p w14:paraId="5A3B53B4" w14:textId="77777777" w:rsidR="001A28A6" w:rsidRPr="00EC5D00" w:rsidRDefault="001A28A6" w:rsidP="005B220A">
            <w:pPr>
              <w:spacing w:after="0" w:line="276" w:lineRule="auto"/>
              <w:jc w:val="center"/>
              <w:rPr>
                <w:noProof/>
                <w:szCs w:val="24"/>
                <w:lang w:val="en-US"/>
              </w:rPr>
            </w:pPr>
            <w:r w:rsidRPr="00EC5D00">
              <w:rPr>
                <w:noProof/>
                <w:szCs w:val="24"/>
                <w:lang w:val="en-US"/>
              </w:rPr>
              <w:t>3.0</w:t>
            </w:r>
          </w:p>
        </w:tc>
        <w:tc>
          <w:tcPr>
            <w:tcW w:w="446" w:type="pct"/>
            <w:gridSpan w:val="2"/>
            <w:tcBorders>
              <w:top w:val="single" w:sz="12" w:space="0" w:color="auto"/>
            </w:tcBorders>
            <w:vAlign w:val="center"/>
            <w:hideMark/>
          </w:tcPr>
          <w:p w14:paraId="31070BEA"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top w:val="single" w:sz="12" w:space="0" w:color="auto"/>
            </w:tcBorders>
            <w:noWrap/>
            <w:vAlign w:val="center"/>
            <w:hideMark/>
          </w:tcPr>
          <w:p w14:paraId="7660DC95"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top w:val="single" w:sz="12" w:space="0" w:color="auto"/>
            </w:tcBorders>
            <w:noWrap/>
            <w:hideMark/>
          </w:tcPr>
          <w:p w14:paraId="7CFB3264" w14:textId="77777777" w:rsidR="001A28A6" w:rsidRPr="00EC5D00" w:rsidRDefault="001A28A6" w:rsidP="005B220A">
            <w:pPr>
              <w:spacing w:after="0" w:line="276" w:lineRule="auto"/>
              <w:jc w:val="center"/>
              <w:rPr>
                <w:noProof/>
                <w:szCs w:val="24"/>
                <w:lang w:val="en-US"/>
              </w:rPr>
            </w:pPr>
            <w:r w:rsidRPr="00EC5D00">
              <w:rPr>
                <w:noProof/>
                <w:szCs w:val="24"/>
                <w:lang w:val="en-US"/>
              </w:rPr>
              <w:t>15.0</w:t>
            </w:r>
          </w:p>
        </w:tc>
        <w:tc>
          <w:tcPr>
            <w:tcW w:w="426" w:type="pct"/>
            <w:tcBorders>
              <w:top w:val="single" w:sz="12" w:space="0" w:color="auto"/>
            </w:tcBorders>
            <w:noWrap/>
            <w:hideMark/>
          </w:tcPr>
          <w:p w14:paraId="4BC926AE" w14:textId="77777777" w:rsidR="001A28A6" w:rsidRPr="00EC5D00" w:rsidRDefault="001A28A6" w:rsidP="005B220A">
            <w:pPr>
              <w:spacing w:after="0" w:line="276" w:lineRule="auto"/>
              <w:jc w:val="center"/>
              <w:rPr>
                <w:noProof/>
                <w:szCs w:val="24"/>
                <w:lang w:val="en-US"/>
              </w:rPr>
            </w:pPr>
            <w:r w:rsidRPr="00EC5D00">
              <w:rPr>
                <w:noProof/>
                <w:szCs w:val="24"/>
                <w:lang w:val="en-US"/>
              </w:rPr>
              <w:t>3.6</w:t>
            </w:r>
          </w:p>
        </w:tc>
        <w:tc>
          <w:tcPr>
            <w:tcW w:w="437" w:type="pct"/>
            <w:gridSpan w:val="4"/>
            <w:tcBorders>
              <w:top w:val="single" w:sz="12" w:space="0" w:color="auto"/>
            </w:tcBorders>
            <w:vAlign w:val="center"/>
            <w:hideMark/>
          </w:tcPr>
          <w:p w14:paraId="7EDDC0E4"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11D9B515" w14:textId="77777777" w:rsidTr="005B220A">
        <w:trPr>
          <w:trHeight w:val="255"/>
        </w:trPr>
        <w:tc>
          <w:tcPr>
            <w:tcW w:w="0" w:type="auto"/>
            <w:vMerge/>
            <w:tcBorders>
              <w:top w:val="single" w:sz="12" w:space="0" w:color="auto"/>
              <w:bottom w:val="single" w:sz="12" w:space="0" w:color="auto"/>
            </w:tcBorders>
            <w:vAlign w:val="center"/>
            <w:hideMark/>
          </w:tcPr>
          <w:p w14:paraId="0E2C468E" w14:textId="77777777" w:rsidR="001A28A6" w:rsidRPr="00EC5D00" w:rsidRDefault="001A28A6" w:rsidP="005B220A">
            <w:pPr>
              <w:spacing w:before="0" w:after="0"/>
              <w:rPr>
                <w:noProof/>
                <w:szCs w:val="24"/>
                <w:lang w:val="en-US"/>
              </w:rPr>
            </w:pPr>
          </w:p>
        </w:tc>
        <w:tc>
          <w:tcPr>
            <w:tcW w:w="662" w:type="pct"/>
            <w:gridSpan w:val="3"/>
            <w:noWrap/>
            <w:vAlign w:val="center"/>
            <w:hideMark/>
          </w:tcPr>
          <w:p w14:paraId="539B7AAB" w14:textId="77777777" w:rsidR="001A28A6" w:rsidRPr="00EC5D00" w:rsidRDefault="001A28A6" w:rsidP="005B220A">
            <w:pPr>
              <w:spacing w:after="0" w:line="276" w:lineRule="auto"/>
              <w:jc w:val="center"/>
              <w:rPr>
                <w:noProof/>
                <w:szCs w:val="24"/>
                <w:lang w:val="en-US"/>
              </w:rPr>
            </w:pPr>
            <w:r w:rsidRPr="00EC5D00">
              <w:rPr>
                <w:noProof/>
                <w:szCs w:val="24"/>
                <w:lang w:val="en-US"/>
              </w:rPr>
              <w:t>500 to 2500 km</w:t>
            </w:r>
          </w:p>
        </w:tc>
        <w:tc>
          <w:tcPr>
            <w:tcW w:w="394" w:type="pct"/>
            <w:gridSpan w:val="3"/>
            <w:noWrap/>
            <w:vAlign w:val="center"/>
            <w:hideMark/>
          </w:tcPr>
          <w:p w14:paraId="0EBDDE19"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noWrap/>
            <w:hideMark/>
          </w:tcPr>
          <w:p w14:paraId="24FE0EBF" w14:textId="77777777" w:rsidR="001A28A6" w:rsidRPr="00EC5D00" w:rsidRDefault="001A28A6" w:rsidP="005B220A">
            <w:pPr>
              <w:spacing w:after="0" w:line="276" w:lineRule="auto"/>
              <w:jc w:val="center"/>
              <w:rPr>
                <w:noProof/>
                <w:szCs w:val="24"/>
                <w:lang w:val="en-US"/>
              </w:rPr>
            </w:pPr>
            <w:r w:rsidRPr="00EC5D00">
              <w:rPr>
                <w:noProof/>
                <w:szCs w:val="24"/>
                <w:lang w:val="en-US"/>
              </w:rPr>
              <w:t>12.5</w:t>
            </w:r>
          </w:p>
        </w:tc>
        <w:tc>
          <w:tcPr>
            <w:tcW w:w="512" w:type="pct"/>
            <w:noWrap/>
            <w:hideMark/>
          </w:tcPr>
          <w:p w14:paraId="41886890" w14:textId="77777777" w:rsidR="001A28A6" w:rsidRPr="00EC5D00" w:rsidRDefault="001A28A6" w:rsidP="005B220A">
            <w:pPr>
              <w:spacing w:after="0" w:line="276" w:lineRule="auto"/>
              <w:jc w:val="center"/>
              <w:rPr>
                <w:noProof/>
                <w:szCs w:val="24"/>
                <w:lang w:val="en-US"/>
              </w:rPr>
            </w:pPr>
            <w:r w:rsidRPr="00EC5D00">
              <w:rPr>
                <w:noProof/>
                <w:szCs w:val="24"/>
                <w:lang w:val="en-US"/>
              </w:rPr>
              <w:t>2.9</w:t>
            </w:r>
          </w:p>
        </w:tc>
        <w:tc>
          <w:tcPr>
            <w:tcW w:w="446" w:type="pct"/>
            <w:gridSpan w:val="2"/>
            <w:vAlign w:val="center"/>
            <w:hideMark/>
          </w:tcPr>
          <w:p w14:paraId="2920387A"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542363D4"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6CB9AF1A" w14:textId="77777777" w:rsidR="001A28A6" w:rsidRPr="00EC5D00" w:rsidRDefault="001A28A6" w:rsidP="005B220A">
            <w:pPr>
              <w:spacing w:after="0" w:line="276" w:lineRule="auto"/>
              <w:jc w:val="center"/>
              <w:rPr>
                <w:noProof/>
                <w:szCs w:val="24"/>
                <w:lang w:val="en-US"/>
              </w:rPr>
            </w:pPr>
            <w:r w:rsidRPr="00EC5D00">
              <w:rPr>
                <w:noProof/>
                <w:szCs w:val="24"/>
                <w:lang w:val="en-US"/>
              </w:rPr>
              <w:t>15.0</w:t>
            </w:r>
          </w:p>
        </w:tc>
        <w:tc>
          <w:tcPr>
            <w:tcW w:w="426" w:type="pct"/>
            <w:noWrap/>
            <w:hideMark/>
          </w:tcPr>
          <w:p w14:paraId="2A7F78A6" w14:textId="77777777" w:rsidR="001A28A6" w:rsidRPr="00EC5D00" w:rsidRDefault="001A28A6" w:rsidP="005B220A">
            <w:pPr>
              <w:spacing w:after="0" w:line="276" w:lineRule="auto"/>
              <w:jc w:val="center"/>
              <w:rPr>
                <w:noProof/>
                <w:szCs w:val="24"/>
                <w:lang w:val="en-US"/>
              </w:rPr>
            </w:pPr>
            <w:r w:rsidRPr="00EC5D00">
              <w:rPr>
                <w:noProof/>
                <w:szCs w:val="24"/>
                <w:lang w:val="en-US"/>
              </w:rPr>
              <w:t>3.5</w:t>
            </w:r>
          </w:p>
        </w:tc>
        <w:tc>
          <w:tcPr>
            <w:tcW w:w="437" w:type="pct"/>
            <w:gridSpan w:val="4"/>
            <w:vAlign w:val="center"/>
            <w:hideMark/>
          </w:tcPr>
          <w:p w14:paraId="77444A0C"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3ECFD2C8" w14:textId="77777777" w:rsidTr="005B220A">
        <w:trPr>
          <w:trHeight w:val="255"/>
        </w:trPr>
        <w:tc>
          <w:tcPr>
            <w:tcW w:w="0" w:type="auto"/>
            <w:vMerge/>
            <w:tcBorders>
              <w:top w:val="single" w:sz="12" w:space="0" w:color="auto"/>
              <w:bottom w:val="single" w:sz="12" w:space="0" w:color="auto"/>
            </w:tcBorders>
            <w:vAlign w:val="center"/>
            <w:hideMark/>
          </w:tcPr>
          <w:p w14:paraId="6804B0E1" w14:textId="77777777" w:rsidR="001A28A6" w:rsidRPr="00EC5D00" w:rsidRDefault="001A28A6" w:rsidP="005B220A">
            <w:pPr>
              <w:spacing w:before="0" w:after="0"/>
              <w:rPr>
                <w:noProof/>
                <w:szCs w:val="24"/>
                <w:lang w:val="en-US"/>
              </w:rPr>
            </w:pPr>
          </w:p>
        </w:tc>
        <w:tc>
          <w:tcPr>
            <w:tcW w:w="662" w:type="pct"/>
            <w:gridSpan w:val="3"/>
            <w:noWrap/>
            <w:vAlign w:val="center"/>
            <w:hideMark/>
          </w:tcPr>
          <w:p w14:paraId="1702A82B" w14:textId="77777777" w:rsidR="001A28A6" w:rsidRPr="00EC5D00" w:rsidRDefault="001A28A6" w:rsidP="005B220A">
            <w:pPr>
              <w:spacing w:after="0" w:line="276" w:lineRule="auto"/>
              <w:jc w:val="center"/>
              <w:rPr>
                <w:noProof/>
                <w:szCs w:val="24"/>
                <w:lang w:val="en-US"/>
              </w:rPr>
            </w:pPr>
            <w:r w:rsidRPr="00EC5D00">
              <w:rPr>
                <w:noProof/>
                <w:szCs w:val="24"/>
                <w:lang w:val="en-US"/>
              </w:rPr>
              <w:t>2500 to 10000 km</w:t>
            </w:r>
          </w:p>
        </w:tc>
        <w:tc>
          <w:tcPr>
            <w:tcW w:w="394" w:type="pct"/>
            <w:gridSpan w:val="3"/>
            <w:noWrap/>
            <w:vAlign w:val="center"/>
            <w:hideMark/>
          </w:tcPr>
          <w:p w14:paraId="5BFA39D5"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noWrap/>
            <w:hideMark/>
          </w:tcPr>
          <w:p w14:paraId="298993C5" w14:textId="77777777" w:rsidR="001A28A6" w:rsidRPr="00EC5D00" w:rsidRDefault="001A28A6" w:rsidP="005B220A">
            <w:pPr>
              <w:spacing w:after="0" w:line="276" w:lineRule="auto"/>
              <w:jc w:val="center"/>
              <w:rPr>
                <w:noProof/>
                <w:szCs w:val="24"/>
                <w:lang w:val="en-US"/>
              </w:rPr>
            </w:pPr>
            <w:r w:rsidRPr="00EC5D00">
              <w:rPr>
                <w:noProof/>
                <w:szCs w:val="24"/>
                <w:lang w:val="en-US"/>
              </w:rPr>
              <w:t>12.5</w:t>
            </w:r>
          </w:p>
        </w:tc>
        <w:tc>
          <w:tcPr>
            <w:tcW w:w="512" w:type="pct"/>
            <w:noWrap/>
            <w:hideMark/>
          </w:tcPr>
          <w:p w14:paraId="1DF6BBEB"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46" w:type="pct"/>
            <w:gridSpan w:val="2"/>
            <w:vAlign w:val="center"/>
            <w:hideMark/>
          </w:tcPr>
          <w:p w14:paraId="1D93E790"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4E2733D6"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50FC7F3E" w14:textId="77777777" w:rsidR="001A28A6" w:rsidRPr="00EC5D00" w:rsidRDefault="001A28A6" w:rsidP="005B220A">
            <w:pPr>
              <w:spacing w:after="0" w:line="276" w:lineRule="auto"/>
              <w:jc w:val="center"/>
              <w:rPr>
                <w:noProof/>
                <w:szCs w:val="24"/>
                <w:lang w:val="en-US"/>
              </w:rPr>
            </w:pPr>
            <w:r w:rsidRPr="00EC5D00">
              <w:rPr>
                <w:noProof/>
                <w:szCs w:val="24"/>
                <w:lang w:val="en-US"/>
              </w:rPr>
              <w:t>15.0</w:t>
            </w:r>
          </w:p>
        </w:tc>
        <w:tc>
          <w:tcPr>
            <w:tcW w:w="426" w:type="pct"/>
            <w:noWrap/>
            <w:hideMark/>
          </w:tcPr>
          <w:p w14:paraId="01AA59F3" w14:textId="77777777" w:rsidR="001A28A6" w:rsidRPr="00EC5D00" w:rsidRDefault="001A28A6" w:rsidP="005B220A">
            <w:pPr>
              <w:spacing w:after="0" w:line="276" w:lineRule="auto"/>
              <w:jc w:val="center"/>
              <w:rPr>
                <w:noProof/>
                <w:szCs w:val="24"/>
                <w:lang w:val="en-US"/>
              </w:rPr>
            </w:pPr>
            <w:r w:rsidRPr="00EC5D00">
              <w:rPr>
                <w:noProof/>
                <w:szCs w:val="24"/>
                <w:lang w:val="en-US"/>
              </w:rPr>
              <w:t>5.3</w:t>
            </w:r>
          </w:p>
        </w:tc>
        <w:tc>
          <w:tcPr>
            <w:tcW w:w="437" w:type="pct"/>
            <w:gridSpan w:val="4"/>
            <w:vAlign w:val="center"/>
            <w:hideMark/>
          </w:tcPr>
          <w:p w14:paraId="7F496C61"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1F8D7DFB" w14:textId="77777777" w:rsidTr="005B220A">
        <w:trPr>
          <w:trHeight w:val="255"/>
        </w:trPr>
        <w:tc>
          <w:tcPr>
            <w:tcW w:w="0" w:type="auto"/>
            <w:vMerge/>
            <w:tcBorders>
              <w:top w:val="single" w:sz="12" w:space="0" w:color="auto"/>
              <w:bottom w:val="single" w:sz="12" w:space="0" w:color="auto"/>
            </w:tcBorders>
            <w:vAlign w:val="center"/>
            <w:hideMark/>
          </w:tcPr>
          <w:p w14:paraId="45D60651" w14:textId="77777777" w:rsidR="001A28A6" w:rsidRPr="00EC5D00" w:rsidRDefault="001A28A6" w:rsidP="005B220A">
            <w:pPr>
              <w:spacing w:before="0" w:after="0"/>
              <w:rPr>
                <w:noProof/>
                <w:szCs w:val="24"/>
                <w:lang w:val="en-US"/>
              </w:rPr>
            </w:pPr>
          </w:p>
        </w:tc>
        <w:tc>
          <w:tcPr>
            <w:tcW w:w="662" w:type="pct"/>
            <w:gridSpan w:val="3"/>
            <w:tcBorders>
              <w:bottom w:val="single" w:sz="12" w:space="0" w:color="auto"/>
            </w:tcBorders>
            <w:noWrap/>
            <w:vAlign w:val="center"/>
            <w:hideMark/>
          </w:tcPr>
          <w:p w14:paraId="3EBD2C17" w14:textId="77777777" w:rsidR="001A28A6" w:rsidRPr="00EC5D00" w:rsidRDefault="001A28A6" w:rsidP="005B220A">
            <w:pPr>
              <w:spacing w:after="0" w:line="276" w:lineRule="auto"/>
              <w:jc w:val="center"/>
              <w:rPr>
                <w:noProof/>
                <w:szCs w:val="24"/>
                <w:lang w:val="en-US"/>
              </w:rPr>
            </w:pPr>
            <w:r w:rsidRPr="00EC5D00">
              <w:rPr>
                <w:noProof/>
                <w:szCs w:val="24"/>
                <w:lang w:val="en-US"/>
              </w:rPr>
              <w:t>Above 10000 km</w:t>
            </w:r>
          </w:p>
        </w:tc>
        <w:tc>
          <w:tcPr>
            <w:tcW w:w="394" w:type="pct"/>
            <w:gridSpan w:val="3"/>
            <w:tcBorders>
              <w:bottom w:val="single" w:sz="12" w:space="0" w:color="auto"/>
            </w:tcBorders>
            <w:noWrap/>
            <w:vAlign w:val="center"/>
            <w:hideMark/>
          </w:tcPr>
          <w:p w14:paraId="7A513FF3"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tcBorders>
              <w:bottom w:val="single" w:sz="12" w:space="0" w:color="auto"/>
            </w:tcBorders>
            <w:noWrap/>
            <w:hideMark/>
          </w:tcPr>
          <w:p w14:paraId="1A0F4610" w14:textId="77777777" w:rsidR="001A28A6" w:rsidRPr="00EC5D00" w:rsidRDefault="001A28A6" w:rsidP="005B220A">
            <w:pPr>
              <w:spacing w:after="0" w:line="276" w:lineRule="auto"/>
              <w:jc w:val="center"/>
              <w:rPr>
                <w:noProof/>
                <w:szCs w:val="24"/>
                <w:lang w:val="en-US"/>
              </w:rPr>
            </w:pPr>
            <w:r w:rsidRPr="00EC5D00">
              <w:rPr>
                <w:noProof/>
                <w:szCs w:val="24"/>
                <w:lang w:val="en-US"/>
              </w:rPr>
              <w:t>12.5</w:t>
            </w:r>
          </w:p>
        </w:tc>
        <w:tc>
          <w:tcPr>
            <w:tcW w:w="512" w:type="pct"/>
            <w:tcBorders>
              <w:bottom w:val="single" w:sz="12" w:space="0" w:color="auto"/>
            </w:tcBorders>
            <w:noWrap/>
            <w:hideMark/>
          </w:tcPr>
          <w:p w14:paraId="56FFA628" w14:textId="77777777" w:rsidR="001A28A6" w:rsidRPr="00EC5D00" w:rsidRDefault="001A28A6" w:rsidP="005B220A">
            <w:pPr>
              <w:spacing w:after="0" w:line="276" w:lineRule="auto"/>
              <w:jc w:val="center"/>
              <w:rPr>
                <w:noProof/>
                <w:szCs w:val="24"/>
                <w:lang w:val="en-US"/>
              </w:rPr>
            </w:pPr>
            <w:r w:rsidRPr="00EC5D00">
              <w:rPr>
                <w:noProof/>
                <w:szCs w:val="24"/>
                <w:lang w:val="en-US"/>
              </w:rPr>
              <w:t>8.1</w:t>
            </w:r>
          </w:p>
        </w:tc>
        <w:tc>
          <w:tcPr>
            <w:tcW w:w="446" w:type="pct"/>
            <w:gridSpan w:val="2"/>
            <w:tcBorders>
              <w:bottom w:val="single" w:sz="12" w:space="0" w:color="auto"/>
            </w:tcBorders>
            <w:vAlign w:val="center"/>
            <w:hideMark/>
          </w:tcPr>
          <w:p w14:paraId="28963E46"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bottom w:val="single" w:sz="12" w:space="0" w:color="auto"/>
            </w:tcBorders>
            <w:noWrap/>
            <w:vAlign w:val="center"/>
            <w:hideMark/>
          </w:tcPr>
          <w:p w14:paraId="26DFD2EE"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bottom w:val="single" w:sz="12" w:space="0" w:color="auto"/>
            </w:tcBorders>
            <w:noWrap/>
            <w:hideMark/>
          </w:tcPr>
          <w:p w14:paraId="73ABC395" w14:textId="77777777" w:rsidR="001A28A6" w:rsidRPr="00EC5D00" w:rsidRDefault="001A28A6" w:rsidP="005B220A">
            <w:pPr>
              <w:spacing w:after="0" w:line="276" w:lineRule="auto"/>
              <w:jc w:val="center"/>
              <w:rPr>
                <w:noProof/>
                <w:szCs w:val="24"/>
                <w:lang w:val="en-US"/>
              </w:rPr>
            </w:pPr>
            <w:r w:rsidRPr="00EC5D00">
              <w:rPr>
                <w:noProof/>
                <w:szCs w:val="24"/>
                <w:lang w:val="en-US"/>
              </w:rPr>
              <w:t>15.0</w:t>
            </w:r>
          </w:p>
        </w:tc>
        <w:tc>
          <w:tcPr>
            <w:tcW w:w="426" w:type="pct"/>
            <w:tcBorders>
              <w:bottom w:val="single" w:sz="12" w:space="0" w:color="auto"/>
            </w:tcBorders>
            <w:noWrap/>
            <w:hideMark/>
          </w:tcPr>
          <w:p w14:paraId="1F7B2424" w14:textId="77777777" w:rsidR="001A28A6" w:rsidRPr="00EC5D00" w:rsidRDefault="001A28A6" w:rsidP="005B220A">
            <w:pPr>
              <w:spacing w:after="0" w:line="276" w:lineRule="auto"/>
              <w:jc w:val="center"/>
              <w:rPr>
                <w:noProof/>
                <w:szCs w:val="24"/>
                <w:lang w:val="en-US"/>
              </w:rPr>
            </w:pPr>
            <w:r w:rsidRPr="00EC5D00">
              <w:rPr>
                <w:noProof/>
                <w:szCs w:val="24"/>
                <w:lang w:val="en-US"/>
              </w:rPr>
              <w:t>9.8</w:t>
            </w:r>
          </w:p>
        </w:tc>
        <w:tc>
          <w:tcPr>
            <w:tcW w:w="437" w:type="pct"/>
            <w:gridSpan w:val="4"/>
            <w:tcBorders>
              <w:bottom w:val="single" w:sz="12" w:space="0" w:color="auto"/>
            </w:tcBorders>
            <w:vAlign w:val="center"/>
            <w:hideMark/>
          </w:tcPr>
          <w:p w14:paraId="52263A0A"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0C26A921" w14:textId="77777777" w:rsidTr="005B220A">
        <w:trPr>
          <w:trHeight w:val="255"/>
        </w:trPr>
        <w:tc>
          <w:tcPr>
            <w:tcW w:w="726" w:type="pct"/>
            <w:vMerge w:val="restart"/>
            <w:tcBorders>
              <w:top w:val="single" w:sz="12" w:space="0" w:color="auto"/>
              <w:bottom w:val="single" w:sz="12" w:space="0" w:color="auto"/>
            </w:tcBorders>
            <w:vAlign w:val="center"/>
            <w:hideMark/>
          </w:tcPr>
          <w:p w14:paraId="1226D2B0" w14:textId="77777777" w:rsidR="001A28A6" w:rsidRPr="00EC5D00" w:rsidRDefault="001A28A6" w:rsidP="005B220A">
            <w:pPr>
              <w:pageBreakBefore/>
              <w:spacing w:after="0" w:line="276" w:lineRule="auto"/>
              <w:jc w:val="center"/>
              <w:rPr>
                <w:noProof/>
                <w:szCs w:val="24"/>
                <w:lang w:val="en-US"/>
              </w:rPr>
            </w:pPr>
            <w:r w:rsidRPr="00EC5D00">
              <w:rPr>
                <w:noProof/>
                <w:szCs w:val="24"/>
                <w:lang w:val="en-US"/>
              </w:rPr>
              <w:t>Wood briquettes or pellets from forest residues (case 3a)</w:t>
            </w:r>
          </w:p>
        </w:tc>
        <w:tc>
          <w:tcPr>
            <w:tcW w:w="662" w:type="pct"/>
            <w:gridSpan w:val="3"/>
            <w:tcBorders>
              <w:top w:val="single" w:sz="12" w:space="0" w:color="auto"/>
            </w:tcBorders>
            <w:noWrap/>
            <w:vAlign w:val="center"/>
            <w:hideMark/>
          </w:tcPr>
          <w:p w14:paraId="766D6EDE"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94" w:type="pct"/>
            <w:gridSpan w:val="3"/>
            <w:tcBorders>
              <w:top w:val="single" w:sz="12" w:space="0" w:color="auto"/>
            </w:tcBorders>
            <w:noWrap/>
            <w:vAlign w:val="center"/>
            <w:hideMark/>
          </w:tcPr>
          <w:p w14:paraId="5F433F0C"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tcBorders>
              <w:top w:val="single" w:sz="12" w:space="0" w:color="auto"/>
            </w:tcBorders>
            <w:noWrap/>
            <w:hideMark/>
          </w:tcPr>
          <w:p w14:paraId="31D687B3" w14:textId="77777777" w:rsidR="001A28A6" w:rsidRPr="00EC5D00" w:rsidRDefault="001A28A6" w:rsidP="005B220A">
            <w:pPr>
              <w:spacing w:after="0" w:line="276" w:lineRule="auto"/>
              <w:jc w:val="center"/>
              <w:rPr>
                <w:noProof/>
                <w:szCs w:val="24"/>
                <w:lang w:val="en-US"/>
              </w:rPr>
            </w:pPr>
            <w:r w:rsidRPr="00EC5D00">
              <w:rPr>
                <w:noProof/>
                <w:szCs w:val="24"/>
                <w:lang w:val="en-US"/>
              </w:rPr>
              <w:t>2.4</w:t>
            </w:r>
          </w:p>
        </w:tc>
        <w:tc>
          <w:tcPr>
            <w:tcW w:w="512" w:type="pct"/>
            <w:tcBorders>
              <w:top w:val="single" w:sz="12" w:space="0" w:color="auto"/>
            </w:tcBorders>
            <w:noWrap/>
            <w:hideMark/>
          </w:tcPr>
          <w:p w14:paraId="0E20BDCA" w14:textId="77777777" w:rsidR="001A28A6" w:rsidRPr="00EC5D00" w:rsidRDefault="001A28A6" w:rsidP="005B220A">
            <w:pPr>
              <w:spacing w:after="0" w:line="276" w:lineRule="auto"/>
              <w:jc w:val="center"/>
              <w:rPr>
                <w:noProof/>
                <w:szCs w:val="24"/>
                <w:lang w:val="en-US"/>
              </w:rPr>
            </w:pPr>
            <w:r w:rsidRPr="00EC5D00">
              <w:rPr>
                <w:noProof/>
                <w:szCs w:val="24"/>
                <w:lang w:val="en-US"/>
              </w:rPr>
              <w:t>3.0</w:t>
            </w:r>
          </w:p>
        </w:tc>
        <w:tc>
          <w:tcPr>
            <w:tcW w:w="446" w:type="pct"/>
            <w:gridSpan w:val="2"/>
            <w:tcBorders>
              <w:top w:val="single" w:sz="12" w:space="0" w:color="auto"/>
            </w:tcBorders>
            <w:vAlign w:val="center"/>
            <w:hideMark/>
          </w:tcPr>
          <w:p w14:paraId="191DA71B"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top w:val="single" w:sz="12" w:space="0" w:color="auto"/>
            </w:tcBorders>
            <w:noWrap/>
            <w:vAlign w:val="center"/>
            <w:hideMark/>
          </w:tcPr>
          <w:p w14:paraId="21A07D8B"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top w:val="single" w:sz="12" w:space="0" w:color="auto"/>
            </w:tcBorders>
            <w:noWrap/>
            <w:hideMark/>
          </w:tcPr>
          <w:p w14:paraId="24FD02F5" w14:textId="77777777" w:rsidR="001A28A6" w:rsidRPr="00EC5D00" w:rsidRDefault="001A28A6" w:rsidP="005B220A">
            <w:pPr>
              <w:spacing w:after="0" w:line="276" w:lineRule="auto"/>
              <w:jc w:val="center"/>
              <w:rPr>
                <w:noProof/>
                <w:szCs w:val="24"/>
                <w:lang w:val="en-US"/>
              </w:rPr>
            </w:pPr>
            <w:r w:rsidRPr="00EC5D00">
              <w:rPr>
                <w:noProof/>
                <w:szCs w:val="24"/>
                <w:lang w:val="en-US"/>
              </w:rPr>
              <w:t>2.8</w:t>
            </w:r>
          </w:p>
        </w:tc>
        <w:tc>
          <w:tcPr>
            <w:tcW w:w="426" w:type="pct"/>
            <w:tcBorders>
              <w:top w:val="single" w:sz="12" w:space="0" w:color="auto"/>
            </w:tcBorders>
            <w:noWrap/>
            <w:hideMark/>
          </w:tcPr>
          <w:p w14:paraId="19673318"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3.6. </w:t>
            </w:r>
          </w:p>
        </w:tc>
        <w:tc>
          <w:tcPr>
            <w:tcW w:w="437" w:type="pct"/>
            <w:gridSpan w:val="4"/>
            <w:tcBorders>
              <w:top w:val="single" w:sz="12" w:space="0" w:color="auto"/>
            </w:tcBorders>
            <w:vAlign w:val="center"/>
            <w:hideMark/>
          </w:tcPr>
          <w:p w14:paraId="271FDB24"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67F0A0AF" w14:textId="77777777" w:rsidTr="005B220A">
        <w:trPr>
          <w:trHeight w:val="255"/>
        </w:trPr>
        <w:tc>
          <w:tcPr>
            <w:tcW w:w="0" w:type="auto"/>
            <w:vMerge/>
            <w:tcBorders>
              <w:top w:val="single" w:sz="12" w:space="0" w:color="auto"/>
              <w:bottom w:val="single" w:sz="12" w:space="0" w:color="auto"/>
            </w:tcBorders>
            <w:vAlign w:val="center"/>
            <w:hideMark/>
          </w:tcPr>
          <w:p w14:paraId="4233218B" w14:textId="77777777" w:rsidR="001A28A6" w:rsidRPr="00EC5D00" w:rsidRDefault="001A28A6" w:rsidP="005B220A">
            <w:pPr>
              <w:spacing w:before="0" w:after="0"/>
              <w:rPr>
                <w:noProof/>
                <w:szCs w:val="24"/>
                <w:lang w:val="en-US"/>
              </w:rPr>
            </w:pPr>
          </w:p>
        </w:tc>
        <w:tc>
          <w:tcPr>
            <w:tcW w:w="662" w:type="pct"/>
            <w:gridSpan w:val="3"/>
            <w:noWrap/>
            <w:vAlign w:val="center"/>
            <w:hideMark/>
          </w:tcPr>
          <w:p w14:paraId="3E9AA112" w14:textId="77777777" w:rsidR="001A28A6" w:rsidRPr="00EC5D00" w:rsidRDefault="001A28A6" w:rsidP="005B220A">
            <w:pPr>
              <w:spacing w:after="0" w:line="276" w:lineRule="auto"/>
              <w:jc w:val="center"/>
              <w:rPr>
                <w:noProof/>
                <w:szCs w:val="24"/>
                <w:lang w:val="en-US"/>
              </w:rPr>
            </w:pPr>
            <w:r w:rsidRPr="00EC5D00">
              <w:rPr>
                <w:noProof/>
                <w:szCs w:val="24"/>
                <w:lang w:val="en-US"/>
              </w:rPr>
              <w:t>500 to 2500 km</w:t>
            </w:r>
          </w:p>
        </w:tc>
        <w:tc>
          <w:tcPr>
            <w:tcW w:w="394" w:type="pct"/>
            <w:gridSpan w:val="3"/>
            <w:noWrap/>
            <w:vAlign w:val="center"/>
            <w:hideMark/>
          </w:tcPr>
          <w:p w14:paraId="4D2205A2"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noWrap/>
            <w:hideMark/>
          </w:tcPr>
          <w:p w14:paraId="2D3EE661" w14:textId="77777777" w:rsidR="001A28A6" w:rsidRPr="00EC5D00" w:rsidRDefault="001A28A6" w:rsidP="005B220A">
            <w:pPr>
              <w:spacing w:after="0" w:line="276" w:lineRule="auto"/>
              <w:jc w:val="center"/>
              <w:rPr>
                <w:noProof/>
                <w:szCs w:val="24"/>
                <w:lang w:val="en-US"/>
              </w:rPr>
            </w:pPr>
            <w:r w:rsidRPr="00EC5D00">
              <w:rPr>
                <w:noProof/>
                <w:szCs w:val="24"/>
                <w:lang w:val="en-US"/>
              </w:rPr>
              <w:t>2.4</w:t>
            </w:r>
          </w:p>
        </w:tc>
        <w:tc>
          <w:tcPr>
            <w:tcW w:w="512" w:type="pct"/>
            <w:noWrap/>
            <w:hideMark/>
          </w:tcPr>
          <w:p w14:paraId="6118D880" w14:textId="77777777" w:rsidR="001A28A6" w:rsidRPr="00EC5D00" w:rsidRDefault="001A28A6" w:rsidP="005B220A">
            <w:pPr>
              <w:spacing w:after="0" w:line="276" w:lineRule="auto"/>
              <w:jc w:val="center"/>
              <w:rPr>
                <w:noProof/>
                <w:szCs w:val="24"/>
                <w:lang w:val="en-US"/>
              </w:rPr>
            </w:pPr>
            <w:r w:rsidRPr="00EC5D00">
              <w:rPr>
                <w:noProof/>
                <w:szCs w:val="24"/>
                <w:lang w:val="en-US"/>
              </w:rPr>
              <w:t>2.9</w:t>
            </w:r>
          </w:p>
        </w:tc>
        <w:tc>
          <w:tcPr>
            <w:tcW w:w="446" w:type="pct"/>
            <w:gridSpan w:val="2"/>
            <w:vAlign w:val="center"/>
            <w:hideMark/>
          </w:tcPr>
          <w:p w14:paraId="1136885C"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7419ED70"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21B6CE7C" w14:textId="77777777" w:rsidR="001A28A6" w:rsidRPr="00EC5D00" w:rsidRDefault="001A28A6" w:rsidP="005B220A">
            <w:pPr>
              <w:spacing w:after="0" w:line="276" w:lineRule="auto"/>
              <w:jc w:val="center"/>
              <w:rPr>
                <w:noProof/>
                <w:szCs w:val="24"/>
                <w:lang w:val="en-US"/>
              </w:rPr>
            </w:pPr>
            <w:r w:rsidRPr="00EC5D00">
              <w:rPr>
                <w:noProof/>
                <w:szCs w:val="24"/>
                <w:lang w:val="en-US"/>
              </w:rPr>
              <w:t>2.8</w:t>
            </w:r>
          </w:p>
        </w:tc>
        <w:tc>
          <w:tcPr>
            <w:tcW w:w="426" w:type="pct"/>
            <w:noWrap/>
            <w:hideMark/>
          </w:tcPr>
          <w:p w14:paraId="7D1C3AFE"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3.5 </w:t>
            </w:r>
          </w:p>
        </w:tc>
        <w:tc>
          <w:tcPr>
            <w:tcW w:w="437" w:type="pct"/>
            <w:gridSpan w:val="4"/>
            <w:vAlign w:val="center"/>
            <w:hideMark/>
          </w:tcPr>
          <w:p w14:paraId="3F101B35"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E8A2C1B" w14:textId="77777777" w:rsidTr="005B220A">
        <w:trPr>
          <w:trHeight w:val="255"/>
        </w:trPr>
        <w:tc>
          <w:tcPr>
            <w:tcW w:w="0" w:type="auto"/>
            <w:vMerge/>
            <w:tcBorders>
              <w:top w:val="single" w:sz="12" w:space="0" w:color="auto"/>
              <w:bottom w:val="single" w:sz="12" w:space="0" w:color="auto"/>
            </w:tcBorders>
            <w:vAlign w:val="center"/>
            <w:hideMark/>
          </w:tcPr>
          <w:p w14:paraId="15515103" w14:textId="77777777" w:rsidR="001A28A6" w:rsidRPr="00EC5D00" w:rsidRDefault="001A28A6" w:rsidP="005B220A">
            <w:pPr>
              <w:spacing w:before="0" w:after="0"/>
              <w:rPr>
                <w:noProof/>
                <w:szCs w:val="24"/>
                <w:lang w:val="en-US"/>
              </w:rPr>
            </w:pPr>
          </w:p>
        </w:tc>
        <w:tc>
          <w:tcPr>
            <w:tcW w:w="662" w:type="pct"/>
            <w:gridSpan w:val="3"/>
            <w:noWrap/>
            <w:vAlign w:val="center"/>
            <w:hideMark/>
          </w:tcPr>
          <w:p w14:paraId="6B9DA818" w14:textId="77777777" w:rsidR="001A28A6" w:rsidRPr="00EC5D00" w:rsidRDefault="001A28A6" w:rsidP="005B220A">
            <w:pPr>
              <w:spacing w:after="0" w:line="276" w:lineRule="auto"/>
              <w:jc w:val="center"/>
              <w:rPr>
                <w:noProof/>
                <w:szCs w:val="24"/>
                <w:lang w:val="en-US"/>
              </w:rPr>
            </w:pPr>
            <w:r w:rsidRPr="00EC5D00">
              <w:rPr>
                <w:noProof/>
                <w:szCs w:val="24"/>
                <w:lang w:val="en-US"/>
              </w:rPr>
              <w:t>2500 to 10000 km</w:t>
            </w:r>
          </w:p>
        </w:tc>
        <w:tc>
          <w:tcPr>
            <w:tcW w:w="394" w:type="pct"/>
            <w:gridSpan w:val="3"/>
            <w:noWrap/>
            <w:vAlign w:val="center"/>
            <w:hideMark/>
          </w:tcPr>
          <w:p w14:paraId="1A468FEA"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noWrap/>
            <w:hideMark/>
          </w:tcPr>
          <w:p w14:paraId="200BCCC4" w14:textId="77777777" w:rsidR="001A28A6" w:rsidRPr="00EC5D00" w:rsidRDefault="001A28A6" w:rsidP="005B220A">
            <w:pPr>
              <w:spacing w:after="0" w:line="276" w:lineRule="auto"/>
              <w:jc w:val="center"/>
              <w:rPr>
                <w:noProof/>
                <w:szCs w:val="24"/>
                <w:lang w:val="en-US"/>
              </w:rPr>
            </w:pPr>
            <w:r w:rsidRPr="00EC5D00">
              <w:rPr>
                <w:noProof/>
                <w:szCs w:val="24"/>
                <w:lang w:val="en-US"/>
              </w:rPr>
              <w:t>2.4</w:t>
            </w:r>
          </w:p>
        </w:tc>
        <w:tc>
          <w:tcPr>
            <w:tcW w:w="512" w:type="pct"/>
            <w:noWrap/>
            <w:hideMark/>
          </w:tcPr>
          <w:p w14:paraId="7FBB3CFD"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4.4 </w:t>
            </w:r>
          </w:p>
        </w:tc>
        <w:tc>
          <w:tcPr>
            <w:tcW w:w="446" w:type="pct"/>
            <w:gridSpan w:val="2"/>
            <w:vAlign w:val="center"/>
            <w:hideMark/>
          </w:tcPr>
          <w:p w14:paraId="4D1FA22E"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519DAAAF"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28A9CB99" w14:textId="77777777" w:rsidR="001A28A6" w:rsidRPr="00EC5D00" w:rsidRDefault="001A28A6" w:rsidP="005B220A">
            <w:pPr>
              <w:spacing w:after="0" w:line="276" w:lineRule="auto"/>
              <w:jc w:val="center"/>
              <w:rPr>
                <w:noProof/>
                <w:szCs w:val="24"/>
                <w:lang w:val="en-US"/>
              </w:rPr>
            </w:pPr>
            <w:r w:rsidRPr="00EC5D00">
              <w:rPr>
                <w:noProof/>
                <w:szCs w:val="24"/>
                <w:lang w:val="en-US"/>
              </w:rPr>
              <w:t>2.8</w:t>
            </w:r>
          </w:p>
        </w:tc>
        <w:tc>
          <w:tcPr>
            <w:tcW w:w="426" w:type="pct"/>
            <w:noWrap/>
            <w:hideMark/>
          </w:tcPr>
          <w:p w14:paraId="14F48620"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5.3 </w:t>
            </w:r>
          </w:p>
        </w:tc>
        <w:tc>
          <w:tcPr>
            <w:tcW w:w="437" w:type="pct"/>
            <w:gridSpan w:val="4"/>
            <w:vAlign w:val="center"/>
            <w:hideMark/>
          </w:tcPr>
          <w:p w14:paraId="03CA2F6D"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1B4A3518" w14:textId="77777777" w:rsidTr="005B220A">
        <w:trPr>
          <w:trHeight w:val="255"/>
        </w:trPr>
        <w:tc>
          <w:tcPr>
            <w:tcW w:w="0" w:type="auto"/>
            <w:vMerge/>
            <w:tcBorders>
              <w:top w:val="single" w:sz="12" w:space="0" w:color="auto"/>
              <w:bottom w:val="single" w:sz="12" w:space="0" w:color="auto"/>
            </w:tcBorders>
            <w:vAlign w:val="center"/>
            <w:hideMark/>
          </w:tcPr>
          <w:p w14:paraId="15CAFAE7" w14:textId="77777777" w:rsidR="001A28A6" w:rsidRPr="00EC5D00" w:rsidRDefault="001A28A6" w:rsidP="005B220A">
            <w:pPr>
              <w:spacing w:before="0" w:after="0"/>
              <w:rPr>
                <w:noProof/>
                <w:szCs w:val="24"/>
                <w:lang w:val="en-US"/>
              </w:rPr>
            </w:pPr>
          </w:p>
        </w:tc>
        <w:tc>
          <w:tcPr>
            <w:tcW w:w="662" w:type="pct"/>
            <w:gridSpan w:val="3"/>
            <w:tcBorders>
              <w:bottom w:val="single" w:sz="12" w:space="0" w:color="auto"/>
            </w:tcBorders>
            <w:noWrap/>
            <w:vAlign w:val="center"/>
            <w:hideMark/>
          </w:tcPr>
          <w:p w14:paraId="27082365" w14:textId="77777777" w:rsidR="001A28A6" w:rsidRPr="00EC5D00" w:rsidRDefault="001A28A6" w:rsidP="005B220A">
            <w:pPr>
              <w:spacing w:after="0" w:line="276" w:lineRule="auto"/>
              <w:jc w:val="center"/>
              <w:rPr>
                <w:noProof/>
                <w:szCs w:val="24"/>
                <w:lang w:val="en-US"/>
              </w:rPr>
            </w:pPr>
            <w:r w:rsidRPr="00EC5D00">
              <w:rPr>
                <w:noProof/>
                <w:szCs w:val="24"/>
                <w:lang w:val="en-US"/>
              </w:rPr>
              <w:t>Above 10000 km</w:t>
            </w:r>
          </w:p>
        </w:tc>
        <w:tc>
          <w:tcPr>
            <w:tcW w:w="394" w:type="pct"/>
            <w:gridSpan w:val="3"/>
            <w:tcBorders>
              <w:bottom w:val="single" w:sz="12" w:space="0" w:color="auto"/>
            </w:tcBorders>
            <w:noWrap/>
            <w:vAlign w:val="center"/>
            <w:hideMark/>
          </w:tcPr>
          <w:p w14:paraId="7E42AB5C"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504" w:type="pct"/>
            <w:gridSpan w:val="4"/>
            <w:tcBorders>
              <w:bottom w:val="single" w:sz="12" w:space="0" w:color="auto"/>
            </w:tcBorders>
            <w:noWrap/>
            <w:hideMark/>
          </w:tcPr>
          <w:p w14:paraId="5EB4E82C" w14:textId="77777777" w:rsidR="001A28A6" w:rsidRPr="00EC5D00" w:rsidRDefault="001A28A6" w:rsidP="005B220A">
            <w:pPr>
              <w:spacing w:after="0" w:line="276" w:lineRule="auto"/>
              <w:jc w:val="center"/>
              <w:rPr>
                <w:noProof/>
                <w:szCs w:val="24"/>
                <w:lang w:val="en-US"/>
              </w:rPr>
            </w:pPr>
            <w:r w:rsidRPr="00EC5D00">
              <w:rPr>
                <w:noProof/>
                <w:szCs w:val="24"/>
                <w:lang w:val="en-US"/>
              </w:rPr>
              <w:t>2.4</w:t>
            </w:r>
          </w:p>
        </w:tc>
        <w:tc>
          <w:tcPr>
            <w:tcW w:w="512" w:type="pct"/>
            <w:tcBorders>
              <w:bottom w:val="single" w:sz="12" w:space="0" w:color="auto"/>
            </w:tcBorders>
            <w:noWrap/>
            <w:hideMark/>
          </w:tcPr>
          <w:p w14:paraId="5D3BD4A5"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8.2 </w:t>
            </w:r>
          </w:p>
        </w:tc>
        <w:tc>
          <w:tcPr>
            <w:tcW w:w="446" w:type="pct"/>
            <w:gridSpan w:val="2"/>
            <w:tcBorders>
              <w:bottom w:val="single" w:sz="12" w:space="0" w:color="auto"/>
            </w:tcBorders>
            <w:vAlign w:val="center"/>
            <w:hideMark/>
          </w:tcPr>
          <w:p w14:paraId="5B59B706"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bottom w:val="single" w:sz="12" w:space="0" w:color="auto"/>
            </w:tcBorders>
            <w:noWrap/>
            <w:vAlign w:val="center"/>
            <w:hideMark/>
          </w:tcPr>
          <w:p w14:paraId="1BCF4F67"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bottom w:val="single" w:sz="12" w:space="0" w:color="auto"/>
            </w:tcBorders>
            <w:noWrap/>
            <w:hideMark/>
          </w:tcPr>
          <w:p w14:paraId="7B25DD4F" w14:textId="77777777" w:rsidR="001A28A6" w:rsidRPr="00EC5D00" w:rsidRDefault="001A28A6" w:rsidP="005B220A">
            <w:pPr>
              <w:spacing w:after="0" w:line="276" w:lineRule="auto"/>
              <w:jc w:val="center"/>
              <w:rPr>
                <w:noProof/>
                <w:szCs w:val="24"/>
                <w:lang w:val="en-US"/>
              </w:rPr>
            </w:pPr>
            <w:r w:rsidRPr="00EC5D00">
              <w:rPr>
                <w:noProof/>
                <w:szCs w:val="24"/>
                <w:lang w:val="en-US"/>
              </w:rPr>
              <w:t>2.8</w:t>
            </w:r>
          </w:p>
        </w:tc>
        <w:tc>
          <w:tcPr>
            <w:tcW w:w="426" w:type="pct"/>
            <w:tcBorders>
              <w:bottom w:val="single" w:sz="12" w:space="0" w:color="auto"/>
            </w:tcBorders>
            <w:noWrap/>
            <w:hideMark/>
          </w:tcPr>
          <w:p w14:paraId="76A8170F"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9.8 </w:t>
            </w:r>
          </w:p>
        </w:tc>
        <w:tc>
          <w:tcPr>
            <w:tcW w:w="437" w:type="pct"/>
            <w:gridSpan w:val="4"/>
            <w:tcBorders>
              <w:bottom w:val="single" w:sz="12" w:space="0" w:color="auto"/>
            </w:tcBorders>
            <w:vAlign w:val="center"/>
            <w:hideMark/>
          </w:tcPr>
          <w:p w14:paraId="298981ED"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0A26C328" w14:textId="77777777" w:rsidTr="005B220A">
        <w:trPr>
          <w:trHeight w:val="510"/>
        </w:trPr>
        <w:tc>
          <w:tcPr>
            <w:tcW w:w="726" w:type="pct"/>
            <w:tcBorders>
              <w:bottom w:val="single" w:sz="12" w:space="0" w:color="auto"/>
            </w:tcBorders>
            <w:vAlign w:val="center"/>
            <w:hideMark/>
          </w:tcPr>
          <w:p w14:paraId="08E3A4F3"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from short rotation coppice</w:t>
            </w:r>
          </w:p>
          <w:p w14:paraId="203BBFD8" w14:textId="77777777" w:rsidR="001A28A6" w:rsidRPr="00EC5D00" w:rsidRDefault="001A28A6" w:rsidP="005B220A">
            <w:pPr>
              <w:spacing w:after="0" w:line="276" w:lineRule="auto"/>
              <w:jc w:val="center"/>
              <w:rPr>
                <w:noProof/>
                <w:szCs w:val="24"/>
                <w:lang w:val="en-US"/>
              </w:rPr>
            </w:pPr>
            <w:r w:rsidRPr="00EC5D00">
              <w:rPr>
                <w:noProof/>
                <w:szCs w:val="24"/>
                <w:lang w:val="en-US"/>
              </w:rPr>
              <w:t>(Eucalyptus – case 1)</w:t>
            </w:r>
          </w:p>
        </w:tc>
        <w:tc>
          <w:tcPr>
            <w:tcW w:w="661" w:type="pct"/>
            <w:gridSpan w:val="3"/>
            <w:tcBorders>
              <w:bottom w:val="single" w:sz="12" w:space="0" w:color="auto"/>
            </w:tcBorders>
            <w:vAlign w:val="center"/>
            <w:hideMark/>
          </w:tcPr>
          <w:p w14:paraId="2F3B7279" w14:textId="77777777" w:rsidR="001A28A6" w:rsidRPr="00EC5D00" w:rsidRDefault="001A28A6" w:rsidP="005B220A">
            <w:pPr>
              <w:spacing w:after="0" w:line="276" w:lineRule="auto"/>
              <w:jc w:val="center"/>
              <w:rPr>
                <w:noProof/>
                <w:szCs w:val="24"/>
                <w:lang w:val="en-US"/>
              </w:rPr>
            </w:pPr>
            <w:r w:rsidRPr="00EC5D00">
              <w:rPr>
                <w:noProof/>
                <w:szCs w:val="24"/>
                <w:lang w:val="en-US"/>
              </w:rPr>
              <w:t>2500 to 10 000 km</w:t>
            </w:r>
          </w:p>
        </w:tc>
        <w:tc>
          <w:tcPr>
            <w:tcW w:w="379" w:type="pct"/>
            <w:gridSpan w:val="2"/>
            <w:tcBorders>
              <w:bottom w:val="single" w:sz="12" w:space="0" w:color="auto"/>
            </w:tcBorders>
            <w:noWrap/>
            <w:hideMark/>
          </w:tcPr>
          <w:p w14:paraId="16A35DDB" w14:textId="77777777" w:rsidR="001A28A6" w:rsidRPr="00EC5D00" w:rsidRDefault="001A28A6" w:rsidP="005B220A">
            <w:pPr>
              <w:spacing w:after="0" w:line="276" w:lineRule="auto"/>
              <w:jc w:val="center"/>
              <w:rPr>
                <w:i/>
                <w:strike/>
                <w:noProof/>
                <w:szCs w:val="24"/>
                <w:lang w:val="en-US"/>
              </w:rPr>
            </w:pPr>
            <w:r w:rsidRPr="00EC5D00">
              <w:rPr>
                <w:noProof/>
                <w:szCs w:val="24"/>
                <w:lang w:val="en-US"/>
              </w:rPr>
              <w:t xml:space="preserve">3.9 </w:t>
            </w:r>
          </w:p>
        </w:tc>
        <w:tc>
          <w:tcPr>
            <w:tcW w:w="519" w:type="pct"/>
            <w:gridSpan w:val="5"/>
            <w:tcBorders>
              <w:bottom w:val="single" w:sz="12" w:space="0" w:color="auto"/>
            </w:tcBorders>
            <w:noWrap/>
            <w:hideMark/>
          </w:tcPr>
          <w:p w14:paraId="1454627E" w14:textId="77777777" w:rsidR="001A28A6" w:rsidRPr="00EC5D00" w:rsidRDefault="001A28A6" w:rsidP="005B220A">
            <w:pPr>
              <w:spacing w:after="0" w:line="276" w:lineRule="auto"/>
              <w:jc w:val="center"/>
              <w:rPr>
                <w:noProof/>
                <w:szCs w:val="24"/>
                <w:lang w:val="en-US"/>
              </w:rPr>
            </w:pPr>
            <w:r w:rsidRPr="00EC5D00">
              <w:rPr>
                <w:noProof/>
                <w:szCs w:val="24"/>
                <w:lang w:val="en-US"/>
              </w:rPr>
              <w:t>24.5</w:t>
            </w:r>
          </w:p>
        </w:tc>
        <w:tc>
          <w:tcPr>
            <w:tcW w:w="512" w:type="pct"/>
            <w:tcBorders>
              <w:bottom w:val="single" w:sz="12" w:space="0" w:color="auto"/>
            </w:tcBorders>
            <w:noWrap/>
            <w:hideMark/>
          </w:tcPr>
          <w:p w14:paraId="04533DA4" w14:textId="77777777" w:rsidR="001A28A6" w:rsidRPr="00EC5D00" w:rsidRDefault="001A28A6" w:rsidP="005B220A">
            <w:pPr>
              <w:spacing w:after="0" w:line="276" w:lineRule="auto"/>
              <w:jc w:val="center"/>
              <w:rPr>
                <w:noProof/>
                <w:szCs w:val="24"/>
                <w:lang w:val="en-US"/>
              </w:rPr>
            </w:pPr>
            <w:r w:rsidRPr="00EC5D00">
              <w:rPr>
                <w:noProof/>
                <w:szCs w:val="24"/>
                <w:lang w:val="en-US"/>
              </w:rPr>
              <w:t>4.3</w:t>
            </w:r>
          </w:p>
        </w:tc>
        <w:tc>
          <w:tcPr>
            <w:tcW w:w="446" w:type="pct"/>
            <w:gridSpan w:val="2"/>
            <w:tcBorders>
              <w:bottom w:val="single" w:sz="12" w:space="0" w:color="auto"/>
            </w:tcBorders>
            <w:vAlign w:val="center"/>
            <w:hideMark/>
          </w:tcPr>
          <w:p w14:paraId="08706318"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3" w:type="pct"/>
            <w:gridSpan w:val="2"/>
            <w:tcBorders>
              <w:bottom w:val="single" w:sz="12" w:space="0" w:color="auto"/>
            </w:tcBorders>
            <w:noWrap/>
            <w:hideMark/>
          </w:tcPr>
          <w:p w14:paraId="5A965121"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3.9 </w:t>
            </w:r>
          </w:p>
        </w:tc>
        <w:tc>
          <w:tcPr>
            <w:tcW w:w="480" w:type="pct"/>
            <w:tcBorders>
              <w:bottom w:val="single" w:sz="12" w:space="0" w:color="auto"/>
            </w:tcBorders>
            <w:noWrap/>
            <w:hideMark/>
          </w:tcPr>
          <w:p w14:paraId="53B34EC8" w14:textId="77777777" w:rsidR="001A28A6" w:rsidRPr="00EC5D00" w:rsidRDefault="001A28A6" w:rsidP="005B220A">
            <w:pPr>
              <w:spacing w:after="0" w:line="276" w:lineRule="auto"/>
              <w:jc w:val="center"/>
              <w:rPr>
                <w:noProof/>
                <w:szCs w:val="24"/>
                <w:lang w:val="en-US"/>
              </w:rPr>
            </w:pPr>
            <w:r w:rsidRPr="00EC5D00">
              <w:rPr>
                <w:noProof/>
                <w:szCs w:val="24"/>
                <w:lang w:val="en-US"/>
              </w:rPr>
              <w:t>29.4</w:t>
            </w:r>
          </w:p>
        </w:tc>
        <w:tc>
          <w:tcPr>
            <w:tcW w:w="447" w:type="pct"/>
            <w:gridSpan w:val="3"/>
            <w:tcBorders>
              <w:bottom w:val="single" w:sz="12" w:space="0" w:color="auto"/>
            </w:tcBorders>
            <w:hideMark/>
          </w:tcPr>
          <w:p w14:paraId="20E228CC" w14:textId="77777777" w:rsidR="001A28A6" w:rsidRPr="00EC5D00" w:rsidRDefault="001A28A6" w:rsidP="005B220A">
            <w:pPr>
              <w:spacing w:after="0" w:line="276" w:lineRule="auto"/>
              <w:jc w:val="center"/>
              <w:rPr>
                <w:noProof/>
                <w:szCs w:val="24"/>
                <w:lang w:val="en-US"/>
              </w:rPr>
            </w:pPr>
            <w:r w:rsidRPr="00EC5D00">
              <w:rPr>
                <w:noProof/>
                <w:szCs w:val="24"/>
                <w:lang w:val="en-US"/>
              </w:rPr>
              <w:t>5.2</w:t>
            </w:r>
          </w:p>
        </w:tc>
        <w:tc>
          <w:tcPr>
            <w:tcW w:w="416" w:type="pct"/>
            <w:gridSpan w:val="2"/>
            <w:tcBorders>
              <w:bottom w:val="single" w:sz="12" w:space="0" w:color="auto"/>
            </w:tcBorders>
            <w:noWrap/>
            <w:vAlign w:val="center"/>
            <w:hideMark/>
          </w:tcPr>
          <w:p w14:paraId="1F43E14B"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13E5BEE8" w14:textId="77777777" w:rsidTr="005B220A">
        <w:trPr>
          <w:trHeight w:val="510"/>
        </w:trPr>
        <w:tc>
          <w:tcPr>
            <w:tcW w:w="726" w:type="pct"/>
            <w:tcBorders>
              <w:bottom w:val="single" w:sz="12" w:space="0" w:color="auto"/>
            </w:tcBorders>
            <w:vAlign w:val="center"/>
            <w:hideMark/>
          </w:tcPr>
          <w:p w14:paraId="0C197EE5"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from short rotation coppice</w:t>
            </w:r>
          </w:p>
          <w:p w14:paraId="4925D4DB" w14:textId="77777777" w:rsidR="001A28A6" w:rsidRPr="00EC5D00" w:rsidRDefault="001A28A6" w:rsidP="005B220A">
            <w:pPr>
              <w:spacing w:after="0" w:line="276" w:lineRule="auto"/>
              <w:jc w:val="center"/>
              <w:rPr>
                <w:noProof/>
                <w:szCs w:val="24"/>
                <w:lang w:val="en-US"/>
              </w:rPr>
            </w:pPr>
            <w:r w:rsidRPr="00EC5D00">
              <w:rPr>
                <w:noProof/>
                <w:szCs w:val="24"/>
                <w:lang w:val="en-US"/>
              </w:rPr>
              <w:t>(Eucalyptus – case 2a)</w:t>
            </w:r>
          </w:p>
        </w:tc>
        <w:tc>
          <w:tcPr>
            <w:tcW w:w="661" w:type="pct"/>
            <w:gridSpan w:val="3"/>
            <w:tcBorders>
              <w:bottom w:val="single" w:sz="12" w:space="0" w:color="auto"/>
            </w:tcBorders>
            <w:vAlign w:val="center"/>
            <w:hideMark/>
          </w:tcPr>
          <w:p w14:paraId="4B63C234" w14:textId="77777777" w:rsidR="001A28A6" w:rsidRPr="00EC5D00" w:rsidRDefault="001A28A6" w:rsidP="005B220A">
            <w:pPr>
              <w:spacing w:after="0" w:line="276" w:lineRule="auto"/>
              <w:jc w:val="center"/>
              <w:rPr>
                <w:noProof/>
                <w:szCs w:val="24"/>
                <w:lang w:val="en-US"/>
              </w:rPr>
            </w:pPr>
            <w:r w:rsidRPr="00EC5D00">
              <w:rPr>
                <w:noProof/>
                <w:szCs w:val="24"/>
                <w:lang w:val="en-US"/>
              </w:rPr>
              <w:t>2500 to 10 000 km</w:t>
            </w:r>
          </w:p>
        </w:tc>
        <w:tc>
          <w:tcPr>
            <w:tcW w:w="379" w:type="pct"/>
            <w:gridSpan w:val="2"/>
            <w:tcBorders>
              <w:bottom w:val="single" w:sz="12" w:space="0" w:color="auto"/>
            </w:tcBorders>
            <w:noWrap/>
            <w:hideMark/>
          </w:tcPr>
          <w:p w14:paraId="4D1E2D44" w14:textId="77777777" w:rsidR="001A28A6" w:rsidRPr="00EC5D00" w:rsidRDefault="001A28A6" w:rsidP="005B220A">
            <w:pPr>
              <w:spacing w:after="0" w:line="276" w:lineRule="auto"/>
              <w:jc w:val="center"/>
              <w:rPr>
                <w:i/>
                <w:noProof/>
                <w:szCs w:val="24"/>
                <w:lang w:val="en-US"/>
              </w:rPr>
            </w:pPr>
            <w:r w:rsidRPr="00EC5D00">
              <w:rPr>
                <w:noProof/>
                <w:szCs w:val="24"/>
                <w:lang w:val="en-US"/>
              </w:rPr>
              <w:t xml:space="preserve">5.0 </w:t>
            </w:r>
          </w:p>
        </w:tc>
        <w:tc>
          <w:tcPr>
            <w:tcW w:w="519" w:type="pct"/>
            <w:gridSpan w:val="5"/>
            <w:tcBorders>
              <w:bottom w:val="single" w:sz="12" w:space="0" w:color="auto"/>
            </w:tcBorders>
            <w:noWrap/>
            <w:hideMark/>
          </w:tcPr>
          <w:p w14:paraId="19BB6485" w14:textId="77777777" w:rsidR="001A28A6" w:rsidRPr="00EC5D00" w:rsidRDefault="001A28A6" w:rsidP="005B220A">
            <w:pPr>
              <w:spacing w:after="0" w:line="276" w:lineRule="auto"/>
              <w:jc w:val="center"/>
              <w:rPr>
                <w:noProof/>
                <w:szCs w:val="24"/>
                <w:lang w:val="en-US"/>
              </w:rPr>
            </w:pPr>
            <w:r w:rsidRPr="00EC5D00">
              <w:rPr>
                <w:noProof/>
                <w:szCs w:val="24"/>
                <w:lang w:val="en-US"/>
              </w:rPr>
              <w:t>10.6</w:t>
            </w:r>
          </w:p>
        </w:tc>
        <w:tc>
          <w:tcPr>
            <w:tcW w:w="512" w:type="pct"/>
            <w:tcBorders>
              <w:bottom w:val="single" w:sz="12" w:space="0" w:color="auto"/>
            </w:tcBorders>
            <w:noWrap/>
            <w:hideMark/>
          </w:tcPr>
          <w:p w14:paraId="450BFB7D"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46" w:type="pct"/>
            <w:gridSpan w:val="2"/>
            <w:tcBorders>
              <w:bottom w:val="single" w:sz="12" w:space="0" w:color="auto"/>
            </w:tcBorders>
            <w:vAlign w:val="center"/>
            <w:hideMark/>
          </w:tcPr>
          <w:p w14:paraId="77BBB496"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3" w:type="pct"/>
            <w:gridSpan w:val="2"/>
            <w:tcBorders>
              <w:bottom w:val="single" w:sz="12" w:space="0" w:color="auto"/>
            </w:tcBorders>
            <w:noWrap/>
            <w:hideMark/>
          </w:tcPr>
          <w:p w14:paraId="770BD7F3" w14:textId="77777777" w:rsidR="001A28A6" w:rsidRPr="00EC5D00" w:rsidRDefault="001A28A6" w:rsidP="005B220A">
            <w:pPr>
              <w:spacing w:after="0" w:line="276" w:lineRule="auto"/>
              <w:jc w:val="center"/>
              <w:rPr>
                <w:strike/>
                <w:noProof/>
                <w:szCs w:val="24"/>
                <w:lang w:val="en-US"/>
              </w:rPr>
            </w:pPr>
            <w:r w:rsidRPr="00EC5D00">
              <w:rPr>
                <w:noProof/>
                <w:szCs w:val="24"/>
                <w:lang w:val="en-US"/>
              </w:rPr>
              <w:t xml:space="preserve">5.0 </w:t>
            </w:r>
          </w:p>
        </w:tc>
        <w:tc>
          <w:tcPr>
            <w:tcW w:w="480" w:type="pct"/>
            <w:tcBorders>
              <w:bottom w:val="single" w:sz="12" w:space="0" w:color="auto"/>
            </w:tcBorders>
            <w:noWrap/>
            <w:hideMark/>
          </w:tcPr>
          <w:p w14:paraId="1C68700D" w14:textId="77777777" w:rsidR="001A28A6" w:rsidRPr="00EC5D00" w:rsidRDefault="001A28A6" w:rsidP="005B220A">
            <w:pPr>
              <w:spacing w:after="0" w:line="276" w:lineRule="auto"/>
              <w:jc w:val="center"/>
              <w:rPr>
                <w:noProof/>
                <w:szCs w:val="24"/>
                <w:lang w:val="en-US"/>
              </w:rPr>
            </w:pPr>
            <w:r w:rsidRPr="00EC5D00">
              <w:rPr>
                <w:noProof/>
                <w:szCs w:val="24"/>
                <w:lang w:val="en-US"/>
              </w:rPr>
              <w:t>12.7</w:t>
            </w:r>
          </w:p>
        </w:tc>
        <w:tc>
          <w:tcPr>
            <w:tcW w:w="447" w:type="pct"/>
            <w:gridSpan w:val="3"/>
            <w:tcBorders>
              <w:bottom w:val="single" w:sz="12" w:space="0" w:color="auto"/>
            </w:tcBorders>
            <w:hideMark/>
          </w:tcPr>
          <w:p w14:paraId="6D9F766A" w14:textId="77777777" w:rsidR="001A28A6" w:rsidRPr="00EC5D00" w:rsidRDefault="001A28A6" w:rsidP="005B220A">
            <w:pPr>
              <w:spacing w:after="0" w:line="276" w:lineRule="auto"/>
              <w:jc w:val="center"/>
              <w:rPr>
                <w:noProof/>
                <w:szCs w:val="24"/>
                <w:lang w:val="en-US"/>
              </w:rPr>
            </w:pPr>
            <w:r w:rsidRPr="00EC5D00">
              <w:rPr>
                <w:noProof/>
                <w:szCs w:val="24"/>
                <w:lang w:val="en-US"/>
              </w:rPr>
              <w:t>5.3</w:t>
            </w:r>
          </w:p>
        </w:tc>
        <w:tc>
          <w:tcPr>
            <w:tcW w:w="416" w:type="pct"/>
            <w:gridSpan w:val="2"/>
            <w:tcBorders>
              <w:bottom w:val="single" w:sz="12" w:space="0" w:color="auto"/>
            </w:tcBorders>
            <w:noWrap/>
            <w:vAlign w:val="center"/>
            <w:hideMark/>
          </w:tcPr>
          <w:p w14:paraId="198EBC97"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7266C77" w14:textId="77777777" w:rsidTr="005B220A">
        <w:trPr>
          <w:trHeight w:val="510"/>
        </w:trPr>
        <w:tc>
          <w:tcPr>
            <w:tcW w:w="726" w:type="pct"/>
            <w:tcBorders>
              <w:bottom w:val="single" w:sz="12" w:space="0" w:color="auto"/>
            </w:tcBorders>
            <w:vAlign w:val="center"/>
            <w:hideMark/>
          </w:tcPr>
          <w:p w14:paraId="6FD979C8" w14:textId="77777777" w:rsidR="001A28A6" w:rsidRPr="00EC5D00" w:rsidRDefault="001A28A6" w:rsidP="005B220A">
            <w:pPr>
              <w:pageBreakBefore/>
              <w:spacing w:after="0" w:line="276" w:lineRule="auto"/>
              <w:jc w:val="center"/>
              <w:rPr>
                <w:noProof/>
                <w:szCs w:val="24"/>
                <w:lang w:val="en-US"/>
              </w:rPr>
            </w:pPr>
            <w:r w:rsidRPr="00EC5D00">
              <w:rPr>
                <w:noProof/>
                <w:szCs w:val="24"/>
                <w:lang w:val="en-US"/>
              </w:rPr>
              <w:t>Wood briquettes from short rotation coppice</w:t>
            </w:r>
          </w:p>
          <w:p w14:paraId="0521F402" w14:textId="77777777" w:rsidR="001A28A6" w:rsidRPr="00EC5D00" w:rsidRDefault="001A28A6" w:rsidP="005B220A">
            <w:pPr>
              <w:spacing w:after="0" w:line="276" w:lineRule="auto"/>
              <w:jc w:val="center"/>
              <w:rPr>
                <w:noProof/>
                <w:szCs w:val="24"/>
                <w:lang w:val="en-US"/>
              </w:rPr>
            </w:pPr>
            <w:r w:rsidRPr="00EC5D00">
              <w:rPr>
                <w:noProof/>
                <w:szCs w:val="24"/>
                <w:lang w:val="en-US"/>
              </w:rPr>
              <w:t>(Eucalyptus – case 3a)</w:t>
            </w:r>
          </w:p>
        </w:tc>
        <w:tc>
          <w:tcPr>
            <w:tcW w:w="661" w:type="pct"/>
            <w:gridSpan w:val="3"/>
            <w:tcBorders>
              <w:bottom w:val="single" w:sz="12" w:space="0" w:color="auto"/>
            </w:tcBorders>
            <w:vAlign w:val="center"/>
            <w:hideMark/>
          </w:tcPr>
          <w:p w14:paraId="029A9811" w14:textId="77777777" w:rsidR="001A28A6" w:rsidRPr="00EC5D00" w:rsidRDefault="001A28A6" w:rsidP="005B220A">
            <w:pPr>
              <w:spacing w:after="0" w:line="276" w:lineRule="auto"/>
              <w:jc w:val="center"/>
              <w:rPr>
                <w:noProof/>
                <w:szCs w:val="24"/>
                <w:lang w:val="en-US"/>
              </w:rPr>
            </w:pPr>
            <w:r w:rsidRPr="00EC5D00">
              <w:rPr>
                <w:noProof/>
                <w:szCs w:val="24"/>
                <w:lang w:val="en-US"/>
              </w:rPr>
              <w:t>2500 to 10 000 km</w:t>
            </w:r>
          </w:p>
        </w:tc>
        <w:tc>
          <w:tcPr>
            <w:tcW w:w="379" w:type="pct"/>
            <w:gridSpan w:val="2"/>
            <w:tcBorders>
              <w:bottom w:val="single" w:sz="12" w:space="0" w:color="auto"/>
            </w:tcBorders>
            <w:noWrap/>
            <w:hideMark/>
          </w:tcPr>
          <w:p w14:paraId="7FC88582" w14:textId="77777777" w:rsidR="001A28A6" w:rsidRPr="00EC5D00" w:rsidRDefault="001A28A6" w:rsidP="005B220A">
            <w:pPr>
              <w:spacing w:after="0" w:line="276" w:lineRule="auto"/>
              <w:jc w:val="center"/>
              <w:rPr>
                <w:i/>
                <w:noProof/>
                <w:szCs w:val="24"/>
                <w:lang w:val="en-US"/>
              </w:rPr>
            </w:pPr>
            <w:r w:rsidRPr="00EC5D00">
              <w:rPr>
                <w:noProof/>
                <w:szCs w:val="24"/>
                <w:lang w:val="en-US"/>
              </w:rPr>
              <w:t xml:space="preserve">5.3 </w:t>
            </w:r>
          </w:p>
        </w:tc>
        <w:tc>
          <w:tcPr>
            <w:tcW w:w="519" w:type="pct"/>
            <w:gridSpan w:val="5"/>
            <w:tcBorders>
              <w:bottom w:val="single" w:sz="12" w:space="0" w:color="auto"/>
            </w:tcBorders>
            <w:noWrap/>
            <w:hideMark/>
          </w:tcPr>
          <w:p w14:paraId="4AB6DB6B"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512" w:type="pct"/>
            <w:tcBorders>
              <w:bottom w:val="single" w:sz="12" w:space="0" w:color="auto"/>
            </w:tcBorders>
            <w:noWrap/>
            <w:hideMark/>
          </w:tcPr>
          <w:p w14:paraId="640C66C5"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46" w:type="pct"/>
            <w:gridSpan w:val="2"/>
            <w:tcBorders>
              <w:bottom w:val="single" w:sz="12" w:space="0" w:color="auto"/>
            </w:tcBorders>
            <w:vAlign w:val="center"/>
            <w:hideMark/>
          </w:tcPr>
          <w:p w14:paraId="4ACF77AC"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3" w:type="pct"/>
            <w:gridSpan w:val="2"/>
            <w:tcBorders>
              <w:bottom w:val="single" w:sz="12" w:space="0" w:color="auto"/>
            </w:tcBorders>
            <w:noWrap/>
            <w:hideMark/>
          </w:tcPr>
          <w:p w14:paraId="142ECEBD"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5.3 </w:t>
            </w:r>
          </w:p>
        </w:tc>
        <w:tc>
          <w:tcPr>
            <w:tcW w:w="480" w:type="pct"/>
            <w:tcBorders>
              <w:bottom w:val="single" w:sz="12" w:space="0" w:color="auto"/>
            </w:tcBorders>
            <w:noWrap/>
            <w:hideMark/>
          </w:tcPr>
          <w:p w14:paraId="62BDE68D" w14:textId="77777777" w:rsidR="001A28A6" w:rsidRPr="00EC5D00" w:rsidRDefault="001A28A6" w:rsidP="005B220A">
            <w:pPr>
              <w:spacing w:after="0" w:line="276" w:lineRule="auto"/>
              <w:jc w:val="center"/>
              <w:rPr>
                <w:noProof/>
                <w:szCs w:val="24"/>
                <w:lang w:val="en-US"/>
              </w:rPr>
            </w:pPr>
            <w:r w:rsidRPr="00EC5D00">
              <w:rPr>
                <w:noProof/>
                <w:szCs w:val="24"/>
                <w:lang w:val="en-US"/>
              </w:rPr>
              <w:t>0.4</w:t>
            </w:r>
          </w:p>
        </w:tc>
        <w:tc>
          <w:tcPr>
            <w:tcW w:w="447" w:type="pct"/>
            <w:gridSpan w:val="3"/>
            <w:tcBorders>
              <w:bottom w:val="single" w:sz="12" w:space="0" w:color="auto"/>
            </w:tcBorders>
            <w:hideMark/>
          </w:tcPr>
          <w:p w14:paraId="2A428A69" w14:textId="77777777" w:rsidR="001A28A6" w:rsidRPr="00EC5D00" w:rsidRDefault="001A28A6" w:rsidP="005B220A">
            <w:pPr>
              <w:spacing w:after="0" w:line="276" w:lineRule="auto"/>
              <w:jc w:val="center"/>
              <w:rPr>
                <w:noProof/>
                <w:szCs w:val="24"/>
                <w:lang w:val="en-US"/>
              </w:rPr>
            </w:pPr>
            <w:r w:rsidRPr="00EC5D00">
              <w:rPr>
                <w:noProof/>
                <w:szCs w:val="24"/>
                <w:lang w:val="en-US"/>
              </w:rPr>
              <w:t>5.3</w:t>
            </w:r>
          </w:p>
        </w:tc>
        <w:tc>
          <w:tcPr>
            <w:tcW w:w="416" w:type="pct"/>
            <w:gridSpan w:val="2"/>
            <w:tcBorders>
              <w:bottom w:val="single" w:sz="12" w:space="0" w:color="auto"/>
            </w:tcBorders>
            <w:noWrap/>
            <w:vAlign w:val="center"/>
            <w:hideMark/>
          </w:tcPr>
          <w:p w14:paraId="55C4BA28"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0522085" w14:textId="77777777" w:rsidTr="005B220A">
        <w:trPr>
          <w:trHeight w:val="255"/>
        </w:trPr>
        <w:tc>
          <w:tcPr>
            <w:tcW w:w="726" w:type="pct"/>
            <w:vMerge w:val="restart"/>
            <w:tcBorders>
              <w:top w:val="single" w:sz="12" w:space="0" w:color="auto"/>
            </w:tcBorders>
            <w:vAlign w:val="center"/>
            <w:hideMark/>
          </w:tcPr>
          <w:p w14:paraId="181C0C91"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from short rotation coppice</w:t>
            </w:r>
          </w:p>
          <w:p w14:paraId="071AC98E" w14:textId="77777777" w:rsidR="001A28A6" w:rsidRPr="00EC5D00" w:rsidRDefault="001A28A6" w:rsidP="005B220A">
            <w:pPr>
              <w:spacing w:after="0" w:line="276" w:lineRule="auto"/>
              <w:jc w:val="center"/>
              <w:rPr>
                <w:noProof/>
                <w:szCs w:val="24"/>
                <w:lang w:val="en-US"/>
              </w:rPr>
            </w:pPr>
            <w:r w:rsidRPr="00EC5D00">
              <w:rPr>
                <w:noProof/>
                <w:szCs w:val="24"/>
                <w:lang w:val="en-US"/>
              </w:rPr>
              <w:t>(Poplar – Fertilised – case 1)</w:t>
            </w:r>
          </w:p>
        </w:tc>
        <w:tc>
          <w:tcPr>
            <w:tcW w:w="661" w:type="pct"/>
            <w:gridSpan w:val="3"/>
            <w:tcBorders>
              <w:top w:val="single" w:sz="12" w:space="0" w:color="auto"/>
            </w:tcBorders>
            <w:noWrap/>
            <w:vAlign w:val="center"/>
            <w:hideMark/>
          </w:tcPr>
          <w:p w14:paraId="29B30CE0"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79" w:type="pct"/>
            <w:gridSpan w:val="2"/>
            <w:tcBorders>
              <w:top w:val="single" w:sz="12" w:space="0" w:color="auto"/>
            </w:tcBorders>
            <w:noWrap/>
            <w:hideMark/>
          </w:tcPr>
          <w:p w14:paraId="5501C15E" w14:textId="77777777" w:rsidR="001A28A6" w:rsidRPr="00EC5D00" w:rsidRDefault="001A28A6" w:rsidP="005B220A">
            <w:pPr>
              <w:spacing w:after="0" w:line="276" w:lineRule="auto"/>
              <w:jc w:val="center"/>
              <w:rPr>
                <w:noProof/>
                <w:szCs w:val="24"/>
                <w:lang w:val="en-US"/>
              </w:rPr>
            </w:pPr>
            <w:r w:rsidRPr="00EC5D00">
              <w:rPr>
                <w:noProof/>
                <w:szCs w:val="24"/>
                <w:lang w:val="en-US"/>
              </w:rPr>
              <w:t>3.4</w:t>
            </w:r>
          </w:p>
        </w:tc>
        <w:tc>
          <w:tcPr>
            <w:tcW w:w="513" w:type="pct"/>
            <w:gridSpan w:val="4"/>
            <w:tcBorders>
              <w:top w:val="single" w:sz="12" w:space="0" w:color="auto"/>
            </w:tcBorders>
            <w:noWrap/>
            <w:hideMark/>
          </w:tcPr>
          <w:p w14:paraId="3F6424BD" w14:textId="77777777" w:rsidR="001A28A6" w:rsidRPr="00EC5D00" w:rsidRDefault="001A28A6" w:rsidP="005B220A">
            <w:pPr>
              <w:spacing w:after="0" w:line="276" w:lineRule="auto"/>
              <w:jc w:val="center"/>
              <w:rPr>
                <w:noProof/>
                <w:szCs w:val="24"/>
                <w:lang w:val="en-US"/>
              </w:rPr>
            </w:pPr>
            <w:r w:rsidRPr="00EC5D00">
              <w:rPr>
                <w:noProof/>
                <w:szCs w:val="24"/>
                <w:lang w:val="en-US"/>
              </w:rPr>
              <w:t>24.5</w:t>
            </w:r>
          </w:p>
        </w:tc>
        <w:tc>
          <w:tcPr>
            <w:tcW w:w="518" w:type="pct"/>
            <w:gridSpan w:val="2"/>
            <w:tcBorders>
              <w:top w:val="single" w:sz="12" w:space="0" w:color="auto"/>
            </w:tcBorders>
            <w:hideMark/>
          </w:tcPr>
          <w:p w14:paraId="7FE24E95" w14:textId="77777777" w:rsidR="001A28A6" w:rsidRPr="00EC5D00" w:rsidRDefault="001A28A6" w:rsidP="005B220A">
            <w:pPr>
              <w:spacing w:after="0" w:line="276" w:lineRule="auto"/>
              <w:jc w:val="center"/>
              <w:rPr>
                <w:noProof/>
                <w:szCs w:val="24"/>
                <w:lang w:val="en-US"/>
              </w:rPr>
            </w:pPr>
            <w:r w:rsidRPr="00EC5D00">
              <w:rPr>
                <w:noProof/>
                <w:szCs w:val="24"/>
                <w:lang w:val="en-US"/>
              </w:rPr>
              <w:t>2.9</w:t>
            </w:r>
          </w:p>
        </w:tc>
        <w:tc>
          <w:tcPr>
            <w:tcW w:w="444" w:type="pct"/>
            <w:gridSpan w:val="2"/>
            <w:tcBorders>
              <w:top w:val="single" w:sz="12" w:space="0" w:color="auto"/>
            </w:tcBorders>
            <w:noWrap/>
            <w:vAlign w:val="center"/>
            <w:hideMark/>
          </w:tcPr>
          <w:p w14:paraId="27EDA7DC"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tcBorders>
              <w:top w:val="single" w:sz="12" w:space="0" w:color="auto"/>
            </w:tcBorders>
            <w:noWrap/>
            <w:hideMark/>
          </w:tcPr>
          <w:p w14:paraId="634D74F7" w14:textId="77777777" w:rsidR="001A28A6" w:rsidRPr="00EC5D00" w:rsidRDefault="001A28A6" w:rsidP="005B220A">
            <w:pPr>
              <w:spacing w:after="0" w:line="276" w:lineRule="auto"/>
              <w:jc w:val="center"/>
              <w:rPr>
                <w:noProof/>
                <w:szCs w:val="24"/>
                <w:lang w:val="en-US"/>
              </w:rPr>
            </w:pPr>
            <w:r w:rsidRPr="00EC5D00">
              <w:rPr>
                <w:noProof/>
                <w:szCs w:val="24"/>
                <w:lang w:val="en-US"/>
              </w:rPr>
              <w:t>3.4</w:t>
            </w:r>
          </w:p>
        </w:tc>
        <w:tc>
          <w:tcPr>
            <w:tcW w:w="480" w:type="pct"/>
            <w:tcBorders>
              <w:top w:val="single" w:sz="12" w:space="0" w:color="auto"/>
            </w:tcBorders>
            <w:noWrap/>
            <w:hideMark/>
          </w:tcPr>
          <w:p w14:paraId="2D8D23F7" w14:textId="77777777" w:rsidR="001A28A6" w:rsidRPr="00EC5D00" w:rsidRDefault="001A28A6" w:rsidP="005B220A">
            <w:pPr>
              <w:spacing w:after="0" w:line="276" w:lineRule="auto"/>
              <w:jc w:val="center"/>
              <w:rPr>
                <w:noProof/>
                <w:szCs w:val="24"/>
                <w:lang w:val="en-US"/>
              </w:rPr>
            </w:pPr>
            <w:r w:rsidRPr="00EC5D00">
              <w:rPr>
                <w:noProof/>
                <w:szCs w:val="24"/>
                <w:lang w:val="en-US"/>
              </w:rPr>
              <w:t>29.4</w:t>
            </w:r>
          </w:p>
        </w:tc>
        <w:tc>
          <w:tcPr>
            <w:tcW w:w="447" w:type="pct"/>
            <w:gridSpan w:val="3"/>
            <w:tcBorders>
              <w:top w:val="single" w:sz="12" w:space="0" w:color="auto"/>
            </w:tcBorders>
            <w:hideMark/>
          </w:tcPr>
          <w:p w14:paraId="1AA9745A" w14:textId="77777777" w:rsidR="001A28A6" w:rsidRPr="00EC5D00" w:rsidRDefault="001A28A6" w:rsidP="005B220A">
            <w:pPr>
              <w:spacing w:after="0" w:line="276" w:lineRule="auto"/>
              <w:jc w:val="center"/>
              <w:rPr>
                <w:noProof/>
                <w:szCs w:val="24"/>
                <w:lang w:val="en-US"/>
              </w:rPr>
            </w:pPr>
            <w:r w:rsidRPr="00EC5D00">
              <w:rPr>
                <w:noProof/>
                <w:szCs w:val="24"/>
                <w:lang w:val="en-US"/>
              </w:rPr>
              <w:t>3.5</w:t>
            </w:r>
          </w:p>
        </w:tc>
        <w:tc>
          <w:tcPr>
            <w:tcW w:w="416" w:type="pct"/>
            <w:gridSpan w:val="2"/>
            <w:tcBorders>
              <w:top w:val="single" w:sz="12" w:space="0" w:color="auto"/>
            </w:tcBorders>
            <w:noWrap/>
            <w:vAlign w:val="center"/>
            <w:hideMark/>
          </w:tcPr>
          <w:p w14:paraId="71E16E51"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52A7D9A6" w14:textId="77777777" w:rsidTr="005B220A">
        <w:trPr>
          <w:trHeight w:val="255"/>
        </w:trPr>
        <w:tc>
          <w:tcPr>
            <w:tcW w:w="0" w:type="auto"/>
            <w:vMerge/>
            <w:tcBorders>
              <w:top w:val="single" w:sz="12" w:space="0" w:color="auto"/>
            </w:tcBorders>
            <w:vAlign w:val="center"/>
            <w:hideMark/>
          </w:tcPr>
          <w:p w14:paraId="19B67B57" w14:textId="77777777" w:rsidR="001A28A6" w:rsidRPr="00EC5D00" w:rsidRDefault="001A28A6" w:rsidP="005B220A">
            <w:pPr>
              <w:spacing w:before="0" w:after="0"/>
              <w:rPr>
                <w:noProof/>
                <w:szCs w:val="24"/>
                <w:lang w:val="en-US"/>
              </w:rPr>
            </w:pPr>
          </w:p>
        </w:tc>
        <w:tc>
          <w:tcPr>
            <w:tcW w:w="661" w:type="pct"/>
            <w:gridSpan w:val="3"/>
            <w:noWrap/>
            <w:vAlign w:val="center"/>
            <w:hideMark/>
          </w:tcPr>
          <w:p w14:paraId="08A6772D" w14:textId="77777777" w:rsidR="001A28A6" w:rsidRPr="00EC5D00" w:rsidRDefault="001A28A6" w:rsidP="005B220A">
            <w:pPr>
              <w:spacing w:after="0" w:line="276" w:lineRule="auto"/>
              <w:jc w:val="center"/>
              <w:rPr>
                <w:noProof/>
                <w:szCs w:val="24"/>
                <w:lang w:val="en-US"/>
              </w:rPr>
            </w:pPr>
            <w:r w:rsidRPr="00EC5D00">
              <w:rPr>
                <w:noProof/>
                <w:szCs w:val="24"/>
                <w:lang w:val="en-US"/>
              </w:rPr>
              <w:t>500 to 10 000 km</w:t>
            </w:r>
          </w:p>
        </w:tc>
        <w:tc>
          <w:tcPr>
            <w:tcW w:w="379" w:type="pct"/>
            <w:gridSpan w:val="2"/>
            <w:noWrap/>
            <w:hideMark/>
          </w:tcPr>
          <w:p w14:paraId="7536A028" w14:textId="77777777" w:rsidR="001A28A6" w:rsidRPr="00EC5D00" w:rsidRDefault="001A28A6" w:rsidP="005B220A">
            <w:pPr>
              <w:spacing w:after="0" w:line="276" w:lineRule="auto"/>
              <w:jc w:val="center"/>
              <w:rPr>
                <w:noProof/>
                <w:szCs w:val="24"/>
                <w:lang w:val="en-US"/>
              </w:rPr>
            </w:pPr>
            <w:r w:rsidRPr="00EC5D00">
              <w:rPr>
                <w:noProof/>
                <w:szCs w:val="24"/>
                <w:lang w:val="en-US"/>
              </w:rPr>
              <w:t>3.4</w:t>
            </w:r>
          </w:p>
        </w:tc>
        <w:tc>
          <w:tcPr>
            <w:tcW w:w="513" w:type="pct"/>
            <w:gridSpan w:val="4"/>
            <w:noWrap/>
            <w:hideMark/>
          </w:tcPr>
          <w:p w14:paraId="4BAB222E" w14:textId="77777777" w:rsidR="001A28A6" w:rsidRPr="00EC5D00" w:rsidRDefault="001A28A6" w:rsidP="005B220A">
            <w:pPr>
              <w:spacing w:after="0" w:line="276" w:lineRule="auto"/>
              <w:jc w:val="center"/>
              <w:rPr>
                <w:noProof/>
                <w:szCs w:val="24"/>
                <w:lang w:val="en-US"/>
              </w:rPr>
            </w:pPr>
            <w:r w:rsidRPr="00EC5D00">
              <w:rPr>
                <w:noProof/>
                <w:szCs w:val="24"/>
                <w:lang w:val="en-US"/>
              </w:rPr>
              <w:t>24.5</w:t>
            </w:r>
          </w:p>
        </w:tc>
        <w:tc>
          <w:tcPr>
            <w:tcW w:w="518" w:type="pct"/>
            <w:gridSpan w:val="2"/>
            <w:hideMark/>
          </w:tcPr>
          <w:p w14:paraId="7F4B1E17" w14:textId="77777777" w:rsidR="001A28A6" w:rsidRPr="00EC5D00" w:rsidRDefault="001A28A6" w:rsidP="005B220A">
            <w:pPr>
              <w:spacing w:after="0" w:line="276" w:lineRule="auto"/>
              <w:jc w:val="center"/>
              <w:rPr>
                <w:noProof/>
                <w:szCs w:val="24"/>
                <w:lang w:val="en-US"/>
              </w:rPr>
            </w:pPr>
            <w:r w:rsidRPr="00EC5D00">
              <w:rPr>
                <w:noProof/>
                <w:szCs w:val="24"/>
                <w:lang w:val="en-US"/>
              </w:rPr>
              <w:t>4.3</w:t>
            </w:r>
          </w:p>
        </w:tc>
        <w:tc>
          <w:tcPr>
            <w:tcW w:w="444" w:type="pct"/>
            <w:gridSpan w:val="2"/>
            <w:noWrap/>
            <w:vAlign w:val="center"/>
            <w:hideMark/>
          </w:tcPr>
          <w:p w14:paraId="7FCE6152"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noWrap/>
            <w:hideMark/>
          </w:tcPr>
          <w:p w14:paraId="2B78887E" w14:textId="77777777" w:rsidR="001A28A6" w:rsidRPr="00EC5D00" w:rsidRDefault="001A28A6" w:rsidP="005B220A">
            <w:pPr>
              <w:spacing w:after="0" w:line="276" w:lineRule="auto"/>
              <w:jc w:val="center"/>
              <w:rPr>
                <w:noProof/>
                <w:szCs w:val="24"/>
                <w:lang w:val="en-US"/>
              </w:rPr>
            </w:pPr>
            <w:r w:rsidRPr="00EC5D00">
              <w:rPr>
                <w:noProof/>
                <w:szCs w:val="24"/>
                <w:lang w:val="en-US"/>
              </w:rPr>
              <w:t>3.4</w:t>
            </w:r>
          </w:p>
        </w:tc>
        <w:tc>
          <w:tcPr>
            <w:tcW w:w="480" w:type="pct"/>
            <w:noWrap/>
            <w:hideMark/>
          </w:tcPr>
          <w:p w14:paraId="4A190D6F" w14:textId="77777777" w:rsidR="001A28A6" w:rsidRPr="00EC5D00" w:rsidRDefault="001A28A6" w:rsidP="005B220A">
            <w:pPr>
              <w:spacing w:after="0" w:line="276" w:lineRule="auto"/>
              <w:jc w:val="center"/>
              <w:rPr>
                <w:noProof/>
                <w:szCs w:val="24"/>
                <w:lang w:val="en-US"/>
              </w:rPr>
            </w:pPr>
            <w:r w:rsidRPr="00EC5D00">
              <w:rPr>
                <w:noProof/>
                <w:szCs w:val="24"/>
                <w:lang w:val="en-US"/>
              </w:rPr>
              <w:t>29.4</w:t>
            </w:r>
          </w:p>
        </w:tc>
        <w:tc>
          <w:tcPr>
            <w:tcW w:w="447" w:type="pct"/>
            <w:gridSpan w:val="3"/>
            <w:hideMark/>
          </w:tcPr>
          <w:p w14:paraId="3E2535FD" w14:textId="77777777" w:rsidR="001A28A6" w:rsidRPr="00EC5D00" w:rsidRDefault="001A28A6" w:rsidP="005B220A">
            <w:pPr>
              <w:spacing w:after="0" w:line="276" w:lineRule="auto"/>
              <w:jc w:val="center"/>
              <w:rPr>
                <w:noProof/>
                <w:szCs w:val="24"/>
                <w:lang w:val="en-US"/>
              </w:rPr>
            </w:pPr>
            <w:r w:rsidRPr="00EC5D00">
              <w:rPr>
                <w:noProof/>
                <w:szCs w:val="24"/>
                <w:lang w:val="en-US"/>
              </w:rPr>
              <w:t>5.2</w:t>
            </w:r>
          </w:p>
        </w:tc>
        <w:tc>
          <w:tcPr>
            <w:tcW w:w="416" w:type="pct"/>
            <w:gridSpan w:val="2"/>
            <w:noWrap/>
            <w:vAlign w:val="center"/>
            <w:hideMark/>
          </w:tcPr>
          <w:p w14:paraId="3494FC82"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50C8EA15" w14:textId="77777777" w:rsidTr="005B220A">
        <w:trPr>
          <w:trHeight w:val="825"/>
        </w:trPr>
        <w:tc>
          <w:tcPr>
            <w:tcW w:w="0" w:type="auto"/>
            <w:vMerge/>
            <w:tcBorders>
              <w:top w:val="single" w:sz="12" w:space="0" w:color="auto"/>
            </w:tcBorders>
            <w:vAlign w:val="center"/>
            <w:hideMark/>
          </w:tcPr>
          <w:p w14:paraId="0C5587A8" w14:textId="77777777" w:rsidR="001A28A6" w:rsidRPr="00EC5D00" w:rsidRDefault="001A28A6" w:rsidP="005B220A">
            <w:pPr>
              <w:spacing w:before="0" w:after="0"/>
              <w:rPr>
                <w:noProof/>
                <w:szCs w:val="24"/>
                <w:lang w:val="en-US"/>
              </w:rPr>
            </w:pPr>
          </w:p>
        </w:tc>
        <w:tc>
          <w:tcPr>
            <w:tcW w:w="661" w:type="pct"/>
            <w:gridSpan w:val="3"/>
            <w:noWrap/>
            <w:vAlign w:val="center"/>
            <w:hideMark/>
          </w:tcPr>
          <w:p w14:paraId="4841DD0C" w14:textId="77777777" w:rsidR="001A28A6" w:rsidRPr="00EC5D00" w:rsidRDefault="001A28A6" w:rsidP="005B220A">
            <w:pPr>
              <w:spacing w:after="0" w:line="276" w:lineRule="auto"/>
              <w:rPr>
                <w:noProof/>
                <w:szCs w:val="24"/>
                <w:lang w:val="en-US"/>
              </w:rPr>
            </w:pPr>
            <w:r w:rsidRPr="00EC5D00">
              <w:rPr>
                <w:noProof/>
                <w:szCs w:val="24"/>
                <w:lang w:val="en-US"/>
              </w:rPr>
              <w:t>Above 10000 km</w:t>
            </w:r>
          </w:p>
        </w:tc>
        <w:tc>
          <w:tcPr>
            <w:tcW w:w="379" w:type="pct"/>
            <w:gridSpan w:val="2"/>
            <w:noWrap/>
            <w:hideMark/>
          </w:tcPr>
          <w:p w14:paraId="21C9E4DC" w14:textId="77777777" w:rsidR="001A28A6" w:rsidRPr="00EC5D00" w:rsidRDefault="001A28A6" w:rsidP="005B220A">
            <w:pPr>
              <w:spacing w:after="0" w:line="276" w:lineRule="auto"/>
              <w:jc w:val="center"/>
              <w:rPr>
                <w:noProof/>
                <w:szCs w:val="24"/>
                <w:lang w:val="en-US"/>
              </w:rPr>
            </w:pPr>
            <w:r w:rsidRPr="00EC5D00">
              <w:rPr>
                <w:noProof/>
                <w:szCs w:val="24"/>
                <w:lang w:val="en-US"/>
              </w:rPr>
              <w:t>3.4</w:t>
            </w:r>
          </w:p>
        </w:tc>
        <w:tc>
          <w:tcPr>
            <w:tcW w:w="513" w:type="pct"/>
            <w:gridSpan w:val="4"/>
            <w:noWrap/>
            <w:hideMark/>
          </w:tcPr>
          <w:p w14:paraId="595D9B0C" w14:textId="77777777" w:rsidR="001A28A6" w:rsidRPr="00EC5D00" w:rsidRDefault="001A28A6" w:rsidP="005B220A">
            <w:pPr>
              <w:spacing w:after="0" w:line="276" w:lineRule="auto"/>
              <w:jc w:val="center"/>
              <w:rPr>
                <w:noProof/>
                <w:szCs w:val="24"/>
                <w:lang w:val="en-US"/>
              </w:rPr>
            </w:pPr>
            <w:r w:rsidRPr="00EC5D00">
              <w:rPr>
                <w:noProof/>
                <w:szCs w:val="24"/>
                <w:lang w:val="en-US"/>
              </w:rPr>
              <w:t>24.5</w:t>
            </w:r>
          </w:p>
        </w:tc>
        <w:tc>
          <w:tcPr>
            <w:tcW w:w="518" w:type="pct"/>
            <w:gridSpan w:val="2"/>
            <w:hideMark/>
          </w:tcPr>
          <w:p w14:paraId="7711EE01" w14:textId="77777777" w:rsidR="001A28A6" w:rsidRPr="00EC5D00" w:rsidRDefault="001A28A6" w:rsidP="005B220A">
            <w:pPr>
              <w:spacing w:after="0" w:line="276" w:lineRule="auto"/>
              <w:jc w:val="center"/>
              <w:rPr>
                <w:noProof/>
                <w:szCs w:val="24"/>
                <w:lang w:val="en-US"/>
              </w:rPr>
            </w:pPr>
            <w:r w:rsidRPr="00EC5D00">
              <w:rPr>
                <w:noProof/>
                <w:szCs w:val="24"/>
                <w:lang w:val="en-US"/>
              </w:rPr>
              <w:t>7.9</w:t>
            </w:r>
          </w:p>
        </w:tc>
        <w:tc>
          <w:tcPr>
            <w:tcW w:w="444" w:type="pct"/>
            <w:gridSpan w:val="2"/>
            <w:noWrap/>
            <w:vAlign w:val="center"/>
            <w:hideMark/>
          </w:tcPr>
          <w:p w14:paraId="05E4839E"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noWrap/>
            <w:hideMark/>
          </w:tcPr>
          <w:p w14:paraId="2A9A0391" w14:textId="77777777" w:rsidR="001A28A6" w:rsidRPr="00EC5D00" w:rsidRDefault="001A28A6" w:rsidP="005B220A">
            <w:pPr>
              <w:spacing w:after="0" w:line="276" w:lineRule="auto"/>
              <w:jc w:val="center"/>
              <w:rPr>
                <w:noProof/>
                <w:szCs w:val="24"/>
                <w:lang w:val="en-US"/>
              </w:rPr>
            </w:pPr>
            <w:r w:rsidRPr="00EC5D00">
              <w:rPr>
                <w:noProof/>
                <w:szCs w:val="24"/>
                <w:lang w:val="en-US"/>
              </w:rPr>
              <w:t>3.4</w:t>
            </w:r>
          </w:p>
        </w:tc>
        <w:tc>
          <w:tcPr>
            <w:tcW w:w="480" w:type="pct"/>
            <w:noWrap/>
            <w:hideMark/>
          </w:tcPr>
          <w:p w14:paraId="718789DF" w14:textId="77777777" w:rsidR="001A28A6" w:rsidRPr="00EC5D00" w:rsidRDefault="001A28A6" w:rsidP="005B220A">
            <w:pPr>
              <w:spacing w:after="0" w:line="276" w:lineRule="auto"/>
              <w:jc w:val="center"/>
              <w:rPr>
                <w:noProof/>
                <w:szCs w:val="24"/>
                <w:lang w:val="en-US"/>
              </w:rPr>
            </w:pPr>
            <w:r w:rsidRPr="00EC5D00">
              <w:rPr>
                <w:noProof/>
                <w:szCs w:val="24"/>
                <w:lang w:val="en-US"/>
              </w:rPr>
              <w:t>29.4</w:t>
            </w:r>
          </w:p>
        </w:tc>
        <w:tc>
          <w:tcPr>
            <w:tcW w:w="447" w:type="pct"/>
            <w:gridSpan w:val="3"/>
            <w:hideMark/>
          </w:tcPr>
          <w:p w14:paraId="77C112B0" w14:textId="77777777" w:rsidR="001A28A6" w:rsidRPr="00EC5D00" w:rsidRDefault="001A28A6" w:rsidP="005B220A">
            <w:pPr>
              <w:spacing w:after="0" w:line="276" w:lineRule="auto"/>
              <w:jc w:val="center"/>
              <w:rPr>
                <w:noProof/>
                <w:szCs w:val="24"/>
                <w:lang w:val="en-US"/>
              </w:rPr>
            </w:pPr>
            <w:r w:rsidRPr="00EC5D00">
              <w:rPr>
                <w:noProof/>
                <w:szCs w:val="24"/>
                <w:lang w:val="en-US"/>
              </w:rPr>
              <w:t>9.5</w:t>
            </w:r>
          </w:p>
        </w:tc>
        <w:tc>
          <w:tcPr>
            <w:tcW w:w="416" w:type="pct"/>
            <w:gridSpan w:val="2"/>
            <w:noWrap/>
            <w:vAlign w:val="center"/>
            <w:hideMark/>
          </w:tcPr>
          <w:p w14:paraId="44F6F2AF"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1A3822D2" w14:textId="77777777" w:rsidTr="005B220A">
        <w:trPr>
          <w:trHeight w:val="255"/>
        </w:trPr>
        <w:tc>
          <w:tcPr>
            <w:tcW w:w="726" w:type="pct"/>
            <w:vMerge w:val="restart"/>
            <w:tcBorders>
              <w:top w:val="single" w:sz="12" w:space="0" w:color="auto"/>
            </w:tcBorders>
            <w:vAlign w:val="center"/>
            <w:hideMark/>
          </w:tcPr>
          <w:p w14:paraId="46C8FE8C"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from short rotation coppice</w:t>
            </w:r>
          </w:p>
          <w:p w14:paraId="27DA0F50" w14:textId="77777777" w:rsidR="001A28A6" w:rsidRPr="00EC5D00" w:rsidRDefault="001A28A6" w:rsidP="005B220A">
            <w:pPr>
              <w:spacing w:after="0" w:line="276" w:lineRule="auto"/>
              <w:jc w:val="center"/>
              <w:rPr>
                <w:noProof/>
                <w:szCs w:val="24"/>
                <w:lang w:val="en-US"/>
              </w:rPr>
            </w:pPr>
            <w:r w:rsidRPr="00EC5D00">
              <w:rPr>
                <w:noProof/>
                <w:szCs w:val="24"/>
                <w:lang w:val="en-US"/>
              </w:rPr>
              <w:t>(Poplar – Fertilised – case 2a)</w:t>
            </w:r>
          </w:p>
        </w:tc>
        <w:tc>
          <w:tcPr>
            <w:tcW w:w="661" w:type="pct"/>
            <w:gridSpan w:val="3"/>
            <w:tcBorders>
              <w:top w:val="single" w:sz="12" w:space="0" w:color="auto"/>
            </w:tcBorders>
            <w:noWrap/>
            <w:vAlign w:val="center"/>
            <w:hideMark/>
          </w:tcPr>
          <w:p w14:paraId="738A2A5B"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79" w:type="pct"/>
            <w:gridSpan w:val="2"/>
            <w:tcBorders>
              <w:top w:val="single" w:sz="12" w:space="0" w:color="auto"/>
            </w:tcBorders>
            <w:noWrap/>
            <w:hideMark/>
          </w:tcPr>
          <w:p w14:paraId="1687CB0A"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513" w:type="pct"/>
            <w:gridSpan w:val="4"/>
            <w:tcBorders>
              <w:top w:val="single" w:sz="12" w:space="0" w:color="auto"/>
            </w:tcBorders>
            <w:noWrap/>
            <w:hideMark/>
          </w:tcPr>
          <w:p w14:paraId="7284FA59" w14:textId="77777777" w:rsidR="001A28A6" w:rsidRPr="00EC5D00" w:rsidRDefault="001A28A6" w:rsidP="005B220A">
            <w:pPr>
              <w:spacing w:after="0" w:line="276" w:lineRule="auto"/>
              <w:jc w:val="center"/>
              <w:rPr>
                <w:noProof/>
                <w:szCs w:val="24"/>
                <w:lang w:val="en-US"/>
              </w:rPr>
            </w:pPr>
            <w:r w:rsidRPr="00EC5D00">
              <w:rPr>
                <w:noProof/>
                <w:szCs w:val="24"/>
                <w:lang w:val="en-US"/>
              </w:rPr>
              <w:t>10.6</w:t>
            </w:r>
          </w:p>
        </w:tc>
        <w:tc>
          <w:tcPr>
            <w:tcW w:w="518" w:type="pct"/>
            <w:gridSpan w:val="2"/>
            <w:tcBorders>
              <w:top w:val="single" w:sz="12" w:space="0" w:color="auto"/>
            </w:tcBorders>
            <w:hideMark/>
          </w:tcPr>
          <w:p w14:paraId="72851F9D" w14:textId="77777777" w:rsidR="001A28A6" w:rsidRPr="00EC5D00" w:rsidRDefault="001A28A6" w:rsidP="005B220A">
            <w:pPr>
              <w:spacing w:after="0" w:line="276" w:lineRule="auto"/>
              <w:jc w:val="center"/>
              <w:rPr>
                <w:noProof/>
                <w:szCs w:val="24"/>
                <w:lang w:val="en-US"/>
              </w:rPr>
            </w:pPr>
            <w:r w:rsidRPr="00EC5D00">
              <w:rPr>
                <w:noProof/>
                <w:szCs w:val="24"/>
                <w:lang w:val="en-US"/>
              </w:rPr>
              <w:t>3.0</w:t>
            </w:r>
          </w:p>
        </w:tc>
        <w:tc>
          <w:tcPr>
            <w:tcW w:w="444" w:type="pct"/>
            <w:gridSpan w:val="2"/>
            <w:tcBorders>
              <w:top w:val="single" w:sz="12" w:space="0" w:color="auto"/>
            </w:tcBorders>
            <w:noWrap/>
            <w:vAlign w:val="center"/>
            <w:hideMark/>
          </w:tcPr>
          <w:p w14:paraId="781AD0D4"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tcBorders>
              <w:top w:val="single" w:sz="12" w:space="0" w:color="auto"/>
            </w:tcBorders>
            <w:noWrap/>
            <w:hideMark/>
          </w:tcPr>
          <w:p w14:paraId="37CA4C87"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80" w:type="pct"/>
            <w:tcBorders>
              <w:top w:val="single" w:sz="12" w:space="0" w:color="auto"/>
            </w:tcBorders>
            <w:noWrap/>
            <w:hideMark/>
          </w:tcPr>
          <w:p w14:paraId="66E6A617" w14:textId="77777777" w:rsidR="001A28A6" w:rsidRPr="00EC5D00" w:rsidRDefault="001A28A6" w:rsidP="005B220A">
            <w:pPr>
              <w:spacing w:after="0" w:line="276" w:lineRule="auto"/>
              <w:jc w:val="center"/>
              <w:rPr>
                <w:noProof/>
                <w:szCs w:val="24"/>
                <w:lang w:val="en-US"/>
              </w:rPr>
            </w:pPr>
            <w:r w:rsidRPr="00EC5D00">
              <w:rPr>
                <w:noProof/>
                <w:szCs w:val="24"/>
                <w:lang w:val="en-US"/>
              </w:rPr>
              <w:t>12.7</w:t>
            </w:r>
          </w:p>
        </w:tc>
        <w:tc>
          <w:tcPr>
            <w:tcW w:w="447" w:type="pct"/>
            <w:gridSpan w:val="3"/>
            <w:tcBorders>
              <w:top w:val="single" w:sz="12" w:space="0" w:color="auto"/>
            </w:tcBorders>
            <w:hideMark/>
          </w:tcPr>
          <w:p w14:paraId="397EB266" w14:textId="77777777" w:rsidR="001A28A6" w:rsidRPr="00EC5D00" w:rsidRDefault="001A28A6" w:rsidP="005B220A">
            <w:pPr>
              <w:spacing w:after="0" w:line="276" w:lineRule="auto"/>
              <w:jc w:val="center"/>
              <w:rPr>
                <w:noProof/>
                <w:szCs w:val="24"/>
                <w:lang w:val="en-US"/>
              </w:rPr>
            </w:pPr>
            <w:r w:rsidRPr="00EC5D00">
              <w:rPr>
                <w:noProof/>
                <w:szCs w:val="24"/>
                <w:lang w:val="en-US"/>
              </w:rPr>
              <w:t>3.6</w:t>
            </w:r>
          </w:p>
        </w:tc>
        <w:tc>
          <w:tcPr>
            <w:tcW w:w="416" w:type="pct"/>
            <w:gridSpan w:val="2"/>
            <w:tcBorders>
              <w:top w:val="single" w:sz="12" w:space="0" w:color="auto"/>
            </w:tcBorders>
            <w:noWrap/>
            <w:vAlign w:val="center"/>
            <w:hideMark/>
          </w:tcPr>
          <w:p w14:paraId="4C8EB810"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6C00004" w14:textId="77777777" w:rsidTr="005B220A">
        <w:trPr>
          <w:trHeight w:val="255"/>
        </w:trPr>
        <w:tc>
          <w:tcPr>
            <w:tcW w:w="0" w:type="auto"/>
            <w:vMerge/>
            <w:tcBorders>
              <w:top w:val="single" w:sz="12" w:space="0" w:color="auto"/>
            </w:tcBorders>
            <w:vAlign w:val="center"/>
            <w:hideMark/>
          </w:tcPr>
          <w:p w14:paraId="769C8011" w14:textId="77777777" w:rsidR="001A28A6" w:rsidRPr="00EC5D00" w:rsidRDefault="001A28A6" w:rsidP="005B220A">
            <w:pPr>
              <w:spacing w:before="0" w:after="0"/>
              <w:rPr>
                <w:noProof/>
                <w:szCs w:val="24"/>
                <w:lang w:val="en-US"/>
              </w:rPr>
            </w:pPr>
          </w:p>
        </w:tc>
        <w:tc>
          <w:tcPr>
            <w:tcW w:w="661" w:type="pct"/>
            <w:gridSpan w:val="3"/>
            <w:noWrap/>
            <w:vAlign w:val="center"/>
            <w:hideMark/>
          </w:tcPr>
          <w:p w14:paraId="6CEA0BB4" w14:textId="77777777" w:rsidR="001A28A6" w:rsidRPr="00EC5D00" w:rsidRDefault="001A28A6" w:rsidP="005B220A">
            <w:pPr>
              <w:spacing w:after="0" w:line="276" w:lineRule="auto"/>
              <w:jc w:val="center"/>
              <w:rPr>
                <w:noProof/>
                <w:szCs w:val="24"/>
                <w:lang w:val="en-US"/>
              </w:rPr>
            </w:pPr>
            <w:r w:rsidRPr="00EC5D00">
              <w:rPr>
                <w:noProof/>
                <w:szCs w:val="24"/>
                <w:lang w:val="en-US"/>
              </w:rPr>
              <w:t>500 to 10 000 km</w:t>
            </w:r>
          </w:p>
        </w:tc>
        <w:tc>
          <w:tcPr>
            <w:tcW w:w="379" w:type="pct"/>
            <w:gridSpan w:val="2"/>
            <w:noWrap/>
            <w:hideMark/>
          </w:tcPr>
          <w:p w14:paraId="69CFD839"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513" w:type="pct"/>
            <w:gridSpan w:val="4"/>
            <w:noWrap/>
            <w:hideMark/>
          </w:tcPr>
          <w:p w14:paraId="65A6E8D5" w14:textId="77777777" w:rsidR="001A28A6" w:rsidRPr="00EC5D00" w:rsidRDefault="001A28A6" w:rsidP="005B220A">
            <w:pPr>
              <w:spacing w:after="0" w:line="276" w:lineRule="auto"/>
              <w:jc w:val="center"/>
              <w:rPr>
                <w:noProof/>
                <w:szCs w:val="24"/>
                <w:lang w:val="en-US"/>
              </w:rPr>
            </w:pPr>
            <w:r w:rsidRPr="00EC5D00">
              <w:rPr>
                <w:noProof/>
                <w:szCs w:val="24"/>
                <w:lang w:val="en-US"/>
              </w:rPr>
              <w:t>10.6</w:t>
            </w:r>
          </w:p>
        </w:tc>
        <w:tc>
          <w:tcPr>
            <w:tcW w:w="518" w:type="pct"/>
            <w:gridSpan w:val="2"/>
            <w:hideMark/>
          </w:tcPr>
          <w:p w14:paraId="4F3F2352"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44" w:type="pct"/>
            <w:gridSpan w:val="2"/>
            <w:noWrap/>
            <w:vAlign w:val="center"/>
            <w:hideMark/>
          </w:tcPr>
          <w:p w14:paraId="443AE8DD"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noWrap/>
            <w:hideMark/>
          </w:tcPr>
          <w:p w14:paraId="23044B97"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80" w:type="pct"/>
            <w:noWrap/>
            <w:hideMark/>
          </w:tcPr>
          <w:p w14:paraId="76D4A982" w14:textId="77777777" w:rsidR="001A28A6" w:rsidRPr="00EC5D00" w:rsidRDefault="001A28A6" w:rsidP="005B220A">
            <w:pPr>
              <w:spacing w:after="0" w:line="276" w:lineRule="auto"/>
              <w:jc w:val="center"/>
              <w:rPr>
                <w:noProof/>
                <w:szCs w:val="24"/>
                <w:lang w:val="en-US"/>
              </w:rPr>
            </w:pPr>
            <w:r w:rsidRPr="00EC5D00">
              <w:rPr>
                <w:noProof/>
                <w:szCs w:val="24"/>
                <w:lang w:val="en-US"/>
              </w:rPr>
              <w:t>12.7</w:t>
            </w:r>
          </w:p>
        </w:tc>
        <w:tc>
          <w:tcPr>
            <w:tcW w:w="447" w:type="pct"/>
            <w:gridSpan w:val="3"/>
            <w:hideMark/>
          </w:tcPr>
          <w:p w14:paraId="5777CF45" w14:textId="77777777" w:rsidR="001A28A6" w:rsidRPr="00EC5D00" w:rsidRDefault="001A28A6" w:rsidP="005B220A">
            <w:pPr>
              <w:spacing w:after="0" w:line="276" w:lineRule="auto"/>
              <w:jc w:val="center"/>
              <w:rPr>
                <w:noProof/>
                <w:szCs w:val="24"/>
                <w:lang w:val="en-US"/>
              </w:rPr>
            </w:pPr>
            <w:r w:rsidRPr="00EC5D00">
              <w:rPr>
                <w:noProof/>
                <w:szCs w:val="24"/>
                <w:lang w:val="en-US"/>
              </w:rPr>
              <w:t>5.3</w:t>
            </w:r>
          </w:p>
        </w:tc>
        <w:tc>
          <w:tcPr>
            <w:tcW w:w="416" w:type="pct"/>
            <w:gridSpan w:val="2"/>
            <w:noWrap/>
            <w:vAlign w:val="center"/>
            <w:hideMark/>
          </w:tcPr>
          <w:p w14:paraId="2A576B66"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8F9CE08" w14:textId="77777777" w:rsidTr="005B220A">
        <w:trPr>
          <w:trHeight w:val="825"/>
        </w:trPr>
        <w:tc>
          <w:tcPr>
            <w:tcW w:w="0" w:type="auto"/>
            <w:vMerge/>
            <w:tcBorders>
              <w:top w:val="single" w:sz="12" w:space="0" w:color="auto"/>
            </w:tcBorders>
            <w:vAlign w:val="center"/>
            <w:hideMark/>
          </w:tcPr>
          <w:p w14:paraId="3ECDA319" w14:textId="77777777" w:rsidR="001A28A6" w:rsidRPr="00EC5D00" w:rsidRDefault="001A28A6" w:rsidP="005B220A">
            <w:pPr>
              <w:spacing w:before="0" w:after="0"/>
              <w:rPr>
                <w:noProof/>
                <w:szCs w:val="24"/>
                <w:lang w:val="en-US"/>
              </w:rPr>
            </w:pPr>
          </w:p>
        </w:tc>
        <w:tc>
          <w:tcPr>
            <w:tcW w:w="661" w:type="pct"/>
            <w:gridSpan w:val="3"/>
            <w:noWrap/>
            <w:vAlign w:val="center"/>
            <w:hideMark/>
          </w:tcPr>
          <w:p w14:paraId="71F6C37B" w14:textId="77777777" w:rsidR="001A28A6" w:rsidRPr="00EC5D00" w:rsidRDefault="001A28A6" w:rsidP="005B220A">
            <w:pPr>
              <w:spacing w:after="0" w:line="276" w:lineRule="auto"/>
              <w:rPr>
                <w:noProof/>
                <w:szCs w:val="24"/>
                <w:lang w:val="en-US"/>
              </w:rPr>
            </w:pPr>
            <w:r w:rsidRPr="00EC5D00">
              <w:rPr>
                <w:noProof/>
                <w:szCs w:val="24"/>
                <w:lang w:val="en-US"/>
              </w:rPr>
              <w:t>Above 10000 km</w:t>
            </w:r>
          </w:p>
        </w:tc>
        <w:tc>
          <w:tcPr>
            <w:tcW w:w="379" w:type="pct"/>
            <w:gridSpan w:val="2"/>
            <w:noWrap/>
            <w:hideMark/>
          </w:tcPr>
          <w:p w14:paraId="22B637E0"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513" w:type="pct"/>
            <w:gridSpan w:val="4"/>
            <w:noWrap/>
            <w:hideMark/>
          </w:tcPr>
          <w:p w14:paraId="438A5F52" w14:textId="77777777" w:rsidR="001A28A6" w:rsidRPr="00EC5D00" w:rsidRDefault="001A28A6" w:rsidP="005B220A">
            <w:pPr>
              <w:spacing w:after="0" w:line="276" w:lineRule="auto"/>
              <w:jc w:val="center"/>
              <w:rPr>
                <w:noProof/>
                <w:szCs w:val="24"/>
                <w:lang w:val="en-US"/>
              </w:rPr>
            </w:pPr>
            <w:r w:rsidRPr="00EC5D00">
              <w:rPr>
                <w:noProof/>
                <w:szCs w:val="24"/>
                <w:lang w:val="en-US"/>
              </w:rPr>
              <w:t>10.6</w:t>
            </w:r>
          </w:p>
        </w:tc>
        <w:tc>
          <w:tcPr>
            <w:tcW w:w="518" w:type="pct"/>
            <w:gridSpan w:val="2"/>
            <w:hideMark/>
          </w:tcPr>
          <w:p w14:paraId="2E77A98D" w14:textId="77777777" w:rsidR="001A28A6" w:rsidRPr="00EC5D00" w:rsidRDefault="001A28A6" w:rsidP="005B220A">
            <w:pPr>
              <w:spacing w:after="0" w:line="276" w:lineRule="auto"/>
              <w:jc w:val="center"/>
              <w:rPr>
                <w:noProof/>
                <w:szCs w:val="24"/>
                <w:lang w:val="en-US"/>
              </w:rPr>
            </w:pPr>
            <w:r w:rsidRPr="00EC5D00">
              <w:rPr>
                <w:noProof/>
                <w:szCs w:val="24"/>
                <w:lang w:val="en-US"/>
              </w:rPr>
              <w:t>8.1</w:t>
            </w:r>
          </w:p>
        </w:tc>
        <w:tc>
          <w:tcPr>
            <w:tcW w:w="444" w:type="pct"/>
            <w:gridSpan w:val="2"/>
            <w:noWrap/>
            <w:vAlign w:val="center"/>
            <w:hideMark/>
          </w:tcPr>
          <w:p w14:paraId="3FB05B1E"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noWrap/>
            <w:hideMark/>
          </w:tcPr>
          <w:p w14:paraId="6BA46004"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80" w:type="pct"/>
            <w:noWrap/>
            <w:hideMark/>
          </w:tcPr>
          <w:p w14:paraId="1C047CA8" w14:textId="77777777" w:rsidR="001A28A6" w:rsidRPr="00EC5D00" w:rsidRDefault="001A28A6" w:rsidP="005B220A">
            <w:pPr>
              <w:spacing w:after="0" w:line="276" w:lineRule="auto"/>
              <w:jc w:val="center"/>
              <w:rPr>
                <w:noProof/>
                <w:szCs w:val="24"/>
                <w:lang w:val="en-US"/>
              </w:rPr>
            </w:pPr>
            <w:r w:rsidRPr="00EC5D00">
              <w:rPr>
                <w:noProof/>
                <w:szCs w:val="24"/>
                <w:lang w:val="en-US"/>
              </w:rPr>
              <w:t>12.7</w:t>
            </w:r>
          </w:p>
        </w:tc>
        <w:tc>
          <w:tcPr>
            <w:tcW w:w="447" w:type="pct"/>
            <w:gridSpan w:val="3"/>
            <w:hideMark/>
          </w:tcPr>
          <w:p w14:paraId="732EEE9A" w14:textId="77777777" w:rsidR="001A28A6" w:rsidRPr="00EC5D00" w:rsidRDefault="001A28A6" w:rsidP="005B220A">
            <w:pPr>
              <w:spacing w:after="0" w:line="276" w:lineRule="auto"/>
              <w:jc w:val="center"/>
              <w:rPr>
                <w:noProof/>
                <w:szCs w:val="24"/>
                <w:lang w:val="en-US"/>
              </w:rPr>
            </w:pPr>
            <w:r w:rsidRPr="00EC5D00">
              <w:rPr>
                <w:noProof/>
                <w:szCs w:val="24"/>
                <w:lang w:val="en-US"/>
              </w:rPr>
              <w:t>9.8</w:t>
            </w:r>
          </w:p>
        </w:tc>
        <w:tc>
          <w:tcPr>
            <w:tcW w:w="416" w:type="pct"/>
            <w:gridSpan w:val="2"/>
            <w:noWrap/>
            <w:vAlign w:val="center"/>
            <w:hideMark/>
          </w:tcPr>
          <w:p w14:paraId="6A848546"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36807918" w14:textId="77777777" w:rsidTr="005B220A">
        <w:trPr>
          <w:trHeight w:val="255"/>
        </w:trPr>
        <w:tc>
          <w:tcPr>
            <w:tcW w:w="726" w:type="pct"/>
            <w:vMerge w:val="restart"/>
            <w:tcBorders>
              <w:top w:val="single" w:sz="12" w:space="0" w:color="auto"/>
            </w:tcBorders>
            <w:vAlign w:val="center"/>
            <w:hideMark/>
          </w:tcPr>
          <w:p w14:paraId="2261EF8F" w14:textId="77777777" w:rsidR="001A28A6" w:rsidRPr="00EC5D00" w:rsidRDefault="001A28A6" w:rsidP="005B220A">
            <w:pPr>
              <w:pageBreakBefore/>
              <w:spacing w:after="0" w:line="276" w:lineRule="auto"/>
              <w:jc w:val="center"/>
              <w:rPr>
                <w:noProof/>
                <w:szCs w:val="24"/>
                <w:lang w:val="en-US"/>
              </w:rPr>
            </w:pPr>
            <w:r w:rsidRPr="00EC5D00">
              <w:rPr>
                <w:noProof/>
                <w:szCs w:val="24"/>
                <w:lang w:val="en-US"/>
              </w:rPr>
              <w:t>Wood briquettes from short rotation coppice</w:t>
            </w:r>
          </w:p>
          <w:p w14:paraId="22301519" w14:textId="77777777" w:rsidR="001A28A6" w:rsidRPr="00EC5D00" w:rsidRDefault="001A28A6" w:rsidP="005B220A">
            <w:pPr>
              <w:spacing w:after="0" w:line="276" w:lineRule="auto"/>
              <w:jc w:val="center"/>
              <w:rPr>
                <w:noProof/>
                <w:szCs w:val="24"/>
                <w:lang w:val="en-US"/>
              </w:rPr>
            </w:pPr>
            <w:r w:rsidRPr="00EC5D00">
              <w:rPr>
                <w:noProof/>
                <w:szCs w:val="24"/>
                <w:lang w:val="en-US"/>
              </w:rPr>
              <w:t>(Poplar – Fertilised – case 3a)</w:t>
            </w:r>
          </w:p>
        </w:tc>
        <w:tc>
          <w:tcPr>
            <w:tcW w:w="661" w:type="pct"/>
            <w:gridSpan w:val="3"/>
            <w:tcBorders>
              <w:top w:val="single" w:sz="12" w:space="0" w:color="auto"/>
            </w:tcBorders>
            <w:noWrap/>
            <w:vAlign w:val="center"/>
            <w:hideMark/>
          </w:tcPr>
          <w:p w14:paraId="29A612E3"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79" w:type="pct"/>
            <w:gridSpan w:val="2"/>
            <w:tcBorders>
              <w:top w:val="single" w:sz="12" w:space="0" w:color="auto"/>
            </w:tcBorders>
            <w:noWrap/>
            <w:hideMark/>
          </w:tcPr>
          <w:p w14:paraId="632F47C8" w14:textId="77777777" w:rsidR="001A28A6" w:rsidRPr="00EC5D00" w:rsidRDefault="001A28A6" w:rsidP="005B220A">
            <w:pPr>
              <w:spacing w:after="0" w:line="276" w:lineRule="auto"/>
              <w:jc w:val="center"/>
              <w:rPr>
                <w:noProof/>
                <w:szCs w:val="24"/>
                <w:lang w:val="en-US"/>
              </w:rPr>
            </w:pPr>
            <w:r w:rsidRPr="00EC5D00">
              <w:rPr>
                <w:noProof/>
                <w:szCs w:val="24"/>
                <w:lang w:val="en-US"/>
              </w:rPr>
              <w:t>4.6</w:t>
            </w:r>
          </w:p>
        </w:tc>
        <w:tc>
          <w:tcPr>
            <w:tcW w:w="513" w:type="pct"/>
            <w:gridSpan w:val="4"/>
            <w:tcBorders>
              <w:top w:val="single" w:sz="12" w:space="0" w:color="auto"/>
            </w:tcBorders>
            <w:noWrap/>
            <w:hideMark/>
          </w:tcPr>
          <w:p w14:paraId="27E1C223"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518" w:type="pct"/>
            <w:gridSpan w:val="2"/>
            <w:tcBorders>
              <w:top w:val="single" w:sz="12" w:space="0" w:color="auto"/>
            </w:tcBorders>
            <w:hideMark/>
          </w:tcPr>
          <w:p w14:paraId="1AE18392" w14:textId="77777777" w:rsidR="001A28A6" w:rsidRPr="00EC5D00" w:rsidRDefault="001A28A6" w:rsidP="005B220A">
            <w:pPr>
              <w:spacing w:after="0" w:line="276" w:lineRule="auto"/>
              <w:jc w:val="center"/>
              <w:rPr>
                <w:noProof/>
                <w:szCs w:val="24"/>
                <w:lang w:val="en-US"/>
              </w:rPr>
            </w:pPr>
            <w:r w:rsidRPr="00EC5D00">
              <w:rPr>
                <w:noProof/>
                <w:szCs w:val="24"/>
                <w:lang w:val="en-US"/>
              </w:rPr>
              <w:t>3.0</w:t>
            </w:r>
          </w:p>
        </w:tc>
        <w:tc>
          <w:tcPr>
            <w:tcW w:w="444" w:type="pct"/>
            <w:gridSpan w:val="2"/>
            <w:tcBorders>
              <w:top w:val="single" w:sz="12" w:space="0" w:color="auto"/>
            </w:tcBorders>
            <w:noWrap/>
            <w:vAlign w:val="center"/>
            <w:hideMark/>
          </w:tcPr>
          <w:p w14:paraId="58813D1F"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tcBorders>
              <w:top w:val="single" w:sz="12" w:space="0" w:color="auto"/>
            </w:tcBorders>
            <w:noWrap/>
            <w:hideMark/>
          </w:tcPr>
          <w:p w14:paraId="7112BA3B" w14:textId="77777777" w:rsidR="001A28A6" w:rsidRPr="00EC5D00" w:rsidRDefault="001A28A6" w:rsidP="005B220A">
            <w:pPr>
              <w:spacing w:after="0" w:line="276" w:lineRule="auto"/>
              <w:jc w:val="center"/>
              <w:rPr>
                <w:noProof/>
                <w:szCs w:val="24"/>
                <w:lang w:val="en-US"/>
              </w:rPr>
            </w:pPr>
            <w:r w:rsidRPr="00EC5D00">
              <w:rPr>
                <w:noProof/>
                <w:szCs w:val="24"/>
                <w:lang w:val="en-US"/>
              </w:rPr>
              <w:t>4.6</w:t>
            </w:r>
          </w:p>
        </w:tc>
        <w:tc>
          <w:tcPr>
            <w:tcW w:w="480" w:type="pct"/>
            <w:tcBorders>
              <w:top w:val="single" w:sz="12" w:space="0" w:color="auto"/>
            </w:tcBorders>
            <w:noWrap/>
            <w:hideMark/>
          </w:tcPr>
          <w:p w14:paraId="767F5FD1" w14:textId="77777777" w:rsidR="001A28A6" w:rsidRPr="00EC5D00" w:rsidRDefault="001A28A6" w:rsidP="005B220A">
            <w:pPr>
              <w:spacing w:after="0" w:line="276" w:lineRule="auto"/>
              <w:jc w:val="center"/>
              <w:rPr>
                <w:noProof/>
                <w:szCs w:val="24"/>
                <w:lang w:val="en-US"/>
              </w:rPr>
            </w:pPr>
            <w:r w:rsidRPr="00EC5D00">
              <w:rPr>
                <w:noProof/>
                <w:szCs w:val="24"/>
                <w:lang w:val="en-US"/>
              </w:rPr>
              <w:t>0.4</w:t>
            </w:r>
          </w:p>
        </w:tc>
        <w:tc>
          <w:tcPr>
            <w:tcW w:w="447" w:type="pct"/>
            <w:gridSpan w:val="3"/>
            <w:tcBorders>
              <w:top w:val="single" w:sz="12" w:space="0" w:color="auto"/>
            </w:tcBorders>
            <w:hideMark/>
          </w:tcPr>
          <w:p w14:paraId="0F8BD4D5" w14:textId="77777777" w:rsidR="001A28A6" w:rsidRPr="00EC5D00" w:rsidRDefault="001A28A6" w:rsidP="005B220A">
            <w:pPr>
              <w:spacing w:after="0" w:line="276" w:lineRule="auto"/>
              <w:jc w:val="center"/>
              <w:rPr>
                <w:noProof/>
                <w:szCs w:val="24"/>
                <w:lang w:val="en-US"/>
              </w:rPr>
            </w:pPr>
            <w:r w:rsidRPr="00EC5D00">
              <w:rPr>
                <w:noProof/>
                <w:szCs w:val="24"/>
                <w:lang w:val="en-US"/>
              </w:rPr>
              <w:t>3.6</w:t>
            </w:r>
          </w:p>
        </w:tc>
        <w:tc>
          <w:tcPr>
            <w:tcW w:w="416" w:type="pct"/>
            <w:gridSpan w:val="2"/>
            <w:tcBorders>
              <w:top w:val="single" w:sz="12" w:space="0" w:color="auto"/>
            </w:tcBorders>
            <w:noWrap/>
            <w:vAlign w:val="center"/>
            <w:hideMark/>
          </w:tcPr>
          <w:p w14:paraId="0270A542"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E41A88B" w14:textId="77777777" w:rsidTr="005B220A">
        <w:trPr>
          <w:trHeight w:val="255"/>
        </w:trPr>
        <w:tc>
          <w:tcPr>
            <w:tcW w:w="0" w:type="auto"/>
            <w:vMerge/>
            <w:tcBorders>
              <w:top w:val="single" w:sz="12" w:space="0" w:color="auto"/>
            </w:tcBorders>
            <w:vAlign w:val="center"/>
            <w:hideMark/>
          </w:tcPr>
          <w:p w14:paraId="79B25653" w14:textId="77777777" w:rsidR="001A28A6" w:rsidRPr="00EC5D00" w:rsidRDefault="001A28A6" w:rsidP="005B220A">
            <w:pPr>
              <w:spacing w:before="0" w:after="0"/>
              <w:rPr>
                <w:noProof/>
                <w:szCs w:val="24"/>
                <w:lang w:val="en-US"/>
              </w:rPr>
            </w:pPr>
          </w:p>
        </w:tc>
        <w:tc>
          <w:tcPr>
            <w:tcW w:w="661" w:type="pct"/>
            <w:gridSpan w:val="3"/>
            <w:noWrap/>
            <w:vAlign w:val="center"/>
            <w:hideMark/>
          </w:tcPr>
          <w:p w14:paraId="49A69F5E" w14:textId="77777777" w:rsidR="001A28A6" w:rsidRPr="00EC5D00" w:rsidRDefault="001A28A6" w:rsidP="005B220A">
            <w:pPr>
              <w:spacing w:after="0" w:line="276" w:lineRule="auto"/>
              <w:jc w:val="center"/>
              <w:rPr>
                <w:noProof/>
                <w:szCs w:val="24"/>
                <w:lang w:val="en-US"/>
              </w:rPr>
            </w:pPr>
            <w:r w:rsidRPr="00EC5D00">
              <w:rPr>
                <w:noProof/>
                <w:szCs w:val="24"/>
                <w:lang w:val="en-US"/>
              </w:rPr>
              <w:t>500 to 10 000 km</w:t>
            </w:r>
          </w:p>
        </w:tc>
        <w:tc>
          <w:tcPr>
            <w:tcW w:w="379" w:type="pct"/>
            <w:gridSpan w:val="2"/>
            <w:noWrap/>
            <w:hideMark/>
          </w:tcPr>
          <w:p w14:paraId="183CC4AC" w14:textId="77777777" w:rsidR="001A28A6" w:rsidRPr="00EC5D00" w:rsidRDefault="001A28A6" w:rsidP="005B220A">
            <w:pPr>
              <w:spacing w:after="0" w:line="276" w:lineRule="auto"/>
              <w:jc w:val="center"/>
              <w:rPr>
                <w:noProof/>
                <w:szCs w:val="24"/>
                <w:lang w:val="en-US"/>
              </w:rPr>
            </w:pPr>
            <w:r w:rsidRPr="00EC5D00">
              <w:rPr>
                <w:noProof/>
                <w:szCs w:val="24"/>
                <w:lang w:val="en-US"/>
              </w:rPr>
              <w:t>4.6</w:t>
            </w:r>
          </w:p>
        </w:tc>
        <w:tc>
          <w:tcPr>
            <w:tcW w:w="513" w:type="pct"/>
            <w:gridSpan w:val="4"/>
            <w:noWrap/>
            <w:hideMark/>
          </w:tcPr>
          <w:p w14:paraId="6E51C70F"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518" w:type="pct"/>
            <w:gridSpan w:val="2"/>
            <w:hideMark/>
          </w:tcPr>
          <w:p w14:paraId="524E7CB7"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44" w:type="pct"/>
            <w:gridSpan w:val="2"/>
            <w:noWrap/>
            <w:vAlign w:val="center"/>
            <w:hideMark/>
          </w:tcPr>
          <w:p w14:paraId="28135279"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noWrap/>
            <w:hideMark/>
          </w:tcPr>
          <w:p w14:paraId="084FA535" w14:textId="77777777" w:rsidR="001A28A6" w:rsidRPr="00EC5D00" w:rsidRDefault="001A28A6" w:rsidP="005B220A">
            <w:pPr>
              <w:spacing w:after="0" w:line="276" w:lineRule="auto"/>
              <w:jc w:val="center"/>
              <w:rPr>
                <w:noProof/>
                <w:szCs w:val="24"/>
                <w:lang w:val="en-US"/>
              </w:rPr>
            </w:pPr>
            <w:r w:rsidRPr="00EC5D00">
              <w:rPr>
                <w:noProof/>
                <w:szCs w:val="24"/>
                <w:lang w:val="en-US"/>
              </w:rPr>
              <w:t>4.6</w:t>
            </w:r>
          </w:p>
        </w:tc>
        <w:tc>
          <w:tcPr>
            <w:tcW w:w="480" w:type="pct"/>
            <w:noWrap/>
            <w:hideMark/>
          </w:tcPr>
          <w:p w14:paraId="72818D09" w14:textId="77777777" w:rsidR="001A28A6" w:rsidRPr="00EC5D00" w:rsidRDefault="001A28A6" w:rsidP="005B220A">
            <w:pPr>
              <w:spacing w:after="0" w:line="276" w:lineRule="auto"/>
              <w:jc w:val="center"/>
              <w:rPr>
                <w:noProof/>
                <w:szCs w:val="24"/>
                <w:lang w:val="en-US"/>
              </w:rPr>
            </w:pPr>
            <w:r w:rsidRPr="00EC5D00">
              <w:rPr>
                <w:noProof/>
                <w:szCs w:val="24"/>
                <w:lang w:val="en-US"/>
              </w:rPr>
              <w:t>0.4</w:t>
            </w:r>
          </w:p>
        </w:tc>
        <w:tc>
          <w:tcPr>
            <w:tcW w:w="447" w:type="pct"/>
            <w:gridSpan w:val="3"/>
            <w:hideMark/>
          </w:tcPr>
          <w:p w14:paraId="6F0C879B" w14:textId="77777777" w:rsidR="001A28A6" w:rsidRPr="00EC5D00" w:rsidRDefault="001A28A6" w:rsidP="005B220A">
            <w:pPr>
              <w:spacing w:after="0" w:line="276" w:lineRule="auto"/>
              <w:jc w:val="center"/>
              <w:rPr>
                <w:noProof/>
                <w:szCs w:val="24"/>
                <w:lang w:val="en-US"/>
              </w:rPr>
            </w:pPr>
            <w:r w:rsidRPr="00EC5D00">
              <w:rPr>
                <w:noProof/>
                <w:szCs w:val="24"/>
                <w:lang w:val="en-US"/>
              </w:rPr>
              <w:t>5.3</w:t>
            </w:r>
          </w:p>
        </w:tc>
        <w:tc>
          <w:tcPr>
            <w:tcW w:w="416" w:type="pct"/>
            <w:gridSpan w:val="2"/>
            <w:noWrap/>
            <w:vAlign w:val="center"/>
            <w:hideMark/>
          </w:tcPr>
          <w:p w14:paraId="4EBB3088"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0F4359A6" w14:textId="77777777" w:rsidTr="005B220A">
        <w:trPr>
          <w:trHeight w:val="825"/>
        </w:trPr>
        <w:tc>
          <w:tcPr>
            <w:tcW w:w="0" w:type="auto"/>
            <w:vMerge/>
            <w:tcBorders>
              <w:top w:val="single" w:sz="12" w:space="0" w:color="auto"/>
            </w:tcBorders>
            <w:vAlign w:val="center"/>
            <w:hideMark/>
          </w:tcPr>
          <w:p w14:paraId="37EBE637" w14:textId="77777777" w:rsidR="001A28A6" w:rsidRPr="00EC5D00" w:rsidRDefault="001A28A6" w:rsidP="005B220A">
            <w:pPr>
              <w:spacing w:before="0" w:after="0"/>
              <w:rPr>
                <w:noProof/>
                <w:szCs w:val="24"/>
                <w:lang w:val="en-US"/>
              </w:rPr>
            </w:pPr>
          </w:p>
        </w:tc>
        <w:tc>
          <w:tcPr>
            <w:tcW w:w="661" w:type="pct"/>
            <w:gridSpan w:val="3"/>
            <w:noWrap/>
            <w:vAlign w:val="center"/>
            <w:hideMark/>
          </w:tcPr>
          <w:p w14:paraId="6FEBA06C" w14:textId="77777777" w:rsidR="001A28A6" w:rsidRPr="00EC5D00" w:rsidRDefault="001A28A6" w:rsidP="005B220A">
            <w:pPr>
              <w:spacing w:after="0" w:line="276" w:lineRule="auto"/>
              <w:rPr>
                <w:noProof/>
                <w:szCs w:val="24"/>
                <w:lang w:val="en-US"/>
              </w:rPr>
            </w:pPr>
            <w:r w:rsidRPr="00EC5D00">
              <w:rPr>
                <w:noProof/>
                <w:szCs w:val="24"/>
                <w:lang w:val="en-US"/>
              </w:rPr>
              <w:t>Above 10000 km</w:t>
            </w:r>
          </w:p>
        </w:tc>
        <w:tc>
          <w:tcPr>
            <w:tcW w:w="379" w:type="pct"/>
            <w:gridSpan w:val="2"/>
            <w:noWrap/>
            <w:hideMark/>
          </w:tcPr>
          <w:p w14:paraId="3D764446" w14:textId="77777777" w:rsidR="001A28A6" w:rsidRPr="00EC5D00" w:rsidRDefault="001A28A6" w:rsidP="005B220A">
            <w:pPr>
              <w:spacing w:after="0" w:line="276" w:lineRule="auto"/>
              <w:jc w:val="center"/>
              <w:rPr>
                <w:noProof/>
                <w:szCs w:val="24"/>
                <w:lang w:val="en-US"/>
              </w:rPr>
            </w:pPr>
            <w:r w:rsidRPr="00EC5D00">
              <w:rPr>
                <w:noProof/>
                <w:szCs w:val="24"/>
                <w:lang w:val="en-US"/>
              </w:rPr>
              <w:t>4.6</w:t>
            </w:r>
          </w:p>
        </w:tc>
        <w:tc>
          <w:tcPr>
            <w:tcW w:w="513" w:type="pct"/>
            <w:gridSpan w:val="4"/>
            <w:noWrap/>
            <w:hideMark/>
          </w:tcPr>
          <w:p w14:paraId="7D2600C6"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518" w:type="pct"/>
            <w:gridSpan w:val="2"/>
            <w:hideMark/>
          </w:tcPr>
          <w:p w14:paraId="35F8B9D8" w14:textId="77777777" w:rsidR="001A28A6" w:rsidRPr="00EC5D00" w:rsidRDefault="001A28A6" w:rsidP="005B220A">
            <w:pPr>
              <w:spacing w:after="0" w:line="276" w:lineRule="auto"/>
              <w:jc w:val="center"/>
              <w:rPr>
                <w:noProof/>
                <w:szCs w:val="24"/>
                <w:lang w:val="en-US"/>
              </w:rPr>
            </w:pPr>
            <w:r w:rsidRPr="00EC5D00">
              <w:rPr>
                <w:noProof/>
                <w:szCs w:val="24"/>
                <w:lang w:val="en-US"/>
              </w:rPr>
              <w:t>8.2</w:t>
            </w:r>
          </w:p>
        </w:tc>
        <w:tc>
          <w:tcPr>
            <w:tcW w:w="444" w:type="pct"/>
            <w:gridSpan w:val="2"/>
            <w:noWrap/>
            <w:vAlign w:val="center"/>
            <w:hideMark/>
          </w:tcPr>
          <w:p w14:paraId="21FE6E82"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noWrap/>
            <w:hideMark/>
          </w:tcPr>
          <w:p w14:paraId="38E23F4D" w14:textId="77777777" w:rsidR="001A28A6" w:rsidRPr="00EC5D00" w:rsidRDefault="001A28A6" w:rsidP="005B220A">
            <w:pPr>
              <w:spacing w:after="0" w:line="276" w:lineRule="auto"/>
              <w:jc w:val="center"/>
              <w:rPr>
                <w:noProof/>
                <w:szCs w:val="24"/>
                <w:lang w:val="en-US"/>
              </w:rPr>
            </w:pPr>
            <w:r w:rsidRPr="00EC5D00">
              <w:rPr>
                <w:noProof/>
                <w:szCs w:val="24"/>
                <w:lang w:val="en-US"/>
              </w:rPr>
              <w:t>4.6</w:t>
            </w:r>
          </w:p>
        </w:tc>
        <w:tc>
          <w:tcPr>
            <w:tcW w:w="480" w:type="pct"/>
            <w:noWrap/>
            <w:hideMark/>
          </w:tcPr>
          <w:p w14:paraId="5AA35127" w14:textId="77777777" w:rsidR="001A28A6" w:rsidRPr="00EC5D00" w:rsidRDefault="001A28A6" w:rsidP="005B220A">
            <w:pPr>
              <w:spacing w:after="0" w:line="276" w:lineRule="auto"/>
              <w:jc w:val="center"/>
              <w:rPr>
                <w:noProof/>
                <w:szCs w:val="24"/>
                <w:lang w:val="en-US"/>
              </w:rPr>
            </w:pPr>
            <w:r w:rsidRPr="00EC5D00">
              <w:rPr>
                <w:noProof/>
                <w:szCs w:val="24"/>
                <w:lang w:val="en-US"/>
              </w:rPr>
              <w:t>0.4</w:t>
            </w:r>
          </w:p>
        </w:tc>
        <w:tc>
          <w:tcPr>
            <w:tcW w:w="447" w:type="pct"/>
            <w:gridSpan w:val="3"/>
            <w:hideMark/>
          </w:tcPr>
          <w:p w14:paraId="466D1963" w14:textId="77777777" w:rsidR="001A28A6" w:rsidRPr="00EC5D00" w:rsidRDefault="001A28A6" w:rsidP="005B220A">
            <w:pPr>
              <w:spacing w:after="0" w:line="276" w:lineRule="auto"/>
              <w:jc w:val="center"/>
              <w:rPr>
                <w:noProof/>
                <w:szCs w:val="24"/>
                <w:lang w:val="en-US"/>
              </w:rPr>
            </w:pPr>
            <w:r w:rsidRPr="00EC5D00">
              <w:rPr>
                <w:noProof/>
                <w:szCs w:val="24"/>
                <w:lang w:val="en-US"/>
              </w:rPr>
              <w:t>9.8</w:t>
            </w:r>
          </w:p>
        </w:tc>
        <w:tc>
          <w:tcPr>
            <w:tcW w:w="416" w:type="pct"/>
            <w:gridSpan w:val="2"/>
            <w:noWrap/>
            <w:vAlign w:val="center"/>
            <w:hideMark/>
          </w:tcPr>
          <w:p w14:paraId="6273CB19"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32C989E" w14:textId="77777777" w:rsidTr="005B220A">
        <w:trPr>
          <w:trHeight w:val="255"/>
        </w:trPr>
        <w:tc>
          <w:tcPr>
            <w:tcW w:w="726" w:type="pct"/>
            <w:vMerge w:val="restart"/>
            <w:tcBorders>
              <w:top w:val="single" w:sz="12" w:space="0" w:color="auto"/>
            </w:tcBorders>
            <w:vAlign w:val="center"/>
            <w:hideMark/>
          </w:tcPr>
          <w:p w14:paraId="25D2E76F"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from short rotation coppice</w:t>
            </w:r>
          </w:p>
          <w:p w14:paraId="270554A8" w14:textId="77777777" w:rsidR="001A28A6" w:rsidRPr="00EC5D00" w:rsidRDefault="001A28A6" w:rsidP="005B220A">
            <w:pPr>
              <w:spacing w:after="0" w:line="276" w:lineRule="auto"/>
              <w:jc w:val="center"/>
              <w:rPr>
                <w:noProof/>
                <w:szCs w:val="24"/>
                <w:lang w:val="en-US"/>
              </w:rPr>
            </w:pPr>
            <w:r w:rsidRPr="00EC5D00">
              <w:rPr>
                <w:noProof/>
                <w:szCs w:val="24"/>
                <w:lang w:val="en-US"/>
              </w:rPr>
              <w:t>(Poplar – no fertilisation – case 1)</w:t>
            </w:r>
          </w:p>
        </w:tc>
        <w:tc>
          <w:tcPr>
            <w:tcW w:w="661" w:type="pct"/>
            <w:gridSpan w:val="3"/>
            <w:tcBorders>
              <w:top w:val="single" w:sz="12" w:space="0" w:color="auto"/>
            </w:tcBorders>
            <w:noWrap/>
            <w:vAlign w:val="center"/>
            <w:hideMark/>
          </w:tcPr>
          <w:p w14:paraId="128D87E0"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79" w:type="pct"/>
            <w:gridSpan w:val="2"/>
            <w:tcBorders>
              <w:top w:val="single" w:sz="12" w:space="0" w:color="auto"/>
            </w:tcBorders>
            <w:noWrap/>
            <w:hideMark/>
          </w:tcPr>
          <w:p w14:paraId="5AA263DB" w14:textId="77777777" w:rsidR="001A28A6" w:rsidRPr="00EC5D00" w:rsidRDefault="001A28A6" w:rsidP="005B220A">
            <w:pPr>
              <w:spacing w:after="0" w:line="276" w:lineRule="auto"/>
              <w:jc w:val="center"/>
              <w:rPr>
                <w:noProof/>
                <w:szCs w:val="24"/>
                <w:lang w:val="en-US"/>
              </w:rPr>
            </w:pPr>
            <w:r w:rsidRPr="00EC5D00">
              <w:rPr>
                <w:noProof/>
                <w:szCs w:val="24"/>
                <w:lang w:val="en-US"/>
              </w:rPr>
              <w:t>2.0</w:t>
            </w:r>
          </w:p>
        </w:tc>
        <w:tc>
          <w:tcPr>
            <w:tcW w:w="513" w:type="pct"/>
            <w:gridSpan w:val="4"/>
            <w:tcBorders>
              <w:top w:val="single" w:sz="12" w:space="0" w:color="auto"/>
            </w:tcBorders>
            <w:noWrap/>
            <w:hideMark/>
          </w:tcPr>
          <w:p w14:paraId="22DDAD57" w14:textId="77777777" w:rsidR="001A28A6" w:rsidRPr="00EC5D00" w:rsidRDefault="001A28A6" w:rsidP="005B220A">
            <w:pPr>
              <w:spacing w:after="0" w:line="276" w:lineRule="auto"/>
              <w:jc w:val="center"/>
              <w:rPr>
                <w:noProof/>
                <w:szCs w:val="24"/>
                <w:lang w:val="en-US"/>
              </w:rPr>
            </w:pPr>
            <w:r w:rsidRPr="00EC5D00">
              <w:rPr>
                <w:noProof/>
                <w:szCs w:val="24"/>
                <w:lang w:val="en-US"/>
              </w:rPr>
              <w:t>24.5</w:t>
            </w:r>
          </w:p>
        </w:tc>
        <w:tc>
          <w:tcPr>
            <w:tcW w:w="518" w:type="pct"/>
            <w:gridSpan w:val="2"/>
            <w:tcBorders>
              <w:top w:val="single" w:sz="12" w:space="0" w:color="auto"/>
            </w:tcBorders>
            <w:hideMark/>
          </w:tcPr>
          <w:p w14:paraId="2D4FA1D9" w14:textId="77777777" w:rsidR="001A28A6" w:rsidRPr="00EC5D00" w:rsidRDefault="001A28A6" w:rsidP="005B220A">
            <w:pPr>
              <w:spacing w:after="0" w:line="276" w:lineRule="auto"/>
              <w:jc w:val="center"/>
              <w:rPr>
                <w:noProof/>
                <w:szCs w:val="24"/>
                <w:lang w:val="en-US"/>
              </w:rPr>
            </w:pPr>
            <w:r w:rsidRPr="00EC5D00">
              <w:rPr>
                <w:noProof/>
                <w:szCs w:val="24"/>
                <w:lang w:val="en-US"/>
              </w:rPr>
              <w:t>2.9</w:t>
            </w:r>
          </w:p>
        </w:tc>
        <w:tc>
          <w:tcPr>
            <w:tcW w:w="444" w:type="pct"/>
            <w:gridSpan w:val="2"/>
            <w:tcBorders>
              <w:top w:val="single" w:sz="12" w:space="0" w:color="auto"/>
            </w:tcBorders>
            <w:noWrap/>
            <w:vAlign w:val="center"/>
            <w:hideMark/>
          </w:tcPr>
          <w:p w14:paraId="6300C0FF"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tcBorders>
              <w:top w:val="single" w:sz="12" w:space="0" w:color="auto"/>
            </w:tcBorders>
            <w:noWrap/>
            <w:hideMark/>
          </w:tcPr>
          <w:p w14:paraId="2EF8D533" w14:textId="77777777" w:rsidR="001A28A6" w:rsidRPr="00EC5D00" w:rsidRDefault="001A28A6" w:rsidP="005B220A">
            <w:pPr>
              <w:spacing w:after="0" w:line="276" w:lineRule="auto"/>
              <w:jc w:val="center"/>
              <w:rPr>
                <w:noProof/>
                <w:szCs w:val="24"/>
                <w:lang w:val="en-US"/>
              </w:rPr>
            </w:pPr>
            <w:r w:rsidRPr="00EC5D00">
              <w:rPr>
                <w:noProof/>
                <w:szCs w:val="24"/>
                <w:lang w:val="en-US"/>
              </w:rPr>
              <w:t>2.0</w:t>
            </w:r>
          </w:p>
        </w:tc>
        <w:tc>
          <w:tcPr>
            <w:tcW w:w="480" w:type="pct"/>
            <w:tcBorders>
              <w:top w:val="single" w:sz="12" w:space="0" w:color="auto"/>
            </w:tcBorders>
            <w:noWrap/>
            <w:hideMark/>
          </w:tcPr>
          <w:p w14:paraId="1B17C1D9" w14:textId="77777777" w:rsidR="001A28A6" w:rsidRPr="00EC5D00" w:rsidRDefault="001A28A6" w:rsidP="005B220A">
            <w:pPr>
              <w:spacing w:after="0" w:line="276" w:lineRule="auto"/>
              <w:jc w:val="center"/>
              <w:rPr>
                <w:noProof/>
                <w:szCs w:val="24"/>
                <w:lang w:val="en-US"/>
              </w:rPr>
            </w:pPr>
            <w:r w:rsidRPr="00EC5D00">
              <w:rPr>
                <w:noProof/>
                <w:szCs w:val="24"/>
                <w:lang w:val="en-US"/>
              </w:rPr>
              <w:t>29.4</w:t>
            </w:r>
          </w:p>
        </w:tc>
        <w:tc>
          <w:tcPr>
            <w:tcW w:w="447" w:type="pct"/>
            <w:gridSpan w:val="3"/>
            <w:tcBorders>
              <w:top w:val="single" w:sz="12" w:space="0" w:color="auto"/>
            </w:tcBorders>
            <w:hideMark/>
          </w:tcPr>
          <w:p w14:paraId="79745DC6" w14:textId="77777777" w:rsidR="001A28A6" w:rsidRPr="00EC5D00" w:rsidRDefault="001A28A6" w:rsidP="005B220A">
            <w:pPr>
              <w:spacing w:after="0" w:line="276" w:lineRule="auto"/>
              <w:jc w:val="center"/>
              <w:rPr>
                <w:noProof/>
                <w:szCs w:val="24"/>
                <w:lang w:val="en-US"/>
              </w:rPr>
            </w:pPr>
            <w:r w:rsidRPr="00EC5D00">
              <w:rPr>
                <w:noProof/>
                <w:szCs w:val="24"/>
                <w:lang w:val="en-US"/>
              </w:rPr>
              <w:t>3.5</w:t>
            </w:r>
          </w:p>
        </w:tc>
        <w:tc>
          <w:tcPr>
            <w:tcW w:w="416" w:type="pct"/>
            <w:gridSpan w:val="2"/>
            <w:tcBorders>
              <w:top w:val="single" w:sz="12" w:space="0" w:color="auto"/>
            </w:tcBorders>
            <w:noWrap/>
            <w:vAlign w:val="center"/>
            <w:hideMark/>
          </w:tcPr>
          <w:p w14:paraId="003E5AC3"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58329EF7" w14:textId="77777777" w:rsidTr="005B220A">
        <w:trPr>
          <w:trHeight w:val="255"/>
        </w:trPr>
        <w:tc>
          <w:tcPr>
            <w:tcW w:w="0" w:type="auto"/>
            <w:vMerge/>
            <w:tcBorders>
              <w:top w:val="single" w:sz="12" w:space="0" w:color="auto"/>
            </w:tcBorders>
            <w:vAlign w:val="center"/>
            <w:hideMark/>
          </w:tcPr>
          <w:p w14:paraId="10E7E4EE" w14:textId="77777777" w:rsidR="001A28A6" w:rsidRPr="00EC5D00" w:rsidRDefault="001A28A6" w:rsidP="005B220A">
            <w:pPr>
              <w:spacing w:before="0" w:after="0"/>
              <w:rPr>
                <w:noProof/>
                <w:szCs w:val="24"/>
                <w:lang w:val="en-US"/>
              </w:rPr>
            </w:pPr>
          </w:p>
        </w:tc>
        <w:tc>
          <w:tcPr>
            <w:tcW w:w="661" w:type="pct"/>
            <w:gridSpan w:val="3"/>
            <w:noWrap/>
            <w:vAlign w:val="center"/>
            <w:hideMark/>
          </w:tcPr>
          <w:p w14:paraId="2B46462B" w14:textId="77777777" w:rsidR="001A28A6" w:rsidRPr="00EC5D00" w:rsidRDefault="001A28A6" w:rsidP="005B220A">
            <w:pPr>
              <w:spacing w:after="0" w:line="276" w:lineRule="auto"/>
              <w:jc w:val="center"/>
              <w:rPr>
                <w:noProof/>
                <w:szCs w:val="24"/>
                <w:lang w:val="en-US"/>
              </w:rPr>
            </w:pPr>
            <w:r w:rsidRPr="00EC5D00">
              <w:rPr>
                <w:noProof/>
                <w:szCs w:val="24"/>
                <w:lang w:val="en-US"/>
              </w:rPr>
              <w:t>500 to 2500 km</w:t>
            </w:r>
          </w:p>
        </w:tc>
        <w:tc>
          <w:tcPr>
            <w:tcW w:w="379" w:type="pct"/>
            <w:gridSpan w:val="2"/>
            <w:noWrap/>
            <w:hideMark/>
          </w:tcPr>
          <w:p w14:paraId="41FEB2F1" w14:textId="77777777" w:rsidR="001A28A6" w:rsidRPr="00EC5D00" w:rsidRDefault="001A28A6" w:rsidP="005B220A">
            <w:pPr>
              <w:spacing w:after="0" w:line="276" w:lineRule="auto"/>
              <w:jc w:val="center"/>
              <w:rPr>
                <w:noProof/>
                <w:szCs w:val="24"/>
                <w:lang w:val="en-US"/>
              </w:rPr>
            </w:pPr>
            <w:r w:rsidRPr="00EC5D00">
              <w:rPr>
                <w:noProof/>
                <w:szCs w:val="24"/>
                <w:lang w:val="en-US"/>
              </w:rPr>
              <w:t>2.0</w:t>
            </w:r>
          </w:p>
        </w:tc>
        <w:tc>
          <w:tcPr>
            <w:tcW w:w="513" w:type="pct"/>
            <w:gridSpan w:val="4"/>
            <w:noWrap/>
            <w:hideMark/>
          </w:tcPr>
          <w:p w14:paraId="6323A0CA" w14:textId="77777777" w:rsidR="001A28A6" w:rsidRPr="00EC5D00" w:rsidRDefault="001A28A6" w:rsidP="005B220A">
            <w:pPr>
              <w:spacing w:after="0" w:line="276" w:lineRule="auto"/>
              <w:jc w:val="center"/>
              <w:rPr>
                <w:noProof/>
                <w:szCs w:val="24"/>
                <w:lang w:val="en-US"/>
              </w:rPr>
            </w:pPr>
            <w:r w:rsidRPr="00EC5D00">
              <w:rPr>
                <w:noProof/>
                <w:szCs w:val="24"/>
                <w:lang w:val="en-US"/>
              </w:rPr>
              <w:t>24.5</w:t>
            </w:r>
          </w:p>
        </w:tc>
        <w:tc>
          <w:tcPr>
            <w:tcW w:w="518" w:type="pct"/>
            <w:gridSpan w:val="2"/>
            <w:hideMark/>
          </w:tcPr>
          <w:p w14:paraId="68DC4C08" w14:textId="77777777" w:rsidR="001A28A6" w:rsidRPr="00EC5D00" w:rsidRDefault="001A28A6" w:rsidP="005B220A">
            <w:pPr>
              <w:spacing w:after="0" w:line="276" w:lineRule="auto"/>
              <w:jc w:val="center"/>
              <w:rPr>
                <w:noProof/>
                <w:szCs w:val="24"/>
                <w:lang w:val="en-US"/>
              </w:rPr>
            </w:pPr>
            <w:r w:rsidRPr="00EC5D00">
              <w:rPr>
                <w:noProof/>
                <w:szCs w:val="24"/>
                <w:lang w:val="en-US"/>
              </w:rPr>
              <w:t>4.3</w:t>
            </w:r>
          </w:p>
        </w:tc>
        <w:tc>
          <w:tcPr>
            <w:tcW w:w="444" w:type="pct"/>
            <w:gridSpan w:val="2"/>
            <w:noWrap/>
            <w:vAlign w:val="center"/>
            <w:hideMark/>
          </w:tcPr>
          <w:p w14:paraId="665DC943"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noWrap/>
            <w:hideMark/>
          </w:tcPr>
          <w:p w14:paraId="36FF00EF" w14:textId="77777777" w:rsidR="001A28A6" w:rsidRPr="00EC5D00" w:rsidRDefault="001A28A6" w:rsidP="005B220A">
            <w:pPr>
              <w:spacing w:after="0" w:line="276" w:lineRule="auto"/>
              <w:jc w:val="center"/>
              <w:rPr>
                <w:noProof/>
                <w:szCs w:val="24"/>
                <w:lang w:val="en-US"/>
              </w:rPr>
            </w:pPr>
            <w:r w:rsidRPr="00EC5D00">
              <w:rPr>
                <w:noProof/>
                <w:szCs w:val="24"/>
                <w:lang w:val="en-US"/>
              </w:rPr>
              <w:t>2.0</w:t>
            </w:r>
          </w:p>
        </w:tc>
        <w:tc>
          <w:tcPr>
            <w:tcW w:w="480" w:type="pct"/>
            <w:noWrap/>
            <w:hideMark/>
          </w:tcPr>
          <w:p w14:paraId="6FD39262" w14:textId="77777777" w:rsidR="001A28A6" w:rsidRPr="00EC5D00" w:rsidRDefault="001A28A6" w:rsidP="005B220A">
            <w:pPr>
              <w:spacing w:after="0" w:line="276" w:lineRule="auto"/>
              <w:jc w:val="center"/>
              <w:rPr>
                <w:noProof/>
                <w:szCs w:val="24"/>
                <w:lang w:val="en-US"/>
              </w:rPr>
            </w:pPr>
            <w:r w:rsidRPr="00EC5D00">
              <w:rPr>
                <w:noProof/>
                <w:szCs w:val="24"/>
                <w:lang w:val="en-US"/>
              </w:rPr>
              <w:t>29.4</w:t>
            </w:r>
          </w:p>
        </w:tc>
        <w:tc>
          <w:tcPr>
            <w:tcW w:w="447" w:type="pct"/>
            <w:gridSpan w:val="3"/>
            <w:hideMark/>
          </w:tcPr>
          <w:p w14:paraId="22A3B755" w14:textId="77777777" w:rsidR="001A28A6" w:rsidRPr="00EC5D00" w:rsidRDefault="001A28A6" w:rsidP="005B220A">
            <w:pPr>
              <w:spacing w:after="0" w:line="276" w:lineRule="auto"/>
              <w:jc w:val="center"/>
              <w:rPr>
                <w:noProof/>
                <w:szCs w:val="24"/>
                <w:lang w:val="en-US"/>
              </w:rPr>
            </w:pPr>
            <w:r w:rsidRPr="00EC5D00">
              <w:rPr>
                <w:noProof/>
                <w:szCs w:val="24"/>
                <w:lang w:val="en-US"/>
              </w:rPr>
              <w:t>5.2</w:t>
            </w:r>
          </w:p>
        </w:tc>
        <w:tc>
          <w:tcPr>
            <w:tcW w:w="416" w:type="pct"/>
            <w:gridSpan w:val="2"/>
            <w:noWrap/>
            <w:vAlign w:val="center"/>
            <w:hideMark/>
          </w:tcPr>
          <w:p w14:paraId="7DBD09EC"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2523E683" w14:textId="77777777" w:rsidTr="005B220A">
        <w:trPr>
          <w:trHeight w:val="825"/>
        </w:trPr>
        <w:tc>
          <w:tcPr>
            <w:tcW w:w="0" w:type="auto"/>
            <w:vMerge/>
            <w:tcBorders>
              <w:top w:val="single" w:sz="12" w:space="0" w:color="auto"/>
            </w:tcBorders>
            <w:vAlign w:val="center"/>
            <w:hideMark/>
          </w:tcPr>
          <w:p w14:paraId="290949DD" w14:textId="77777777" w:rsidR="001A28A6" w:rsidRPr="00EC5D00" w:rsidRDefault="001A28A6" w:rsidP="005B220A">
            <w:pPr>
              <w:spacing w:before="0" w:after="0"/>
              <w:rPr>
                <w:noProof/>
                <w:szCs w:val="24"/>
                <w:lang w:val="en-US"/>
              </w:rPr>
            </w:pPr>
          </w:p>
        </w:tc>
        <w:tc>
          <w:tcPr>
            <w:tcW w:w="661" w:type="pct"/>
            <w:gridSpan w:val="3"/>
            <w:noWrap/>
            <w:vAlign w:val="center"/>
            <w:hideMark/>
          </w:tcPr>
          <w:p w14:paraId="64637ED8" w14:textId="77777777" w:rsidR="001A28A6" w:rsidRPr="00EC5D00" w:rsidRDefault="001A28A6" w:rsidP="005B220A">
            <w:pPr>
              <w:spacing w:after="0" w:line="276" w:lineRule="auto"/>
              <w:jc w:val="center"/>
              <w:rPr>
                <w:noProof/>
                <w:szCs w:val="24"/>
                <w:lang w:val="en-US"/>
              </w:rPr>
            </w:pPr>
            <w:r w:rsidRPr="00EC5D00">
              <w:rPr>
                <w:noProof/>
                <w:szCs w:val="24"/>
                <w:lang w:val="en-US"/>
              </w:rPr>
              <w:t>2500 to 10 000 km</w:t>
            </w:r>
          </w:p>
        </w:tc>
        <w:tc>
          <w:tcPr>
            <w:tcW w:w="379" w:type="pct"/>
            <w:gridSpan w:val="2"/>
            <w:noWrap/>
            <w:hideMark/>
          </w:tcPr>
          <w:p w14:paraId="58062352" w14:textId="77777777" w:rsidR="001A28A6" w:rsidRPr="00EC5D00" w:rsidRDefault="001A28A6" w:rsidP="005B220A">
            <w:pPr>
              <w:spacing w:after="0" w:line="276" w:lineRule="auto"/>
              <w:jc w:val="center"/>
              <w:rPr>
                <w:noProof/>
                <w:szCs w:val="24"/>
                <w:lang w:val="en-US"/>
              </w:rPr>
            </w:pPr>
            <w:r w:rsidRPr="00EC5D00">
              <w:rPr>
                <w:noProof/>
                <w:szCs w:val="24"/>
                <w:lang w:val="en-US"/>
              </w:rPr>
              <w:t>2.0</w:t>
            </w:r>
          </w:p>
        </w:tc>
        <w:tc>
          <w:tcPr>
            <w:tcW w:w="513" w:type="pct"/>
            <w:gridSpan w:val="4"/>
            <w:noWrap/>
            <w:hideMark/>
          </w:tcPr>
          <w:p w14:paraId="7E85EE7B" w14:textId="77777777" w:rsidR="001A28A6" w:rsidRPr="00EC5D00" w:rsidRDefault="001A28A6" w:rsidP="005B220A">
            <w:pPr>
              <w:spacing w:after="0" w:line="276" w:lineRule="auto"/>
              <w:jc w:val="center"/>
              <w:rPr>
                <w:noProof/>
                <w:szCs w:val="24"/>
                <w:lang w:val="en-US"/>
              </w:rPr>
            </w:pPr>
            <w:r w:rsidRPr="00EC5D00">
              <w:rPr>
                <w:noProof/>
                <w:szCs w:val="24"/>
                <w:lang w:val="en-US"/>
              </w:rPr>
              <w:t>24.5</w:t>
            </w:r>
          </w:p>
        </w:tc>
        <w:tc>
          <w:tcPr>
            <w:tcW w:w="518" w:type="pct"/>
            <w:gridSpan w:val="2"/>
            <w:hideMark/>
          </w:tcPr>
          <w:p w14:paraId="731AE1E3" w14:textId="77777777" w:rsidR="001A28A6" w:rsidRPr="00EC5D00" w:rsidRDefault="001A28A6" w:rsidP="005B220A">
            <w:pPr>
              <w:spacing w:after="0" w:line="276" w:lineRule="auto"/>
              <w:jc w:val="center"/>
              <w:rPr>
                <w:noProof/>
                <w:szCs w:val="24"/>
                <w:lang w:val="en-US"/>
              </w:rPr>
            </w:pPr>
            <w:r w:rsidRPr="00EC5D00">
              <w:rPr>
                <w:noProof/>
                <w:szCs w:val="24"/>
                <w:lang w:val="en-US"/>
              </w:rPr>
              <w:t>7.9</w:t>
            </w:r>
          </w:p>
        </w:tc>
        <w:tc>
          <w:tcPr>
            <w:tcW w:w="444" w:type="pct"/>
            <w:gridSpan w:val="2"/>
            <w:noWrap/>
            <w:vAlign w:val="center"/>
            <w:hideMark/>
          </w:tcPr>
          <w:p w14:paraId="6958AF62"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noWrap/>
            <w:hideMark/>
          </w:tcPr>
          <w:p w14:paraId="0A4D2E6D" w14:textId="77777777" w:rsidR="001A28A6" w:rsidRPr="00EC5D00" w:rsidRDefault="001A28A6" w:rsidP="005B220A">
            <w:pPr>
              <w:spacing w:after="0" w:line="276" w:lineRule="auto"/>
              <w:jc w:val="center"/>
              <w:rPr>
                <w:noProof/>
                <w:szCs w:val="24"/>
                <w:lang w:val="en-US"/>
              </w:rPr>
            </w:pPr>
            <w:r w:rsidRPr="00EC5D00">
              <w:rPr>
                <w:noProof/>
                <w:szCs w:val="24"/>
                <w:lang w:val="en-US"/>
              </w:rPr>
              <w:t>2.0</w:t>
            </w:r>
          </w:p>
        </w:tc>
        <w:tc>
          <w:tcPr>
            <w:tcW w:w="480" w:type="pct"/>
            <w:noWrap/>
            <w:hideMark/>
          </w:tcPr>
          <w:p w14:paraId="4DFACDAF" w14:textId="77777777" w:rsidR="001A28A6" w:rsidRPr="00EC5D00" w:rsidRDefault="001A28A6" w:rsidP="005B220A">
            <w:pPr>
              <w:spacing w:after="0" w:line="276" w:lineRule="auto"/>
              <w:jc w:val="center"/>
              <w:rPr>
                <w:noProof/>
                <w:szCs w:val="24"/>
                <w:lang w:val="en-US"/>
              </w:rPr>
            </w:pPr>
            <w:r w:rsidRPr="00EC5D00">
              <w:rPr>
                <w:noProof/>
                <w:szCs w:val="24"/>
                <w:lang w:val="en-US"/>
              </w:rPr>
              <w:t>29.4</w:t>
            </w:r>
          </w:p>
        </w:tc>
        <w:tc>
          <w:tcPr>
            <w:tcW w:w="447" w:type="pct"/>
            <w:gridSpan w:val="3"/>
            <w:hideMark/>
          </w:tcPr>
          <w:p w14:paraId="29B1945B" w14:textId="77777777" w:rsidR="001A28A6" w:rsidRPr="00EC5D00" w:rsidRDefault="001A28A6" w:rsidP="005B220A">
            <w:pPr>
              <w:spacing w:after="0" w:line="276" w:lineRule="auto"/>
              <w:jc w:val="center"/>
              <w:rPr>
                <w:noProof/>
                <w:szCs w:val="24"/>
                <w:lang w:val="en-US"/>
              </w:rPr>
            </w:pPr>
            <w:r w:rsidRPr="00EC5D00">
              <w:rPr>
                <w:noProof/>
                <w:szCs w:val="24"/>
                <w:lang w:val="en-US"/>
              </w:rPr>
              <w:t>9.5</w:t>
            </w:r>
          </w:p>
        </w:tc>
        <w:tc>
          <w:tcPr>
            <w:tcW w:w="416" w:type="pct"/>
            <w:gridSpan w:val="2"/>
            <w:noWrap/>
            <w:vAlign w:val="center"/>
            <w:hideMark/>
          </w:tcPr>
          <w:p w14:paraId="1C954279"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0CC88243" w14:textId="77777777" w:rsidTr="005B220A">
        <w:trPr>
          <w:trHeight w:val="255"/>
        </w:trPr>
        <w:tc>
          <w:tcPr>
            <w:tcW w:w="726" w:type="pct"/>
            <w:vMerge w:val="restart"/>
            <w:tcBorders>
              <w:top w:val="single" w:sz="12" w:space="0" w:color="auto"/>
            </w:tcBorders>
            <w:vAlign w:val="center"/>
            <w:hideMark/>
          </w:tcPr>
          <w:p w14:paraId="6D4EFF29"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from short rotation coppice</w:t>
            </w:r>
          </w:p>
          <w:p w14:paraId="0A9FC45B" w14:textId="77777777" w:rsidR="001A28A6" w:rsidRPr="00EC5D00" w:rsidRDefault="001A28A6" w:rsidP="005B220A">
            <w:pPr>
              <w:spacing w:after="0" w:line="276" w:lineRule="auto"/>
              <w:jc w:val="center"/>
              <w:rPr>
                <w:noProof/>
                <w:szCs w:val="24"/>
                <w:lang w:val="en-US"/>
              </w:rPr>
            </w:pPr>
            <w:r w:rsidRPr="00EC5D00">
              <w:rPr>
                <w:noProof/>
                <w:szCs w:val="24"/>
                <w:lang w:val="en-US"/>
              </w:rPr>
              <w:t>(Poplar – no fertilisation – case 2a)</w:t>
            </w:r>
          </w:p>
        </w:tc>
        <w:tc>
          <w:tcPr>
            <w:tcW w:w="652" w:type="pct"/>
            <w:gridSpan w:val="2"/>
            <w:tcBorders>
              <w:top w:val="single" w:sz="12" w:space="0" w:color="auto"/>
            </w:tcBorders>
            <w:noWrap/>
            <w:vAlign w:val="center"/>
            <w:hideMark/>
          </w:tcPr>
          <w:p w14:paraId="2E3C7F4C"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79" w:type="pct"/>
            <w:gridSpan w:val="2"/>
            <w:tcBorders>
              <w:top w:val="single" w:sz="12" w:space="0" w:color="auto"/>
            </w:tcBorders>
            <w:noWrap/>
            <w:hideMark/>
          </w:tcPr>
          <w:p w14:paraId="61EC4ED7" w14:textId="77777777" w:rsidR="001A28A6" w:rsidRPr="00EC5D00" w:rsidRDefault="001A28A6" w:rsidP="005B220A">
            <w:pPr>
              <w:spacing w:after="0" w:line="276" w:lineRule="auto"/>
              <w:jc w:val="center"/>
              <w:rPr>
                <w:noProof/>
                <w:szCs w:val="24"/>
                <w:lang w:val="en-US"/>
              </w:rPr>
            </w:pPr>
            <w:r w:rsidRPr="00EC5D00">
              <w:rPr>
                <w:noProof/>
                <w:szCs w:val="24"/>
                <w:lang w:val="en-US"/>
              </w:rPr>
              <w:t>2.5</w:t>
            </w:r>
          </w:p>
        </w:tc>
        <w:tc>
          <w:tcPr>
            <w:tcW w:w="513" w:type="pct"/>
            <w:gridSpan w:val="4"/>
            <w:tcBorders>
              <w:top w:val="single" w:sz="12" w:space="0" w:color="auto"/>
            </w:tcBorders>
            <w:noWrap/>
            <w:hideMark/>
          </w:tcPr>
          <w:p w14:paraId="41996BD7" w14:textId="77777777" w:rsidR="001A28A6" w:rsidRPr="00EC5D00" w:rsidRDefault="001A28A6" w:rsidP="005B220A">
            <w:pPr>
              <w:spacing w:after="0" w:line="276" w:lineRule="auto"/>
              <w:jc w:val="center"/>
              <w:rPr>
                <w:noProof/>
                <w:szCs w:val="24"/>
                <w:lang w:val="en-US"/>
              </w:rPr>
            </w:pPr>
            <w:r w:rsidRPr="00EC5D00">
              <w:rPr>
                <w:noProof/>
                <w:szCs w:val="24"/>
                <w:lang w:val="en-US"/>
              </w:rPr>
              <w:t>10.6</w:t>
            </w:r>
          </w:p>
        </w:tc>
        <w:tc>
          <w:tcPr>
            <w:tcW w:w="527" w:type="pct"/>
            <w:gridSpan w:val="3"/>
            <w:tcBorders>
              <w:top w:val="single" w:sz="12" w:space="0" w:color="auto"/>
            </w:tcBorders>
            <w:hideMark/>
          </w:tcPr>
          <w:p w14:paraId="35CAF9DD" w14:textId="77777777" w:rsidR="001A28A6" w:rsidRPr="00EC5D00" w:rsidRDefault="001A28A6" w:rsidP="005B220A">
            <w:pPr>
              <w:spacing w:after="0" w:line="276" w:lineRule="auto"/>
              <w:jc w:val="center"/>
              <w:rPr>
                <w:noProof/>
                <w:szCs w:val="24"/>
                <w:lang w:val="en-US"/>
              </w:rPr>
            </w:pPr>
            <w:r w:rsidRPr="00EC5D00">
              <w:rPr>
                <w:noProof/>
                <w:szCs w:val="24"/>
                <w:lang w:val="en-US"/>
              </w:rPr>
              <w:t>3.0</w:t>
            </w:r>
          </w:p>
        </w:tc>
        <w:tc>
          <w:tcPr>
            <w:tcW w:w="439" w:type="pct"/>
            <w:tcBorders>
              <w:top w:val="single" w:sz="12" w:space="0" w:color="auto"/>
            </w:tcBorders>
            <w:noWrap/>
            <w:vAlign w:val="center"/>
            <w:hideMark/>
          </w:tcPr>
          <w:p w14:paraId="46E05632"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4" w:type="pct"/>
            <w:gridSpan w:val="2"/>
            <w:tcBorders>
              <w:top w:val="single" w:sz="12" w:space="0" w:color="auto"/>
            </w:tcBorders>
            <w:noWrap/>
            <w:hideMark/>
          </w:tcPr>
          <w:p w14:paraId="27579DDF" w14:textId="77777777" w:rsidR="001A28A6" w:rsidRPr="00EC5D00" w:rsidRDefault="001A28A6" w:rsidP="005B220A">
            <w:pPr>
              <w:spacing w:after="0" w:line="276" w:lineRule="auto"/>
              <w:jc w:val="center"/>
              <w:rPr>
                <w:noProof/>
                <w:szCs w:val="24"/>
                <w:lang w:val="en-US"/>
              </w:rPr>
            </w:pPr>
            <w:r w:rsidRPr="00EC5D00">
              <w:rPr>
                <w:noProof/>
                <w:szCs w:val="24"/>
                <w:lang w:val="en-US"/>
              </w:rPr>
              <w:t>2.5</w:t>
            </w:r>
          </w:p>
        </w:tc>
        <w:tc>
          <w:tcPr>
            <w:tcW w:w="486" w:type="pct"/>
            <w:gridSpan w:val="2"/>
            <w:tcBorders>
              <w:top w:val="single" w:sz="12" w:space="0" w:color="auto"/>
            </w:tcBorders>
            <w:noWrap/>
            <w:hideMark/>
          </w:tcPr>
          <w:p w14:paraId="67504874" w14:textId="77777777" w:rsidR="001A28A6" w:rsidRPr="00EC5D00" w:rsidRDefault="001A28A6" w:rsidP="005B220A">
            <w:pPr>
              <w:spacing w:after="0" w:line="276" w:lineRule="auto"/>
              <w:jc w:val="center"/>
              <w:rPr>
                <w:noProof/>
                <w:szCs w:val="24"/>
                <w:lang w:val="en-US"/>
              </w:rPr>
            </w:pPr>
            <w:r w:rsidRPr="00EC5D00">
              <w:rPr>
                <w:noProof/>
                <w:szCs w:val="24"/>
                <w:lang w:val="en-US"/>
              </w:rPr>
              <w:t>12.7</w:t>
            </w:r>
          </w:p>
        </w:tc>
        <w:tc>
          <w:tcPr>
            <w:tcW w:w="442" w:type="pct"/>
            <w:gridSpan w:val="2"/>
            <w:tcBorders>
              <w:top w:val="single" w:sz="12" w:space="0" w:color="auto"/>
            </w:tcBorders>
            <w:hideMark/>
          </w:tcPr>
          <w:p w14:paraId="0DF87F2F" w14:textId="77777777" w:rsidR="001A28A6" w:rsidRPr="00EC5D00" w:rsidRDefault="001A28A6" w:rsidP="005B220A">
            <w:pPr>
              <w:spacing w:after="0" w:line="276" w:lineRule="auto"/>
              <w:jc w:val="center"/>
              <w:rPr>
                <w:noProof/>
                <w:szCs w:val="24"/>
                <w:lang w:val="en-US"/>
              </w:rPr>
            </w:pPr>
            <w:r w:rsidRPr="00EC5D00">
              <w:rPr>
                <w:noProof/>
                <w:szCs w:val="24"/>
                <w:lang w:val="en-US"/>
              </w:rPr>
              <w:t>3.6</w:t>
            </w:r>
          </w:p>
        </w:tc>
        <w:tc>
          <w:tcPr>
            <w:tcW w:w="421" w:type="pct"/>
            <w:gridSpan w:val="3"/>
            <w:tcBorders>
              <w:top w:val="single" w:sz="12" w:space="0" w:color="auto"/>
            </w:tcBorders>
            <w:noWrap/>
            <w:vAlign w:val="center"/>
            <w:hideMark/>
          </w:tcPr>
          <w:p w14:paraId="1133D6EA"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2FAF38C1" w14:textId="77777777" w:rsidTr="005B220A">
        <w:trPr>
          <w:trHeight w:val="255"/>
        </w:trPr>
        <w:tc>
          <w:tcPr>
            <w:tcW w:w="0" w:type="auto"/>
            <w:vMerge/>
            <w:tcBorders>
              <w:top w:val="single" w:sz="12" w:space="0" w:color="auto"/>
            </w:tcBorders>
            <w:vAlign w:val="center"/>
            <w:hideMark/>
          </w:tcPr>
          <w:p w14:paraId="033A011C" w14:textId="77777777" w:rsidR="001A28A6" w:rsidRPr="00EC5D00" w:rsidRDefault="001A28A6" w:rsidP="005B220A">
            <w:pPr>
              <w:spacing w:before="0" w:after="0"/>
              <w:rPr>
                <w:noProof/>
                <w:szCs w:val="24"/>
                <w:lang w:val="en-US"/>
              </w:rPr>
            </w:pPr>
          </w:p>
        </w:tc>
        <w:tc>
          <w:tcPr>
            <w:tcW w:w="652" w:type="pct"/>
            <w:gridSpan w:val="2"/>
            <w:noWrap/>
            <w:vAlign w:val="center"/>
            <w:hideMark/>
          </w:tcPr>
          <w:p w14:paraId="63494E8F" w14:textId="77777777" w:rsidR="001A28A6" w:rsidRPr="00EC5D00" w:rsidRDefault="001A28A6" w:rsidP="005B220A">
            <w:pPr>
              <w:spacing w:after="0" w:line="276" w:lineRule="auto"/>
              <w:jc w:val="center"/>
              <w:rPr>
                <w:noProof/>
                <w:szCs w:val="24"/>
                <w:lang w:val="en-US"/>
              </w:rPr>
            </w:pPr>
            <w:r w:rsidRPr="00EC5D00">
              <w:rPr>
                <w:noProof/>
                <w:szCs w:val="24"/>
                <w:lang w:val="en-US"/>
              </w:rPr>
              <w:t>500 to 10 000 km</w:t>
            </w:r>
          </w:p>
        </w:tc>
        <w:tc>
          <w:tcPr>
            <w:tcW w:w="379" w:type="pct"/>
            <w:gridSpan w:val="2"/>
            <w:noWrap/>
            <w:hideMark/>
          </w:tcPr>
          <w:p w14:paraId="0E57B76B" w14:textId="77777777" w:rsidR="001A28A6" w:rsidRPr="00EC5D00" w:rsidRDefault="001A28A6" w:rsidP="005B220A">
            <w:pPr>
              <w:spacing w:after="0" w:line="276" w:lineRule="auto"/>
              <w:jc w:val="center"/>
              <w:rPr>
                <w:noProof/>
                <w:szCs w:val="24"/>
                <w:lang w:val="en-US"/>
              </w:rPr>
            </w:pPr>
            <w:r w:rsidRPr="00EC5D00">
              <w:rPr>
                <w:noProof/>
                <w:szCs w:val="24"/>
                <w:lang w:val="en-US"/>
              </w:rPr>
              <w:t>2.5</w:t>
            </w:r>
          </w:p>
        </w:tc>
        <w:tc>
          <w:tcPr>
            <w:tcW w:w="513" w:type="pct"/>
            <w:gridSpan w:val="4"/>
            <w:noWrap/>
            <w:hideMark/>
          </w:tcPr>
          <w:p w14:paraId="56244AD4" w14:textId="77777777" w:rsidR="001A28A6" w:rsidRPr="00EC5D00" w:rsidRDefault="001A28A6" w:rsidP="005B220A">
            <w:pPr>
              <w:spacing w:after="0" w:line="276" w:lineRule="auto"/>
              <w:jc w:val="center"/>
              <w:rPr>
                <w:noProof/>
                <w:szCs w:val="24"/>
                <w:lang w:val="en-US"/>
              </w:rPr>
            </w:pPr>
            <w:r w:rsidRPr="00EC5D00">
              <w:rPr>
                <w:noProof/>
                <w:szCs w:val="24"/>
                <w:lang w:val="en-US"/>
              </w:rPr>
              <w:t>10.6</w:t>
            </w:r>
          </w:p>
        </w:tc>
        <w:tc>
          <w:tcPr>
            <w:tcW w:w="527" w:type="pct"/>
            <w:gridSpan w:val="3"/>
            <w:hideMark/>
          </w:tcPr>
          <w:p w14:paraId="49578161"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39" w:type="pct"/>
            <w:noWrap/>
            <w:vAlign w:val="center"/>
            <w:hideMark/>
          </w:tcPr>
          <w:p w14:paraId="3D0B4253"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4" w:type="pct"/>
            <w:gridSpan w:val="2"/>
            <w:noWrap/>
            <w:hideMark/>
          </w:tcPr>
          <w:p w14:paraId="73FC4D0E" w14:textId="77777777" w:rsidR="001A28A6" w:rsidRPr="00EC5D00" w:rsidRDefault="001A28A6" w:rsidP="005B220A">
            <w:pPr>
              <w:spacing w:after="0" w:line="276" w:lineRule="auto"/>
              <w:jc w:val="center"/>
              <w:rPr>
                <w:noProof/>
                <w:szCs w:val="24"/>
                <w:lang w:val="en-US"/>
              </w:rPr>
            </w:pPr>
            <w:r w:rsidRPr="00EC5D00">
              <w:rPr>
                <w:noProof/>
                <w:szCs w:val="24"/>
                <w:lang w:val="en-US"/>
              </w:rPr>
              <w:t>2.5</w:t>
            </w:r>
          </w:p>
        </w:tc>
        <w:tc>
          <w:tcPr>
            <w:tcW w:w="486" w:type="pct"/>
            <w:gridSpan w:val="2"/>
            <w:noWrap/>
            <w:hideMark/>
          </w:tcPr>
          <w:p w14:paraId="3125094C" w14:textId="77777777" w:rsidR="001A28A6" w:rsidRPr="00EC5D00" w:rsidRDefault="001A28A6" w:rsidP="005B220A">
            <w:pPr>
              <w:spacing w:after="0" w:line="276" w:lineRule="auto"/>
              <w:jc w:val="center"/>
              <w:rPr>
                <w:noProof/>
                <w:szCs w:val="24"/>
                <w:lang w:val="en-US"/>
              </w:rPr>
            </w:pPr>
            <w:r w:rsidRPr="00EC5D00">
              <w:rPr>
                <w:noProof/>
                <w:szCs w:val="24"/>
                <w:lang w:val="en-US"/>
              </w:rPr>
              <w:t>12.7</w:t>
            </w:r>
          </w:p>
        </w:tc>
        <w:tc>
          <w:tcPr>
            <w:tcW w:w="442" w:type="pct"/>
            <w:gridSpan w:val="2"/>
            <w:hideMark/>
          </w:tcPr>
          <w:p w14:paraId="74E28225" w14:textId="77777777" w:rsidR="001A28A6" w:rsidRPr="00EC5D00" w:rsidRDefault="001A28A6" w:rsidP="005B220A">
            <w:pPr>
              <w:spacing w:after="0" w:line="276" w:lineRule="auto"/>
              <w:jc w:val="center"/>
              <w:rPr>
                <w:noProof/>
                <w:szCs w:val="24"/>
                <w:lang w:val="en-US"/>
              </w:rPr>
            </w:pPr>
            <w:r w:rsidRPr="00EC5D00">
              <w:rPr>
                <w:noProof/>
                <w:szCs w:val="24"/>
                <w:lang w:val="en-US"/>
              </w:rPr>
              <w:t>5.3</w:t>
            </w:r>
          </w:p>
        </w:tc>
        <w:tc>
          <w:tcPr>
            <w:tcW w:w="421" w:type="pct"/>
            <w:gridSpan w:val="3"/>
            <w:noWrap/>
            <w:vAlign w:val="center"/>
            <w:hideMark/>
          </w:tcPr>
          <w:p w14:paraId="30A7C7F8"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496538FC" w14:textId="77777777" w:rsidTr="005B220A">
        <w:trPr>
          <w:trHeight w:val="825"/>
        </w:trPr>
        <w:tc>
          <w:tcPr>
            <w:tcW w:w="0" w:type="auto"/>
            <w:vMerge/>
            <w:tcBorders>
              <w:top w:val="single" w:sz="12" w:space="0" w:color="auto"/>
            </w:tcBorders>
            <w:vAlign w:val="center"/>
            <w:hideMark/>
          </w:tcPr>
          <w:p w14:paraId="70211EC6" w14:textId="77777777" w:rsidR="001A28A6" w:rsidRPr="00EC5D00" w:rsidRDefault="001A28A6" w:rsidP="005B220A">
            <w:pPr>
              <w:spacing w:before="0" w:after="0"/>
              <w:rPr>
                <w:noProof/>
                <w:szCs w:val="24"/>
                <w:lang w:val="en-US"/>
              </w:rPr>
            </w:pPr>
          </w:p>
        </w:tc>
        <w:tc>
          <w:tcPr>
            <w:tcW w:w="652" w:type="pct"/>
            <w:gridSpan w:val="2"/>
            <w:noWrap/>
            <w:vAlign w:val="center"/>
            <w:hideMark/>
          </w:tcPr>
          <w:p w14:paraId="41A689E4" w14:textId="77777777" w:rsidR="001A28A6" w:rsidRPr="00EC5D00" w:rsidRDefault="001A28A6" w:rsidP="005B220A">
            <w:pPr>
              <w:spacing w:after="0" w:line="276" w:lineRule="auto"/>
              <w:rPr>
                <w:noProof/>
                <w:szCs w:val="24"/>
                <w:lang w:val="en-US"/>
              </w:rPr>
            </w:pPr>
            <w:r w:rsidRPr="00EC5D00">
              <w:rPr>
                <w:noProof/>
                <w:szCs w:val="24"/>
                <w:lang w:val="en-US"/>
              </w:rPr>
              <w:t>Above 10000 km</w:t>
            </w:r>
          </w:p>
        </w:tc>
        <w:tc>
          <w:tcPr>
            <w:tcW w:w="379" w:type="pct"/>
            <w:gridSpan w:val="2"/>
            <w:noWrap/>
            <w:hideMark/>
          </w:tcPr>
          <w:p w14:paraId="2D04C253" w14:textId="77777777" w:rsidR="001A28A6" w:rsidRPr="00EC5D00" w:rsidRDefault="001A28A6" w:rsidP="005B220A">
            <w:pPr>
              <w:spacing w:after="0" w:line="276" w:lineRule="auto"/>
              <w:jc w:val="center"/>
              <w:rPr>
                <w:noProof/>
                <w:szCs w:val="24"/>
                <w:lang w:val="en-US"/>
              </w:rPr>
            </w:pPr>
            <w:r w:rsidRPr="00EC5D00">
              <w:rPr>
                <w:noProof/>
                <w:szCs w:val="24"/>
                <w:lang w:val="en-US"/>
              </w:rPr>
              <w:t>2.5</w:t>
            </w:r>
          </w:p>
        </w:tc>
        <w:tc>
          <w:tcPr>
            <w:tcW w:w="513" w:type="pct"/>
            <w:gridSpan w:val="4"/>
            <w:noWrap/>
            <w:hideMark/>
          </w:tcPr>
          <w:p w14:paraId="2A9FC378" w14:textId="77777777" w:rsidR="001A28A6" w:rsidRPr="00EC5D00" w:rsidRDefault="001A28A6" w:rsidP="005B220A">
            <w:pPr>
              <w:spacing w:after="0" w:line="276" w:lineRule="auto"/>
              <w:jc w:val="center"/>
              <w:rPr>
                <w:noProof/>
                <w:szCs w:val="24"/>
                <w:lang w:val="en-US"/>
              </w:rPr>
            </w:pPr>
            <w:r w:rsidRPr="00EC5D00">
              <w:rPr>
                <w:noProof/>
                <w:szCs w:val="24"/>
                <w:lang w:val="en-US"/>
              </w:rPr>
              <w:t>10.6</w:t>
            </w:r>
          </w:p>
        </w:tc>
        <w:tc>
          <w:tcPr>
            <w:tcW w:w="527" w:type="pct"/>
            <w:gridSpan w:val="3"/>
            <w:hideMark/>
          </w:tcPr>
          <w:p w14:paraId="4E1A99DA" w14:textId="77777777" w:rsidR="001A28A6" w:rsidRPr="00EC5D00" w:rsidRDefault="001A28A6" w:rsidP="005B220A">
            <w:pPr>
              <w:spacing w:after="0" w:line="276" w:lineRule="auto"/>
              <w:jc w:val="center"/>
              <w:rPr>
                <w:noProof/>
                <w:szCs w:val="24"/>
                <w:lang w:val="en-US"/>
              </w:rPr>
            </w:pPr>
            <w:r w:rsidRPr="00EC5D00">
              <w:rPr>
                <w:noProof/>
                <w:szCs w:val="24"/>
                <w:lang w:val="en-US"/>
              </w:rPr>
              <w:t>8.1</w:t>
            </w:r>
          </w:p>
        </w:tc>
        <w:tc>
          <w:tcPr>
            <w:tcW w:w="439" w:type="pct"/>
            <w:noWrap/>
            <w:vAlign w:val="center"/>
            <w:hideMark/>
          </w:tcPr>
          <w:p w14:paraId="6D8D1011"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4" w:type="pct"/>
            <w:gridSpan w:val="2"/>
            <w:noWrap/>
            <w:hideMark/>
          </w:tcPr>
          <w:p w14:paraId="57AE4E24" w14:textId="77777777" w:rsidR="001A28A6" w:rsidRPr="00EC5D00" w:rsidRDefault="001A28A6" w:rsidP="005B220A">
            <w:pPr>
              <w:spacing w:after="0" w:line="276" w:lineRule="auto"/>
              <w:jc w:val="center"/>
              <w:rPr>
                <w:noProof/>
                <w:szCs w:val="24"/>
                <w:lang w:val="en-US"/>
              </w:rPr>
            </w:pPr>
            <w:r w:rsidRPr="00EC5D00">
              <w:rPr>
                <w:noProof/>
                <w:szCs w:val="24"/>
                <w:lang w:val="en-US"/>
              </w:rPr>
              <w:t>2.5</w:t>
            </w:r>
          </w:p>
        </w:tc>
        <w:tc>
          <w:tcPr>
            <w:tcW w:w="486" w:type="pct"/>
            <w:gridSpan w:val="2"/>
            <w:noWrap/>
            <w:hideMark/>
          </w:tcPr>
          <w:p w14:paraId="54F89F8E" w14:textId="77777777" w:rsidR="001A28A6" w:rsidRPr="00EC5D00" w:rsidRDefault="001A28A6" w:rsidP="005B220A">
            <w:pPr>
              <w:spacing w:after="0" w:line="276" w:lineRule="auto"/>
              <w:jc w:val="center"/>
              <w:rPr>
                <w:noProof/>
                <w:szCs w:val="24"/>
                <w:lang w:val="en-US"/>
              </w:rPr>
            </w:pPr>
            <w:r w:rsidRPr="00EC5D00">
              <w:rPr>
                <w:noProof/>
                <w:szCs w:val="24"/>
                <w:lang w:val="en-US"/>
              </w:rPr>
              <w:t>12.7</w:t>
            </w:r>
          </w:p>
        </w:tc>
        <w:tc>
          <w:tcPr>
            <w:tcW w:w="442" w:type="pct"/>
            <w:gridSpan w:val="2"/>
            <w:hideMark/>
          </w:tcPr>
          <w:p w14:paraId="610DFAAD" w14:textId="77777777" w:rsidR="001A28A6" w:rsidRPr="00EC5D00" w:rsidRDefault="001A28A6" w:rsidP="005B220A">
            <w:pPr>
              <w:spacing w:after="0" w:line="276" w:lineRule="auto"/>
              <w:jc w:val="center"/>
              <w:rPr>
                <w:noProof/>
                <w:szCs w:val="24"/>
                <w:lang w:val="en-US"/>
              </w:rPr>
            </w:pPr>
            <w:r w:rsidRPr="00EC5D00">
              <w:rPr>
                <w:noProof/>
                <w:szCs w:val="24"/>
                <w:lang w:val="en-US"/>
              </w:rPr>
              <w:t>9.8</w:t>
            </w:r>
          </w:p>
        </w:tc>
        <w:tc>
          <w:tcPr>
            <w:tcW w:w="421" w:type="pct"/>
            <w:gridSpan w:val="3"/>
            <w:noWrap/>
            <w:vAlign w:val="center"/>
            <w:hideMark/>
          </w:tcPr>
          <w:p w14:paraId="7056B4DB"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374E10D4" w14:textId="77777777" w:rsidTr="005B220A">
        <w:trPr>
          <w:trHeight w:val="255"/>
        </w:trPr>
        <w:tc>
          <w:tcPr>
            <w:tcW w:w="726" w:type="pct"/>
            <w:vMerge w:val="restart"/>
            <w:tcBorders>
              <w:top w:val="single" w:sz="12" w:space="0" w:color="auto"/>
            </w:tcBorders>
            <w:vAlign w:val="center"/>
            <w:hideMark/>
          </w:tcPr>
          <w:p w14:paraId="4B47E61A" w14:textId="77777777" w:rsidR="001A28A6" w:rsidRPr="00EC5D00" w:rsidRDefault="001A28A6" w:rsidP="005B220A">
            <w:pPr>
              <w:pageBreakBefore/>
              <w:spacing w:after="0" w:line="276" w:lineRule="auto"/>
              <w:jc w:val="center"/>
              <w:rPr>
                <w:noProof/>
                <w:szCs w:val="24"/>
                <w:lang w:val="en-US"/>
              </w:rPr>
            </w:pPr>
            <w:r w:rsidRPr="00EC5D00">
              <w:rPr>
                <w:noProof/>
                <w:szCs w:val="24"/>
                <w:lang w:val="en-US"/>
              </w:rPr>
              <w:t>Wood briquettes from short rotation coppice</w:t>
            </w:r>
          </w:p>
          <w:p w14:paraId="20534305" w14:textId="77777777" w:rsidR="001A28A6" w:rsidRPr="00EC5D00" w:rsidRDefault="001A28A6" w:rsidP="005B220A">
            <w:pPr>
              <w:spacing w:after="0" w:line="276" w:lineRule="auto"/>
              <w:jc w:val="center"/>
              <w:rPr>
                <w:noProof/>
                <w:szCs w:val="24"/>
                <w:lang w:val="en-US"/>
              </w:rPr>
            </w:pPr>
            <w:r w:rsidRPr="00EC5D00">
              <w:rPr>
                <w:noProof/>
                <w:szCs w:val="24"/>
                <w:lang w:val="en-US"/>
              </w:rPr>
              <w:t>(Poplar – no fertilisation– case 3a)</w:t>
            </w:r>
          </w:p>
        </w:tc>
        <w:tc>
          <w:tcPr>
            <w:tcW w:w="661" w:type="pct"/>
            <w:gridSpan w:val="3"/>
            <w:tcBorders>
              <w:top w:val="single" w:sz="12" w:space="0" w:color="auto"/>
            </w:tcBorders>
            <w:noWrap/>
            <w:vAlign w:val="center"/>
            <w:hideMark/>
          </w:tcPr>
          <w:p w14:paraId="353EECE9"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79" w:type="pct"/>
            <w:gridSpan w:val="2"/>
            <w:tcBorders>
              <w:top w:val="single" w:sz="12" w:space="0" w:color="auto"/>
            </w:tcBorders>
            <w:noWrap/>
            <w:hideMark/>
          </w:tcPr>
          <w:p w14:paraId="4A13752B" w14:textId="77777777" w:rsidR="001A28A6" w:rsidRPr="00EC5D00" w:rsidRDefault="001A28A6" w:rsidP="005B220A">
            <w:pPr>
              <w:spacing w:after="0" w:line="276" w:lineRule="auto"/>
              <w:jc w:val="center"/>
              <w:rPr>
                <w:noProof/>
                <w:szCs w:val="24"/>
                <w:lang w:val="en-US"/>
              </w:rPr>
            </w:pPr>
            <w:r w:rsidRPr="00EC5D00">
              <w:rPr>
                <w:noProof/>
                <w:szCs w:val="24"/>
                <w:lang w:val="en-US"/>
              </w:rPr>
              <w:t>2.6</w:t>
            </w:r>
          </w:p>
        </w:tc>
        <w:tc>
          <w:tcPr>
            <w:tcW w:w="513" w:type="pct"/>
            <w:gridSpan w:val="4"/>
            <w:tcBorders>
              <w:top w:val="single" w:sz="12" w:space="0" w:color="auto"/>
            </w:tcBorders>
            <w:noWrap/>
            <w:hideMark/>
          </w:tcPr>
          <w:p w14:paraId="6782DA3F"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518" w:type="pct"/>
            <w:gridSpan w:val="2"/>
            <w:tcBorders>
              <w:top w:val="single" w:sz="12" w:space="0" w:color="auto"/>
            </w:tcBorders>
            <w:hideMark/>
          </w:tcPr>
          <w:p w14:paraId="21FB84BF" w14:textId="77777777" w:rsidR="001A28A6" w:rsidRPr="00EC5D00" w:rsidRDefault="001A28A6" w:rsidP="005B220A">
            <w:pPr>
              <w:spacing w:after="0" w:line="276" w:lineRule="auto"/>
              <w:jc w:val="center"/>
              <w:rPr>
                <w:noProof/>
                <w:szCs w:val="24"/>
                <w:lang w:val="en-US"/>
              </w:rPr>
            </w:pPr>
            <w:r w:rsidRPr="00EC5D00">
              <w:rPr>
                <w:noProof/>
                <w:szCs w:val="24"/>
                <w:lang w:val="en-US"/>
              </w:rPr>
              <w:t>3.0</w:t>
            </w:r>
          </w:p>
        </w:tc>
        <w:tc>
          <w:tcPr>
            <w:tcW w:w="444" w:type="pct"/>
            <w:gridSpan w:val="2"/>
            <w:tcBorders>
              <w:top w:val="single" w:sz="12" w:space="0" w:color="auto"/>
            </w:tcBorders>
            <w:noWrap/>
            <w:vAlign w:val="center"/>
            <w:hideMark/>
          </w:tcPr>
          <w:p w14:paraId="49204F67"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tcBorders>
              <w:top w:val="single" w:sz="12" w:space="0" w:color="auto"/>
            </w:tcBorders>
            <w:noWrap/>
            <w:hideMark/>
          </w:tcPr>
          <w:p w14:paraId="77930F36"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2.6 </w:t>
            </w:r>
          </w:p>
        </w:tc>
        <w:tc>
          <w:tcPr>
            <w:tcW w:w="480" w:type="pct"/>
            <w:tcBorders>
              <w:top w:val="single" w:sz="12" w:space="0" w:color="auto"/>
            </w:tcBorders>
            <w:noWrap/>
            <w:hideMark/>
          </w:tcPr>
          <w:p w14:paraId="5FBB80ED" w14:textId="77777777" w:rsidR="001A28A6" w:rsidRPr="00EC5D00" w:rsidRDefault="001A28A6" w:rsidP="005B220A">
            <w:pPr>
              <w:spacing w:after="0" w:line="276" w:lineRule="auto"/>
              <w:jc w:val="center"/>
              <w:rPr>
                <w:noProof/>
                <w:szCs w:val="24"/>
                <w:lang w:val="en-US"/>
              </w:rPr>
            </w:pPr>
            <w:r w:rsidRPr="00EC5D00">
              <w:rPr>
                <w:noProof/>
                <w:szCs w:val="24"/>
                <w:lang w:val="en-US"/>
              </w:rPr>
              <w:t>0.4</w:t>
            </w:r>
          </w:p>
        </w:tc>
        <w:tc>
          <w:tcPr>
            <w:tcW w:w="447" w:type="pct"/>
            <w:gridSpan w:val="3"/>
            <w:tcBorders>
              <w:top w:val="single" w:sz="12" w:space="0" w:color="auto"/>
            </w:tcBorders>
            <w:hideMark/>
          </w:tcPr>
          <w:p w14:paraId="374DFD1C" w14:textId="77777777" w:rsidR="001A28A6" w:rsidRPr="00EC5D00" w:rsidRDefault="001A28A6" w:rsidP="005B220A">
            <w:pPr>
              <w:spacing w:after="0" w:line="276" w:lineRule="auto"/>
              <w:jc w:val="center"/>
              <w:rPr>
                <w:noProof/>
                <w:szCs w:val="24"/>
                <w:lang w:val="en-US"/>
              </w:rPr>
            </w:pPr>
            <w:r w:rsidRPr="00EC5D00">
              <w:rPr>
                <w:noProof/>
                <w:szCs w:val="24"/>
                <w:lang w:val="en-US"/>
              </w:rPr>
              <w:t>3.6</w:t>
            </w:r>
          </w:p>
        </w:tc>
        <w:tc>
          <w:tcPr>
            <w:tcW w:w="416" w:type="pct"/>
            <w:gridSpan w:val="2"/>
            <w:tcBorders>
              <w:top w:val="single" w:sz="12" w:space="0" w:color="auto"/>
            </w:tcBorders>
            <w:noWrap/>
            <w:vAlign w:val="center"/>
            <w:hideMark/>
          </w:tcPr>
          <w:p w14:paraId="45F3DC0F"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6E8EDFE7" w14:textId="77777777" w:rsidTr="005B220A">
        <w:trPr>
          <w:trHeight w:val="255"/>
        </w:trPr>
        <w:tc>
          <w:tcPr>
            <w:tcW w:w="0" w:type="auto"/>
            <w:vMerge/>
            <w:tcBorders>
              <w:top w:val="single" w:sz="12" w:space="0" w:color="auto"/>
            </w:tcBorders>
            <w:vAlign w:val="center"/>
            <w:hideMark/>
          </w:tcPr>
          <w:p w14:paraId="48E865A3" w14:textId="77777777" w:rsidR="001A28A6" w:rsidRPr="00EC5D00" w:rsidRDefault="001A28A6" w:rsidP="005B220A">
            <w:pPr>
              <w:spacing w:before="0" w:after="0"/>
              <w:rPr>
                <w:noProof/>
                <w:szCs w:val="24"/>
                <w:lang w:val="en-US"/>
              </w:rPr>
            </w:pPr>
          </w:p>
        </w:tc>
        <w:tc>
          <w:tcPr>
            <w:tcW w:w="661" w:type="pct"/>
            <w:gridSpan w:val="3"/>
            <w:noWrap/>
            <w:vAlign w:val="center"/>
            <w:hideMark/>
          </w:tcPr>
          <w:p w14:paraId="16900924" w14:textId="77777777" w:rsidR="001A28A6" w:rsidRPr="00EC5D00" w:rsidRDefault="001A28A6" w:rsidP="005B220A">
            <w:pPr>
              <w:spacing w:after="0" w:line="276" w:lineRule="auto"/>
              <w:jc w:val="center"/>
              <w:rPr>
                <w:noProof/>
                <w:szCs w:val="24"/>
                <w:lang w:val="en-US"/>
              </w:rPr>
            </w:pPr>
            <w:r w:rsidRPr="00EC5D00">
              <w:rPr>
                <w:noProof/>
                <w:szCs w:val="24"/>
                <w:lang w:val="en-US"/>
              </w:rPr>
              <w:t>500 to 10 000 km</w:t>
            </w:r>
          </w:p>
        </w:tc>
        <w:tc>
          <w:tcPr>
            <w:tcW w:w="379" w:type="pct"/>
            <w:gridSpan w:val="2"/>
            <w:noWrap/>
            <w:hideMark/>
          </w:tcPr>
          <w:p w14:paraId="2EBB6546" w14:textId="77777777" w:rsidR="001A28A6" w:rsidRPr="00EC5D00" w:rsidRDefault="001A28A6" w:rsidP="005B220A">
            <w:pPr>
              <w:spacing w:after="0" w:line="276" w:lineRule="auto"/>
              <w:jc w:val="center"/>
              <w:rPr>
                <w:noProof/>
                <w:szCs w:val="24"/>
                <w:lang w:val="en-US"/>
              </w:rPr>
            </w:pPr>
            <w:r w:rsidRPr="00EC5D00">
              <w:rPr>
                <w:noProof/>
                <w:szCs w:val="24"/>
                <w:lang w:val="en-US"/>
              </w:rPr>
              <w:t>2.6</w:t>
            </w:r>
          </w:p>
        </w:tc>
        <w:tc>
          <w:tcPr>
            <w:tcW w:w="513" w:type="pct"/>
            <w:gridSpan w:val="4"/>
            <w:noWrap/>
            <w:hideMark/>
          </w:tcPr>
          <w:p w14:paraId="6628F4EF"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518" w:type="pct"/>
            <w:gridSpan w:val="2"/>
            <w:hideMark/>
          </w:tcPr>
          <w:p w14:paraId="4C49721B"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44" w:type="pct"/>
            <w:gridSpan w:val="2"/>
            <w:noWrap/>
            <w:vAlign w:val="center"/>
            <w:hideMark/>
          </w:tcPr>
          <w:p w14:paraId="38AB4442"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noWrap/>
            <w:hideMark/>
          </w:tcPr>
          <w:p w14:paraId="1D6678A3"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2.6 </w:t>
            </w:r>
          </w:p>
        </w:tc>
        <w:tc>
          <w:tcPr>
            <w:tcW w:w="480" w:type="pct"/>
            <w:noWrap/>
            <w:hideMark/>
          </w:tcPr>
          <w:p w14:paraId="7F2EC4D3" w14:textId="77777777" w:rsidR="001A28A6" w:rsidRPr="00EC5D00" w:rsidRDefault="001A28A6" w:rsidP="005B220A">
            <w:pPr>
              <w:spacing w:after="0" w:line="276" w:lineRule="auto"/>
              <w:jc w:val="center"/>
              <w:rPr>
                <w:noProof/>
                <w:szCs w:val="24"/>
                <w:lang w:val="en-US"/>
              </w:rPr>
            </w:pPr>
            <w:r w:rsidRPr="00EC5D00">
              <w:rPr>
                <w:noProof/>
                <w:szCs w:val="24"/>
                <w:lang w:val="en-US"/>
              </w:rPr>
              <w:t>0.4</w:t>
            </w:r>
          </w:p>
        </w:tc>
        <w:tc>
          <w:tcPr>
            <w:tcW w:w="447" w:type="pct"/>
            <w:gridSpan w:val="3"/>
            <w:hideMark/>
          </w:tcPr>
          <w:p w14:paraId="4041DB06" w14:textId="77777777" w:rsidR="001A28A6" w:rsidRPr="00EC5D00" w:rsidRDefault="001A28A6" w:rsidP="005B220A">
            <w:pPr>
              <w:spacing w:after="0" w:line="276" w:lineRule="auto"/>
              <w:jc w:val="center"/>
              <w:rPr>
                <w:noProof/>
                <w:szCs w:val="24"/>
                <w:lang w:val="en-US"/>
              </w:rPr>
            </w:pPr>
            <w:r w:rsidRPr="00EC5D00">
              <w:rPr>
                <w:noProof/>
                <w:szCs w:val="24"/>
                <w:lang w:val="en-US"/>
              </w:rPr>
              <w:t>5.3</w:t>
            </w:r>
          </w:p>
        </w:tc>
        <w:tc>
          <w:tcPr>
            <w:tcW w:w="416" w:type="pct"/>
            <w:gridSpan w:val="2"/>
            <w:noWrap/>
            <w:vAlign w:val="center"/>
            <w:hideMark/>
          </w:tcPr>
          <w:p w14:paraId="397C3F22"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04AE1514" w14:textId="77777777" w:rsidTr="005B220A">
        <w:trPr>
          <w:trHeight w:val="825"/>
        </w:trPr>
        <w:tc>
          <w:tcPr>
            <w:tcW w:w="0" w:type="auto"/>
            <w:vMerge/>
            <w:tcBorders>
              <w:top w:val="single" w:sz="12" w:space="0" w:color="auto"/>
            </w:tcBorders>
            <w:vAlign w:val="center"/>
            <w:hideMark/>
          </w:tcPr>
          <w:p w14:paraId="7A3097FA" w14:textId="77777777" w:rsidR="001A28A6" w:rsidRPr="00EC5D00" w:rsidRDefault="001A28A6" w:rsidP="005B220A">
            <w:pPr>
              <w:spacing w:before="0" w:after="0"/>
              <w:rPr>
                <w:noProof/>
                <w:szCs w:val="24"/>
                <w:lang w:val="en-US"/>
              </w:rPr>
            </w:pPr>
          </w:p>
        </w:tc>
        <w:tc>
          <w:tcPr>
            <w:tcW w:w="661" w:type="pct"/>
            <w:gridSpan w:val="3"/>
            <w:noWrap/>
            <w:vAlign w:val="center"/>
            <w:hideMark/>
          </w:tcPr>
          <w:p w14:paraId="354343CA" w14:textId="77777777" w:rsidR="001A28A6" w:rsidRPr="00EC5D00" w:rsidRDefault="001A28A6" w:rsidP="005B220A">
            <w:pPr>
              <w:spacing w:after="0" w:line="276" w:lineRule="auto"/>
              <w:rPr>
                <w:noProof/>
                <w:szCs w:val="24"/>
                <w:lang w:val="en-US"/>
              </w:rPr>
            </w:pPr>
            <w:r w:rsidRPr="00EC5D00">
              <w:rPr>
                <w:noProof/>
                <w:szCs w:val="24"/>
                <w:lang w:val="en-US"/>
              </w:rPr>
              <w:t>Above 10000 km</w:t>
            </w:r>
          </w:p>
        </w:tc>
        <w:tc>
          <w:tcPr>
            <w:tcW w:w="379" w:type="pct"/>
            <w:gridSpan w:val="2"/>
            <w:noWrap/>
            <w:hideMark/>
          </w:tcPr>
          <w:p w14:paraId="708C5A7F" w14:textId="77777777" w:rsidR="001A28A6" w:rsidRPr="00EC5D00" w:rsidRDefault="001A28A6" w:rsidP="005B220A">
            <w:pPr>
              <w:spacing w:after="0" w:line="276" w:lineRule="auto"/>
              <w:jc w:val="center"/>
              <w:rPr>
                <w:noProof/>
                <w:szCs w:val="24"/>
                <w:lang w:val="en-US"/>
              </w:rPr>
            </w:pPr>
            <w:r w:rsidRPr="00EC5D00">
              <w:rPr>
                <w:noProof/>
                <w:szCs w:val="24"/>
                <w:lang w:val="en-US"/>
              </w:rPr>
              <w:t>2.6</w:t>
            </w:r>
          </w:p>
        </w:tc>
        <w:tc>
          <w:tcPr>
            <w:tcW w:w="513" w:type="pct"/>
            <w:gridSpan w:val="4"/>
            <w:noWrap/>
            <w:hideMark/>
          </w:tcPr>
          <w:p w14:paraId="5378AA3B"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518" w:type="pct"/>
            <w:gridSpan w:val="2"/>
            <w:hideMark/>
          </w:tcPr>
          <w:p w14:paraId="57276915" w14:textId="77777777" w:rsidR="001A28A6" w:rsidRPr="00EC5D00" w:rsidRDefault="001A28A6" w:rsidP="005B220A">
            <w:pPr>
              <w:spacing w:after="0" w:line="276" w:lineRule="auto"/>
              <w:jc w:val="center"/>
              <w:rPr>
                <w:noProof/>
                <w:szCs w:val="24"/>
                <w:lang w:val="en-US"/>
              </w:rPr>
            </w:pPr>
            <w:r w:rsidRPr="00EC5D00">
              <w:rPr>
                <w:noProof/>
                <w:szCs w:val="24"/>
                <w:lang w:val="en-US"/>
              </w:rPr>
              <w:t>8.2</w:t>
            </w:r>
          </w:p>
        </w:tc>
        <w:tc>
          <w:tcPr>
            <w:tcW w:w="444" w:type="pct"/>
            <w:gridSpan w:val="2"/>
            <w:noWrap/>
            <w:vAlign w:val="center"/>
            <w:hideMark/>
          </w:tcPr>
          <w:p w14:paraId="1DF727B1"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15" w:type="pct"/>
            <w:gridSpan w:val="2"/>
            <w:noWrap/>
            <w:hideMark/>
          </w:tcPr>
          <w:p w14:paraId="2DBA7BB5" w14:textId="77777777" w:rsidR="001A28A6" w:rsidRPr="00EC5D00" w:rsidRDefault="001A28A6" w:rsidP="005B220A">
            <w:pPr>
              <w:spacing w:after="0" w:line="276" w:lineRule="auto"/>
              <w:jc w:val="center"/>
              <w:rPr>
                <w:noProof/>
                <w:szCs w:val="24"/>
                <w:lang w:val="en-US"/>
              </w:rPr>
            </w:pPr>
            <w:r w:rsidRPr="00EC5D00">
              <w:rPr>
                <w:noProof/>
                <w:szCs w:val="24"/>
                <w:lang w:val="en-US"/>
              </w:rPr>
              <w:t xml:space="preserve">2.6 </w:t>
            </w:r>
          </w:p>
        </w:tc>
        <w:tc>
          <w:tcPr>
            <w:tcW w:w="480" w:type="pct"/>
            <w:noWrap/>
            <w:hideMark/>
          </w:tcPr>
          <w:p w14:paraId="66289064" w14:textId="77777777" w:rsidR="001A28A6" w:rsidRPr="00EC5D00" w:rsidRDefault="001A28A6" w:rsidP="005B220A">
            <w:pPr>
              <w:spacing w:after="0" w:line="276" w:lineRule="auto"/>
              <w:jc w:val="center"/>
              <w:rPr>
                <w:noProof/>
                <w:szCs w:val="24"/>
                <w:lang w:val="en-US"/>
              </w:rPr>
            </w:pPr>
            <w:r w:rsidRPr="00EC5D00">
              <w:rPr>
                <w:noProof/>
                <w:szCs w:val="24"/>
                <w:lang w:val="en-US"/>
              </w:rPr>
              <w:t>0.4</w:t>
            </w:r>
          </w:p>
        </w:tc>
        <w:tc>
          <w:tcPr>
            <w:tcW w:w="447" w:type="pct"/>
            <w:gridSpan w:val="3"/>
            <w:hideMark/>
          </w:tcPr>
          <w:p w14:paraId="3D382AAA" w14:textId="77777777" w:rsidR="001A28A6" w:rsidRPr="00EC5D00" w:rsidRDefault="001A28A6" w:rsidP="005B220A">
            <w:pPr>
              <w:spacing w:after="0" w:line="276" w:lineRule="auto"/>
              <w:jc w:val="center"/>
              <w:rPr>
                <w:noProof/>
                <w:szCs w:val="24"/>
                <w:lang w:val="en-US"/>
              </w:rPr>
            </w:pPr>
            <w:r w:rsidRPr="00EC5D00">
              <w:rPr>
                <w:noProof/>
                <w:szCs w:val="24"/>
                <w:lang w:val="en-US"/>
              </w:rPr>
              <w:t>9.8</w:t>
            </w:r>
          </w:p>
        </w:tc>
        <w:tc>
          <w:tcPr>
            <w:tcW w:w="416" w:type="pct"/>
            <w:gridSpan w:val="2"/>
            <w:noWrap/>
            <w:vAlign w:val="center"/>
            <w:hideMark/>
          </w:tcPr>
          <w:p w14:paraId="2EC98989"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5BA40823" w14:textId="77777777" w:rsidTr="005B220A">
        <w:trPr>
          <w:trHeight w:val="255"/>
        </w:trPr>
        <w:tc>
          <w:tcPr>
            <w:tcW w:w="767" w:type="pct"/>
            <w:gridSpan w:val="2"/>
            <w:vMerge w:val="restart"/>
            <w:tcBorders>
              <w:top w:val="single" w:sz="12" w:space="0" w:color="auto"/>
              <w:bottom w:val="single" w:sz="12" w:space="0" w:color="auto"/>
            </w:tcBorders>
            <w:vAlign w:val="center"/>
            <w:hideMark/>
          </w:tcPr>
          <w:p w14:paraId="256B5E9C"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or pellets from stemwood (case 1)</w:t>
            </w:r>
          </w:p>
        </w:tc>
        <w:tc>
          <w:tcPr>
            <w:tcW w:w="621" w:type="pct"/>
            <w:gridSpan w:val="2"/>
            <w:tcBorders>
              <w:top w:val="single" w:sz="12" w:space="0" w:color="auto"/>
            </w:tcBorders>
            <w:noWrap/>
            <w:vAlign w:val="center"/>
            <w:hideMark/>
          </w:tcPr>
          <w:p w14:paraId="23193EF2"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94" w:type="pct"/>
            <w:gridSpan w:val="3"/>
            <w:tcBorders>
              <w:top w:val="single" w:sz="12" w:space="0" w:color="auto"/>
            </w:tcBorders>
            <w:noWrap/>
            <w:vAlign w:val="center"/>
            <w:hideMark/>
          </w:tcPr>
          <w:p w14:paraId="1A908D34" w14:textId="77777777" w:rsidR="001A28A6" w:rsidRPr="00EC5D00" w:rsidRDefault="001A28A6" w:rsidP="005B220A">
            <w:pPr>
              <w:spacing w:after="0" w:line="276" w:lineRule="auto"/>
              <w:jc w:val="center"/>
              <w:rPr>
                <w:noProof/>
                <w:szCs w:val="24"/>
                <w:lang w:val="en-US"/>
              </w:rPr>
            </w:pPr>
            <w:r w:rsidRPr="00EC5D00">
              <w:rPr>
                <w:noProof/>
                <w:szCs w:val="24"/>
                <w:lang w:val="en-US"/>
              </w:rPr>
              <w:t>1.1</w:t>
            </w:r>
          </w:p>
        </w:tc>
        <w:tc>
          <w:tcPr>
            <w:tcW w:w="458" w:type="pct"/>
            <w:tcBorders>
              <w:top w:val="single" w:sz="12" w:space="0" w:color="auto"/>
            </w:tcBorders>
            <w:noWrap/>
            <w:vAlign w:val="center"/>
            <w:hideMark/>
          </w:tcPr>
          <w:p w14:paraId="3685BBB7" w14:textId="77777777" w:rsidR="001A28A6" w:rsidRPr="00EC5D00" w:rsidRDefault="001A28A6" w:rsidP="005B220A">
            <w:pPr>
              <w:spacing w:after="0" w:line="276" w:lineRule="auto"/>
              <w:jc w:val="center"/>
              <w:rPr>
                <w:noProof/>
                <w:szCs w:val="24"/>
                <w:lang w:val="en-US"/>
              </w:rPr>
            </w:pPr>
            <w:r w:rsidRPr="00EC5D00">
              <w:rPr>
                <w:noProof/>
                <w:szCs w:val="24"/>
                <w:lang w:val="en-US"/>
              </w:rPr>
              <w:t>24.8</w:t>
            </w:r>
          </w:p>
        </w:tc>
        <w:tc>
          <w:tcPr>
            <w:tcW w:w="558" w:type="pct"/>
            <w:gridSpan w:val="4"/>
            <w:tcBorders>
              <w:top w:val="single" w:sz="12" w:space="0" w:color="auto"/>
            </w:tcBorders>
            <w:noWrap/>
            <w:vAlign w:val="center"/>
            <w:hideMark/>
          </w:tcPr>
          <w:p w14:paraId="437F1B52" w14:textId="77777777" w:rsidR="001A28A6" w:rsidRPr="00EC5D00" w:rsidRDefault="001A28A6" w:rsidP="005B220A">
            <w:pPr>
              <w:spacing w:after="0" w:line="276" w:lineRule="auto"/>
              <w:jc w:val="center"/>
              <w:rPr>
                <w:noProof/>
                <w:szCs w:val="24"/>
                <w:lang w:val="en-US"/>
              </w:rPr>
            </w:pPr>
            <w:r w:rsidRPr="00EC5D00">
              <w:rPr>
                <w:noProof/>
                <w:szCs w:val="24"/>
                <w:lang w:val="en-US"/>
              </w:rPr>
              <w:t>2.9</w:t>
            </w:r>
          </w:p>
        </w:tc>
        <w:tc>
          <w:tcPr>
            <w:tcW w:w="446" w:type="pct"/>
            <w:gridSpan w:val="2"/>
            <w:tcBorders>
              <w:top w:val="single" w:sz="12" w:space="0" w:color="auto"/>
            </w:tcBorders>
            <w:vAlign w:val="center"/>
            <w:hideMark/>
          </w:tcPr>
          <w:p w14:paraId="7E47E955"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top w:val="single" w:sz="12" w:space="0" w:color="auto"/>
            </w:tcBorders>
            <w:noWrap/>
            <w:hideMark/>
          </w:tcPr>
          <w:p w14:paraId="27CF6C33" w14:textId="77777777" w:rsidR="001A28A6" w:rsidRPr="00EC5D00" w:rsidRDefault="001A28A6" w:rsidP="005B220A">
            <w:pPr>
              <w:spacing w:after="0" w:line="276" w:lineRule="auto"/>
              <w:jc w:val="center"/>
              <w:rPr>
                <w:noProof/>
                <w:szCs w:val="24"/>
                <w:lang w:val="en-US"/>
              </w:rPr>
            </w:pPr>
            <w:r w:rsidRPr="00EC5D00">
              <w:rPr>
                <w:noProof/>
                <w:szCs w:val="24"/>
                <w:lang w:val="en-US"/>
              </w:rPr>
              <w:t>1.1</w:t>
            </w:r>
          </w:p>
        </w:tc>
        <w:tc>
          <w:tcPr>
            <w:tcW w:w="486" w:type="pct"/>
            <w:gridSpan w:val="2"/>
            <w:tcBorders>
              <w:top w:val="single" w:sz="12" w:space="0" w:color="auto"/>
            </w:tcBorders>
            <w:noWrap/>
            <w:hideMark/>
          </w:tcPr>
          <w:p w14:paraId="5B769FFE" w14:textId="77777777" w:rsidR="001A28A6" w:rsidRPr="00EC5D00" w:rsidRDefault="001A28A6" w:rsidP="005B220A">
            <w:pPr>
              <w:spacing w:after="0" w:line="276" w:lineRule="auto"/>
              <w:jc w:val="center"/>
              <w:rPr>
                <w:noProof/>
                <w:szCs w:val="24"/>
                <w:lang w:val="en-US"/>
              </w:rPr>
            </w:pPr>
            <w:r w:rsidRPr="00EC5D00">
              <w:rPr>
                <w:noProof/>
                <w:szCs w:val="24"/>
                <w:lang w:val="en-US"/>
              </w:rPr>
              <w:t>29.8</w:t>
            </w:r>
          </w:p>
        </w:tc>
        <w:tc>
          <w:tcPr>
            <w:tcW w:w="452" w:type="pct"/>
            <w:gridSpan w:val="4"/>
            <w:tcBorders>
              <w:top w:val="single" w:sz="12" w:space="0" w:color="auto"/>
            </w:tcBorders>
            <w:noWrap/>
            <w:hideMark/>
          </w:tcPr>
          <w:p w14:paraId="70E4A757" w14:textId="77777777" w:rsidR="001A28A6" w:rsidRPr="00EC5D00" w:rsidRDefault="001A28A6" w:rsidP="005B220A">
            <w:pPr>
              <w:spacing w:after="0" w:line="276" w:lineRule="auto"/>
              <w:jc w:val="center"/>
              <w:rPr>
                <w:noProof/>
                <w:szCs w:val="24"/>
                <w:lang w:val="en-US"/>
              </w:rPr>
            </w:pPr>
            <w:r w:rsidRPr="00EC5D00">
              <w:rPr>
                <w:noProof/>
                <w:szCs w:val="24"/>
                <w:lang w:val="en-US"/>
              </w:rPr>
              <w:t>3.5</w:t>
            </w:r>
          </w:p>
        </w:tc>
        <w:tc>
          <w:tcPr>
            <w:tcW w:w="411" w:type="pct"/>
            <w:tcBorders>
              <w:top w:val="single" w:sz="12" w:space="0" w:color="auto"/>
            </w:tcBorders>
            <w:vAlign w:val="center"/>
            <w:hideMark/>
          </w:tcPr>
          <w:p w14:paraId="0EF4AD2B"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6984E87A" w14:textId="77777777" w:rsidTr="005B220A">
        <w:trPr>
          <w:trHeight w:val="255"/>
        </w:trPr>
        <w:tc>
          <w:tcPr>
            <w:tcW w:w="0" w:type="auto"/>
            <w:gridSpan w:val="2"/>
            <w:vMerge/>
            <w:tcBorders>
              <w:top w:val="single" w:sz="12" w:space="0" w:color="auto"/>
              <w:bottom w:val="single" w:sz="12" w:space="0" w:color="auto"/>
            </w:tcBorders>
            <w:vAlign w:val="center"/>
            <w:hideMark/>
          </w:tcPr>
          <w:p w14:paraId="3ED9056D" w14:textId="77777777" w:rsidR="001A28A6" w:rsidRPr="00EC5D00" w:rsidRDefault="001A28A6" w:rsidP="005B220A">
            <w:pPr>
              <w:spacing w:before="0" w:after="0"/>
              <w:rPr>
                <w:noProof/>
                <w:szCs w:val="24"/>
                <w:lang w:val="en-US"/>
              </w:rPr>
            </w:pPr>
          </w:p>
        </w:tc>
        <w:tc>
          <w:tcPr>
            <w:tcW w:w="621" w:type="pct"/>
            <w:gridSpan w:val="2"/>
            <w:noWrap/>
            <w:vAlign w:val="center"/>
            <w:hideMark/>
          </w:tcPr>
          <w:p w14:paraId="26B1F0DA" w14:textId="77777777" w:rsidR="001A28A6" w:rsidRPr="00EC5D00" w:rsidRDefault="001A28A6" w:rsidP="005B220A">
            <w:pPr>
              <w:spacing w:after="0" w:line="276" w:lineRule="auto"/>
              <w:jc w:val="center"/>
              <w:rPr>
                <w:noProof/>
                <w:szCs w:val="24"/>
                <w:lang w:val="en-US"/>
              </w:rPr>
            </w:pPr>
            <w:r w:rsidRPr="00EC5D00">
              <w:rPr>
                <w:noProof/>
                <w:szCs w:val="24"/>
                <w:lang w:val="en-US"/>
              </w:rPr>
              <w:t>500 to 2500 km</w:t>
            </w:r>
          </w:p>
        </w:tc>
        <w:tc>
          <w:tcPr>
            <w:tcW w:w="394" w:type="pct"/>
            <w:gridSpan w:val="3"/>
            <w:noWrap/>
            <w:vAlign w:val="center"/>
            <w:hideMark/>
          </w:tcPr>
          <w:p w14:paraId="1371B543" w14:textId="77777777" w:rsidR="001A28A6" w:rsidRPr="00EC5D00" w:rsidRDefault="001A28A6" w:rsidP="005B220A">
            <w:pPr>
              <w:spacing w:after="0" w:line="276" w:lineRule="auto"/>
              <w:jc w:val="center"/>
              <w:rPr>
                <w:noProof/>
                <w:szCs w:val="24"/>
                <w:lang w:val="en-US"/>
              </w:rPr>
            </w:pPr>
            <w:r w:rsidRPr="00EC5D00">
              <w:rPr>
                <w:noProof/>
                <w:szCs w:val="24"/>
                <w:lang w:val="en-US"/>
              </w:rPr>
              <w:t>1.1</w:t>
            </w:r>
          </w:p>
        </w:tc>
        <w:tc>
          <w:tcPr>
            <w:tcW w:w="458" w:type="pct"/>
            <w:noWrap/>
            <w:vAlign w:val="center"/>
            <w:hideMark/>
          </w:tcPr>
          <w:p w14:paraId="0C438B8F" w14:textId="77777777" w:rsidR="001A28A6" w:rsidRPr="00EC5D00" w:rsidRDefault="001A28A6" w:rsidP="005B220A">
            <w:pPr>
              <w:spacing w:after="0" w:line="276" w:lineRule="auto"/>
              <w:jc w:val="center"/>
              <w:rPr>
                <w:noProof/>
                <w:szCs w:val="24"/>
                <w:lang w:val="en-US"/>
              </w:rPr>
            </w:pPr>
            <w:r w:rsidRPr="00EC5D00">
              <w:rPr>
                <w:noProof/>
                <w:szCs w:val="24"/>
                <w:lang w:val="en-US"/>
              </w:rPr>
              <w:t>24.8</w:t>
            </w:r>
          </w:p>
        </w:tc>
        <w:tc>
          <w:tcPr>
            <w:tcW w:w="558" w:type="pct"/>
            <w:gridSpan w:val="4"/>
            <w:noWrap/>
            <w:vAlign w:val="center"/>
            <w:hideMark/>
          </w:tcPr>
          <w:p w14:paraId="164D939D" w14:textId="77777777" w:rsidR="001A28A6" w:rsidRPr="00EC5D00" w:rsidRDefault="001A28A6" w:rsidP="005B220A">
            <w:pPr>
              <w:spacing w:after="0" w:line="276" w:lineRule="auto"/>
              <w:jc w:val="center"/>
              <w:rPr>
                <w:noProof/>
                <w:szCs w:val="24"/>
                <w:lang w:val="en-US"/>
              </w:rPr>
            </w:pPr>
            <w:r w:rsidRPr="00EC5D00">
              <w:rPr>
                <w:noProof/>
                <w:szCs w:val="24"/>
                <w:lang w:val="en-US"/>
              </w:rPr>
              <w:t>2.8</w:t>
            </w:r>
          </w:p>
        </w:tc>
        <w:tc>
          <w:tcPr>
            <w:tcW w:w="446" w:type="pct"/>
            <w:gridSpan w:val="2"/>
            <w:vAlign w:val="center"/>
            <w:hideMark/>
          </w:tcPr>
          <w:p w14:paraId="3924BD63"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hideMark/>
          </w:tcPr>
          <w:p w14:paraId="51824027" w14:textId="77777777" w:rsidR="001A28A6" w:rsidRPr="00EC5D00" w:rsidRDefault="001A28A6" w:rsidP="005B220A">
            <w:pPr>
              <w:spacing w:after="0" w:line="276" w:lineRule="auto"/>
              <w:jc w:val="center"/>
              <w:rPr>
                <w:noProof/>
                <w:szCs w:val="24"/>
                <w:lang w:val="en-US"/>
              </w:rPr>
            </w:pPr>
            <w:r w:rsidRPr="00EC5D00">
              <w:rPr>
                <w:noProof/>
                <w:szCs w:val="24"/>
                <w:lang w:val="en-US"/>
              </w:rPr>
              <w:t>1.1</w:t>
            </w:r>
          </w:p>
        </w:tc>
        <w:tc>
          <w:tcPr>
            <w:tcW w:w="486" w:type="pct"/>
            <w:gridSpan w:val="2"/>
            <w:noWrap/>
            <w:hideMark/>
          </w:tcPr>
          <w:p w14:paraId="0CE3F30F" w14:textId="77777777" w:rsidR="001A28A6" w:rsidRPr="00EC5D00" w:rsidRDefault="001A28A6" w:rsidP="005B220A">
            <w:pPr>
              <w:spacing w:after="0" w:line="276" w:lineRule="auto"/>
              <w:jc w:val="center"/>
              <w:rPr>
                <w:noProof/>
                <w:szCs w:val="24"/>
                <w:lang w:val="en-US"/>
              </w:rPr>
            </w:pPr>
            <w:r w:rsidRPr="00EC5D00">
              <w:rPr>
                <w:noProof/>
                <w:szCs w:val="24"/>
                <w:lang w:val="en-US"/>
              </w:rPr>
              <w:t>29.8</w:t>
            </w:r>
          </w:p>
        </w:tc>
        <w:tc>
          <w:tcPr>
            <w:tcW w:w="452" w:type="pct"/>
            <w:gridSpan w:val="4"/>
            <w:noWrap/>
            <w:hideMark/>
          </w:tcPr>
          <w:p w14:paraId="1FF04697" w14:textId="77777777" w:rsidR="001A28A6" w:rsidRPr="00EC5D00" w:rsidRDefault="001A28A6" w:rsidP="005B220A">
            <w:pPr>
              <w:spacing w:after="0" w:line="276" w:lineRule="auto"/>
              <w:jc w:val="center"/>
              <w:rPr>
                <w:noProof/>
                <w:szCs w:val="24"/>
                <w:lang w:val="en-US"/>
              </w:rPr>
            </w:pPr>
            <w:r w:rsidRPr="00EC5D00">
              <w:rPr>
                <w:noProof/>
                <w:szCs w:val="24"/>
                <w:lang w:val="en-US"/>
              </w:rPr>
              <w:t>3.3</w:t>
            </w:r>
          </w:p>
        </w:tc>
        <w:tc>
          <w:tcPr>
            <w:tcW w:w="411" w:type="pct"/>
            <w:vAlign w:val="center"/>
            <w:hideMark/>
          </w:tcPr>
          <w:p w14:paraId="5FD0D4E9"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01CEA3C0" w14:textId="77777777" w:rsidTr="005B220A">
        <w:trPr>
          <w:trHeight w:val="255"/>
        </w:trPr>
        <w:tc>
          <w:tcPr>
            <w:tcW w:w="0" w:type="auto"/>
            <w:gridSpan w:val="2"/>
            <w:vMerge/>
            <w:tcBorders>
              <w:top w:val="single" w:sz="12" w:space="0" w:color="auto"/>
              <w:bottom w:val="single" w:sz="12" w:space="0" w:color="auto"/>
            </w:tcBorders>
            <w:vAlign w:val="center"/>
            <w:hideMark/>
          </w:tcPr>
          <w:p w14:paraId="2AD77780" w14:textId="77777777" w:rsidR="001A28A6" w:rsidRPr="00EC5D00" w:rsidRDefault="001A28A6" w:rsidP="005B220A">
            <w:pPr>
              <w:spacing w:before="0" w:after="0"/>
              <w:rPr>
                <w:noProof/>
                <w:szCs w:val="24"/>
                <w:lang w:val="en-US"/>
              </w:rPr>
            </w:pPr>
          </w:p>
        </w:tc>
        <w:tc>
          <w:tcPr>
            <w:tcW w:w="621" w:type="pct"/>
            <w:gridSpan w:val="2"/>
            <w:noWrap/>
            <w:vAlign w:val="center"/>
            <w:hideMark/>
          </w:tcPr>
          <w:p w14:paraId="2710218C" w14:textId="77777777" w:rsidR="001A28A6" w:rsidRPr="00EC5D00" w:rsidRDefault="001A28A6" w:rsidP="005B220A">
            <w:pPr>
              <w:spacing w:after="0" w:line="276" w:lineRule="auto"/>
              <w:jc w:val="center"/>
              <w:rPr>
                <w:noProof/>
                <w:szCs w:val="24"/>
                <w:lang w:val="en-US"/>
              </w:rPr>
            </w:pPr>
            <w:r w:rsidRPr="00EC5D00">
              <w:rPr>
                <w:noProof/>
                <w:szCs w:val="24"/>
                <w:lang w:val="en-US"/>
              </w:rPr>
              <w:t>2500 to 10000 km</w:t>
            </w:r>
          </w:p>
        </w:tc>
        <w:tc>
          <w:tcPr>
            <w:tcW w:w="394" w:type="pct"/>
            <w:gridSpan w:val="3"/>
            <w:noWrap/>
            <w:vAlign w:val="center"/>
            <w:hideMark/>
          </w:tcPr>
          <w:p w14:paraId="30E3CC9B" w14:textId="77777777" w:rsidR="001A28A6" w:rsidRPr="00EC5D00" w:rsidRDefault="001A28A6" w:rsidP="005B220A">
            <w:pPr>
              <w:spacing w:after="0" w:line="276" w:lineRule="auto"/>
              <w:jc w:val="center"/>
              <w:rPr>
                <w:noProof/>
                <w:szCs w:val="24"/>
                <w:lang w:val="en-US"/>
              </w:rPr>
            </w:pPr>
            <w:r w:rsidRPr="00EC5D00">
              <w:rPr>
                <w:noProof/>
                <w:szCs w:val="24"/>
                <w:lang w:val="en-US"/>
              </w:rPr>
              <w:t>1.1</w:t>
            </w:r>
          </w:p>
        </w:tc>
        <w:tc>
          <w:tcPr>
            <w:tcW w:w="458" w:type="pct"/>
            <w:noWrap/>
            <w:vAlign w:val="center"/>
            <w:hideMark/>
          </w:tcPr>
          <w:p w14:paraId="2E2D1A7F" w14:textId="77777777" w:rsidR="001A28A6" w:rsidRPr="00EC5D00" w:rsidRDefault="001A28A6" w:rsidP="005B220A">
            <w:pPr>
              <w:spacing w:after="0" w:line="276" w:lineRule="auto"/>
              <w:jc w:val="center"/>
              <w:rPr>
                <w:noProof/>
                <w:szCs w:val="24"/>
                <w:lang w:val="en-US"/>
              </w:rPr>
            </w:pPr>
            <w:r w:rsidRPr="00EC5D00">
              <w:rPr>
                <w:noProof/>
                <w:szCs w:val="24"/>
                <w:lang w:val="en-US"/>
              </w:rPr>
              <w:t>24.8</w:t>
            </w:r>
          </w:p>
        </w:tc>
        <w:tc>
          <w:tcPr>
            <w:tcW w:w="558" w:type="pct"/>
            <w:gridSpan w:val="4"/>
            <w:noWrap/>
            <w:vAlign w:val="center"/>
            <w:hideMark/>
          </w:tcPr>
          <w:p w14:paraId="135E38DB" w14:textId="77777777" w:rsidR="001A28A6" w:rsidRPr="00EC5D00" w:rsidRDefault="001A28A6" w:rsidP="005B220A">
            <w:pPr>
              <w:spacing w:after="0" w:line="276" w:lineRule="auto"/>
              <w:jc w:val="center"/>
              <w:rPr>
                <w:noProof/>
                <w:szCs w:val="24"/>
                <w:lang w:val="en-US"/>
              </w:rPr>
            </w:pPr>
            <w:r w:rsidRPr="00EC5D00">
              <w:rPr>
                <w:noProof/>
                <w:szCs w:val="24"/>
                <w:lang w:val="en-US"/>
              </w:rPr>
              <w:t>4.3</w:t>
            </w:r>
          </w:p>
        </w:tc>
        <w:tc>
          <w:tcPr>
            <w:tcW w:w="446" w:type="pct"/>
            <w:gridSpan w:val="2"/>
            <w:vAlign w:val="center"/>
            <w:hideMark/>
          </w:tcPr>
          <w:p w14:paraId="20B7DE4F"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hideMark/>
          </w:tcPr>
          <w:p w14:paraId="48D851BE" w14:textId="77777777" w:rsidR="001A28A6" w:rsidRPr="00EC5D00" w:rsidRDefault="001A28A6" w:rsidP="005B220A">
            <w:pPr>
              <w:spacing w:after="0" w:line="276" w:lineRule="auto"/>
              <w:jc w:val="center"/>
              <w:rPr>
                <w:noProof/>
                <w:szCs w:val="24"/>
                <w:lang w:val="en-US"/>
              </w:rPr>
            </w:pPr>
            <w:r w:rsidRPr="00EC5D00">
              <w:rPr>
                <w:noProof/>
                <w:szCs w:val="24"/>
                <w:lang w:val="en-US"/>
              </w:rPr>
              <w:t>1.1</w:t>
            </w:r>
          </w:p>
        </w:tc>
        <w:tc>
          <w:tcPr>
            <w:tcW w:w="486" w:type="pct"/>
            <w:gridSpan w:val="2"/>
            <w:noWrap/>
            <w:hideMark/>
          </w:tcPr>
          <w:p w14:paraId="2DC4C615" w14:textId="77777777" w:rsidR="001A28A6" w:rsidRPr="00EC5D00" w:rsidRDefault="001A28A6" w:rsidP="005B220A">
            <w:pPr>
              <w:spacing w:after="0" w:line="276" w:lineRule="auto"/>
              <w:jc w:val="center"/>
              <w:rPr>
                <w:noProof/>
                <w:szCs w:val="24"/>
                <w:lang w:val="en-US"/>
              </w:rPr>
            </w:pPr>
            <w:r w:rsidRPr="00EC5D00">
              <w:rPr>
                <w:noProof/>
                <w:szCs w:val="24"/>
                <w:lang w:val="en-US"/>
              </w:rPr>
              <w:t>29.8</w:t>
            </w:r>
          </w:p>
        </w:tc>
        <w:tc>
          <w:tcPr>
            <w:tcW w:w="452" w:type="pct"/>
            <w:gridSpan w:val="4"/>
            <w:noWrap/>
            <w:hideMark/>
          </w:tcPr>
          <w:p w14:paraId="70EFE838" w14:textId="77777777" w:rsidR="001A28A6" w:rsidRPr="00EC5D00" w:rsidRDefault="001A28A6" w:rsidP="005B220A">
            <w:pPr>
              <w:spacing w:after="0" w:line="276" w:lineRule="auto"/>
              <w:jc w:val="center"/>
              <w:rPr>
                <w:noProof/>
                <w:szCs w:val="24"/>
                <w:lang w:val="en-US"/>
              </w:rPr>
            </w:pPr>
            <w:r w:rsidRPr="00EC5D00">
              <w:rPr>
                <w:noProof/>
                <w:szCs w:val="24"/>
                <w:lang w:val="en-US"/>
              </w:rPr>
              <w:t>5.2</w:t>
            </w:r>
          </w:p>
        </w:tc>
        <w:tc>
          <w:tcPr>
            <w:tcW w:w="411" w:type="pct"/>
            <w:vAlign w:val="center"/>
            <w:hideMark/>
          </w:tcPr>
          <w:p w14:paraId="3EACAF52"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546A5066" w14:textId="77777777" w:rsidTr="005B220A">
        <w:trPr>
          <w:trHeight w:val="255"/>
        </w:trPr>
        <w:tc>
          <w:tcPr>
            <w:tcW w:w="0" w:type="auto"/>
            <w:gridSpan w:val="2"/>
            <w:vMerge/>
            <w:tcBorders>
              <w:top w:val="single" w:sz="12" w:space="0" w:color="auto"/>
              <w:bottom w:val="single" w:sz="12" w:space="0" w:color="auto"/>
            </w:tcBorders>
            <w:vAlign w:val="center"/>
            <w:hideMark/>
          </w:tcPr>
          <w:p w14:paraId="6F6CB0BF" w14:textId="77777777" w:rsidR="001A28A6" w:rsidRPr="00EC5D00" w:rsidRDefault="001A28A6" w:rsidP="005B220A">
            <w:pPr>
              <w:spacing w:before="0" w:after="0"/>
              <w:rPr>
                <w:noProof/>
                <w:szCs w:val="24"/>
                <w:lang w:val="en-US"/>
              </w:rPr>
            </w:pPr>
          </w:p>
        </w:tc>
        <w:tc>
          <w:tcPr>
            <w:tcW w:w="621" w:type="pct"/>
            <w:gridSpan w:val="2"/>
            <w:tcBorders>
              <w:bottom w:val="single" w:sz="12" w:space="0" w:color="auto"/>
            </w:tcBorders>
            <w:noWrap/>
            <w:vAlign w:val="center"/>
            <w:hideMark/>
          </w:tcPr>
          <w:p w14:paraId="37C591D7" w14:textId="77777777" w:rsidR="001A28A6" w:rsidRPr="00EC5D00" w:rsidRDefault="001A28A6" w:rsidP="005B220A">
            <w:pPr>
              <w:spacing w:after="0" w:line="276" w:lineRule="auto"/>
              <w:jc w:val="center"/>
              <w:rPr>
                <w:noProof/>
                <w:szCs w:val="24"/>
                <w:lang w:val="en-US"/>
              </w:rPr>
            </w:pPr>
            <w:r w:rsidRPr="00EC5D00">
              <w:rPr>
                <w:noProof/>
                <w:szCs w:val="24"/>
                <w:lang w:val="en-US"/>
              </w:rPr>
              <w:t>Above 10000 km</w:t>
            </w:r>
          </w:p>
        </w:tc>
        <w:tc>
          <w:tcPr>
            <w:tcW w:w="394" w:type="pct"/>
            <w:gridSpan w:val="3"/>
            <w:tcBorders>
              <w:bottom w:val="single" w:sz="12" w:space="0" w:color="auto"/>
            </w:tcBorders>
            <w:noWrap/>
            <w:vAlign w:val="center"/>
            <w:hideMark/>
          </w:tcPr>
          <w:p w14:paraId="3178B8A7" w14:textId="77777777" w:rsidR="001A28A6" w:rsidRPr="00EC5D00" w:rsidRDefault="001A28A6" w:rsidP="005B220A">
            <w:pPr>
              <w:spacing w:after="0" w:line="276" w:lineRule="auto"/>
              <w:jc w:val="center"/>
              <w:rPr>
                <w:noProof/>
                <w:szCs w:val="24"/>
                <w:lang w:val="en-US"/>
              </w:rPr>
            </w:pPr>
            <w:r w:rsidRPr="00EC5D00">
              <w:rPr>
                <w:noProof/>
                <w:szCs w:val="24"/>
                <w:lang w:val="en-US"/>
              </w:rPr>
              <w:t>1.1</w:t>
            </w:r>
          </w:p>
        </w:tc>
        <w:tc>
          <w:tcPr>
            <w:tcW w:w="458" w:type="pct"/>
            <w:tcBorders>
              <w:bottom w:val="single" w:sz="12" w:space="0" w:color="auto"/>
            </w:tcBorders>
            <w:noWrap/>
            <w:vAlign w:val="center"/>
            <w:hideMark/>
          </w:tcPr>
          <w:p w14:paraId="7F50A672" w14:textId="77777777" w:rsidR="001A28A6" w:rsidRPr="00EC5D00" w:rsidRDefault="001A28A6" w:rsidP="005B220A">
            <w:pPr>
              <w:spacing w:after="0" w:line="276" w:lineRule="auto"/>
              <w:jc w:val="center"/>
              <w:rPr>
                <w:noProof/>
                <w:szCs w:val="24"/>
                <w:lang w:val="en-US"/>
              </w:rPr>
            </w:pPr>
            <w:r w:rsidRPr="00EC5D00">
              <w:rPr>
                <w:noProof/>
                <w:szCs w:val="24"/>
                <w:lang w:val="en-US"/>
              </w:rPr>
              <w:t>24.8</w:t>
            </w:r>
          </w:p>
        </w:tc>
        <w:tc>
          <w:tcPr>
            <w:tcW w:w="558" w:type="pct"/>
            <w:gridSpan w:val="4"/>
            <w:tcBorders>
              <w:bottom w:val="single" w:sz="12" w:space="0" w:color="auto"/>
            </w:tcBorders>
            <w:noWrap/>
            <w:vAlign w:val="center"/>
            <w:hideMark/>
          </w:tcPr>
          <w:p w14:paraId="540E6411" w14:textId="77777777" w:rsidR="001A28A6" w:rsidRPr="00EC5D00" w:rsidRDefault="001A28A6" w:rsidP="005B220A">
            <w:pPr>
              <w:spacing w:after="0" w:line="276" w:lineRule="auto"/>
              <w:jc w:val="center"/>
              <w:rPr>
                <w:noProof/>
                <w:szCs w:val="24"/>
                <w:lang w:val="en-US"/>
              </w:rPr>
            </w:pPr>
            <w:r w:rsidRPr="00EC5D00">
              <w:rPr>
                <w:noProof/>
                <w:szCs w:val="24"/>
                <w:lang w:val="en-US"/>
              </w:rPr>
              <w:t>7.9</w:t>
            </w:r>
          </w:p>
        </w:tc>
        <w:tc>
          <w:tcPr>
            <w:tcW w:w="446" w:type="pct"/>
            <w:gridSpan w:val="2"/>
            <w:tcBorders>
              <w:bottom w:val="single" w:sz="12" w:space="0" w:color="auto"/>
            </w:tcBorders>
            <w:vAlign w:val="center"/>
            <w:hideMark/>
          </w:tcPr>
          <w:p w14:paraId="4721B55E"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bottom w:val="single" w:sz="12" w:space="0" w:color="auto"/>
            </w:tcBorders>
            <w:noWrap/>
            <w:hideMark/>
          </w:tcPr>
          <w:p w14:paraId="7337C524" w14:textId="77777777" w:rsidR="001A28A6" w:rsidRPr="00EC5D00" w:rsidRDefault="001A28A6" w:rsidP="005B220A">
            <w:pPr>
              <w:spacing w:after="0" w:line="276" w:lineRule="auto"/>
              <w:jc w:val="center"/>
              <w:rPr>
                <w:noProof/>
                <w:szCs w:val="24"/>
                <w:lang w:val="en-US"/>
              </w:rPr>
            </w:pPr>
            <w:r w:rsidRPr="00EC5D00">
              <w:rPr>
                <w:noProof/>
                <w:szCs w:val="24"/>
                <w:lang w:val="en-US"/>
              </w:rPr>
              <w:t>1.1</w:t>
            </w:r>
          </w:p>
        </w:tc>
        <w:tc>
          <w:tcPr>
            <w:tcW w:w="486" w:type="pct"/>
            <w:gridSpan w:val="2"/>
            <w:tcBorders>
              <w:bottom w:val="single" w:sz="12" w:space="0" w:color="auto"/>
            </w:tcBorders>
            <w:noWrap/>
            <w:hideMark/>
          </w:tcPr>
          <w:p w14:paraId="3D92E8CB" w14:textId="77777777" w:rsidR="001A28A6" w:rsidRPr="00EC5D00" w:rsidRDefault="001A28A6" w:rsidP="005B220A">
            <w:pPr>
              <w:spacing w:after="0" w:line="276" w:lineRule="auto"/>
              <w:jc w:val="center"/>
              <w:rPr>
                <w:noProof/>
                <w:szCs w:val="24"/>
                <w:lang w:val="en-US"/>
              </w:rPr>
            </w:pPr>
            <w:r w:rsidRPr="00EC5D00">
              <w:rPr>
                <w:noProof/>
                <w:szCs w:val="24"/>
                <w:lang w:val="en-US"/>
              </w:rPr>
              <w:t>29.8</w:t>
            </w:r>
          </w:p>
        </w:tc>
        <w:tc>
          <w:tcPr>
            <w:tcW w:w="452" w:type="pct"/>
            <w:gridSpan w:val="4"/>
            <w:tcBorders>
              <w:bottom w:val="single" w:sz="12" w:space="0" w:color="auto"/>
            </w:tcBorders>
            <w:noWrap/>
            <w:hideMark/>
          </w:tcPr>
          <w:p w14:paraId="47F9912E" w14:textId="77777777" w:rsidR="001A28A6" w:rsidRPr="00EC5D00" w:rsidRDefault="001A28A6" w:rsidP="005B220A">
            <w:pPr>
              <w:spacing w:after="0" w:line="276" w:lineRule="auto"/>
              <w:jc w:val="center"/>
              <w:rPr>
                <w:noProof/>
                <w:szCs w:val="24"/>
                <w:lang w:val="en-US"/>
              </w:rPr>
            </w:pPr>
            <w:r w:rsidRPr="00EC5D00">
              <w:rPr>
                <w:noProof/>
                <w:szCs w:val="24"/>
                <w:lang w:val="en-US"/>
              </w:rPr>
              <w:t>9.5</w:t>
            </w:r>
          </w:p>
        </w:tc>
        <w:tc>
          <w:tcPr>
            <w:tcW w:w="411" w:type="pct"/>
            <w:tcBorders>
              <w:bottom w:val="single" w:sz="12" w:space="0" w:color="auto"/>
            </w:tcBorders>
            <w:vAlign w:val="center"/>
            <w:hideMark/>
          </w:tcPr>
          <w:p w14:paraId="4C437EF5"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319F175C" w14:textId="77777777" w:rsidTr="005B220A">
        <w:trPr>
          <w:trHeight w:val="255"/>
        </w:trPr>
        <w:tc>
          <w:tcPr>
            <w:tcW w:w="767" w:type="pct"/>
            <w:gridSpan w:val="2"/>
            <w:vMerge w:val="restart"/>
            <w:tcBorders>
              <w:top w:val="single" w:sz="12" w:space="0" w:color="auto"/>
              <w:bottom w:val="single" w:sz="12" w:space="0" w:color="auto"/>
            </w:tcBorders>
            <w:vAlign w:val="center"/>
            <w:hideMark/>
          </w:tcPr>
          <w:p w14:paraId="0D9B3944"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or pellets from stemwood (case 2a)</w:t>
            </w:r>
          </w:p>
        </w:tc>
        <w:tc>
          <w:tcPr>
            <w:tcW w:w="621" w:type="pct"/>
            <w:gridSpan w:val="2"/>
            <w:tcBorders>
              <w:top w:val="single" w:sz="12" w:space="0" w:color="auto"/>
            </w:tcBorders>
            <w:noWrap/>
            <w:vAlign w:val="center"/>
            <w:hideMark/>
          </w:tcPr>
          <w:p w14:paraId="16F0A1E0"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94" w:type="pct"/>
            <w:gridSpan w:val="3"/>
            <w:tcBorders>
              <w:top w:val="single" w:sz="12" w:space="0" w:color="auto"/>
            </w:tcBorders>
            <w:noWrap/>
            <w:vAlign w:val="center"/>
            <w:hideMark/>
          </w:tcPr>
          <w:p w14:paraId="287EBC62"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58" w:type="pct"/>
            <w:tcBorders>
              <w:top w:val="single" w:sz="12" w:space="0" w:color="auto"/>
            </w:tcBorders>
            <w:noWrap/>
            <w:vAlign w:val="center"/>
            <w:hideMark/>
          </w:tcPr>
          <w:p w14:paraId="210DC34F" w14:textId="77777777" w:rsidR="001A28A6" w:rsidRPr="00EC5D00" w:rsidRDefault="001A28A6" w:rsidP="005B220A">
            <w:pPr>
              <w:spacing w:after="0" w:line="276" w:lineRule="auto"/>
              <w:jc w:val="center"/>
              <w:rPr>
                <w:noProof/>
                <w:szCs w:val="24"/>
                <w:lang w:val="en-US"/>
              </w:rPr>
            </w:pPr>
            <w:r w:rsidRPr="00EC5D00">
              <w:rPr>
                <w:noProof/>
                <w:szCs w:val="24"/>
                <w:lang w:val="en-US"/>
              </w:rPr>
              <w:t>11.0</w:t>
            </w:r>
          </w:p>
        </w:tc>
        <w:tc>
          <w:tcPr>
            <w:tcW w:w="558" w:type="pct"/>
            <w:gridSpan w:val="4"/>
            <w:tcBorders>
              <w:top w:val="single" w:sz="12" w:space="0" w:color="auto"/>
            </w:tcBorders>
            <w:noWrap/>
            <w:vAlign w:val="center"/>
            <w:hideMark/>
          </w:tcPr>
          <w:p w14:paraId="280A8105" w14:textId="77777777" w:rsidR="001A28A6" w:rsidRPr="00EC5D00" w:rsidRDefault="001A28A6" w:rsidP="005B220A">
            <w:pPr>
              <w:spacing w:after="0" w:line="276" w:lineRule="auto"/>
              <w:jc w:val="center"/>
              <w:rPr>
                <w:noProof/>
                <w:szCs w:val="24"/>
                <w:lang w:val="en-US"/>
              </w:rPr>
            </w:pPr>
            <w:r w:rsidRPr="00EC5D00">
              <w:rPr>
                <w:noProof/>
                <w:szCs w:val="24"/>
                <w:lang w:val="en-US"/>
              </w:rPr>
              <w:t>3.0</w:t>
            </w:r>
          </w:p>
        </w:tc>
        <w:tc>
          <w:tcPr>
            <w:tcW w:w="446" w:type="pct"/>
            <w:gridSpan w:val="2"/>
            <w:tcBorders>
              <w:top w:val="single" w:sz="12" w:space="0" w:color="auto"/>
            </w:tcBorders>
            <w:vAlign w:val="center"/>
            <w:hideMark/>
          </w:tcPr>
          <w:p w14:paraId="3604760F"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top w:val="single" w:sz="12" w:space="0" w:color="auto"/>
            </w:tcBorders>
            <w:noWrap/>
            <w:hideMark/>
          </w:tcPr>
          <w:p w14:paraId="6431DDBC"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86" w:type="pct"/>
            <w:gridSpan w:val="2"/>
            <w:tcBorders>
              <w:top w:val="single" w:sz="12" w:space="0" w:color="auto"/>
            </w:tcBorders>
            <w:noWrap/>
            <w:hideMark/>
          </w:tcPr>
          <w:p w14:paraId="68146FA7" w14:textId="77777777" w:rsidR="001A28A6" w:rsidRPr="00EC5D00" w:rsidRDefault="001A28A6" w:rsidP="005B220A">
            <w:pPr>
              <w:spacing w:after="0" w:line="276" w:lineRule="auto"/>
              <w:jc w:val="center"/>
              <w:rPr>
                <w:noProof/>
                <w:szCs w:val="24"/>
                <w:lang w:val="en-US"/>
              </w:rPr>
            </w:pPr>
            <w:r w:rsidRPr="00EC5D00">
              <w:rPr>
                <w:noProof/>
                <w:szCs w:val="24"/>
                <w:lang w:val="en-US"/>
              </w:rPr>
              <w:t>13.2</w:t>
            </w:r>
          </w:p>
        </w:tc>
        <w:tc>
          <w:tcPr>
            <w:tcW w:w="452" w:type="pct"/>
            <w:gridSpan w:val="4"/>
            <w:tcBorders>
              <w:top w:val="single" w:sz="12" w:space="0" w:color="auto"/>
            </w:tcBorders>
            <w:noWrap/>
            <w:hideMark/>
          </w:tcPr>
          <w:p w14:paraId="730C4B42" w14:textId="77777777" w:rsidR="001A28A6" w:rsidRPr="00EC5D00" w:rsidRDefault="001A28A6" w:rsidP="005B220A">
            <w:pPr>
              <w:spacing w:after="0" w:line="276" w:lineRule="auto"/>
              <w:jc w:val="center"/>
              <w:rPr>
                <w:noProof/>
                <w:szCs w:val="24"/>
                <w:lang w:val="en-US"/>
              </w:rPr>
            </w:pPr>
            <w:r w:rsidRPr="00EC5D00">
              <w:rPr>
                <w:noProof/>
                <w:szCs w:val="24"/>
                <w:lang w:val="en-US"/>
              </w:rPr>
              <w:t>3.6</w:t>
            </w:r>
          </w:p>
        </w:tc>
        <w:tc>
          <w:tcPr>
            <w:tcW w:w="411" w:type="pct"/>
            <w:tcBorders>
              <w:top w:val="single" w:sz="12" w:space="0" w:color="auto"/>
            </w:tcBorders>
            <w:vAlign w:val="center"/>
            <w:hideMark/>
          </w:tcPr>
          <w:p w14:paraId="39B00AE7"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21F8A83D" w14:textId="77777777" w:rsidTr="005B220A">
        <w:trPr>
          <w:trHeight w:val="255"/>
        </w:trPr>
        <w:tc>
          <w:tcPr>
            <w:tcW w:w="0" w:type="auto"/>
            <w:gridSpan w:val="2"/>
            <w:vMerge/>
            <w:tcBorders>
              <w:top w:val="single" w:sz="12" w:space="0" w:color="auto"/>
              <w:bottom w:val="single" w:sz="12" w:space="0" w:color="auto"/>
            </w:tcBorders>
            <w:vAlign w:val="center"/>
            <w:hideMark/>
          </w:tcPr>
          <w:p w14:paraId="3F4FFD4A" w14:textId="77777777" w:rsidR="001A28A6" w:rsidRPr="00EC5D00" w:rsidRDefault="001A28A6" w:rsidP="005B220A">
            <w:pPr>
              <w:spacing w:before="0" w:after="0"/>
              <w:rPr>
                <w:noProof/>
                <w:szCs w:val="24"/>
                <w:lang w:val="en-US"/>
              </w:rPr>
            </w:pPr>
          </w:p>
        </w:tc>
        <w:tc>
          <w:tcPr>
            <w:tcW w:w="621" w:type="pct"/>
            <w:gridSpan w:val="2"/>
            <w:noWrap/>
            <w:vAlign w:val="center"/>
            <w:hideMark/>
          </w:tcPr>
          <w:p w14:paraId="7AB4C3B1" w14:textId="77777777" w:rsidR="001A28A6" w:rsidRPr="00EC5D00" w:rsidRDefault="001A28A6" w:rsidP="005B220A">
            <w:pPr>
              <w:spacing w:after="0" w:line="276" w:lineRule="auto"/>
              <w:jc w:val="center"/>
              <w:rPr>
                <w:noProof/>
                <w:szCs w:val="24"/>
                <w:lang w:val="en-US"/>
              </w:rPr>
            </w:pPr>
            <w:r w:rsidRPr="00EC5D00">
              <w:rPr>
                <w:noProof/>
                <w:szCs w:val="24"/>
                <w:lang w:val="en-US"/>
              </w:rPr>
              <w:t>500 to 2500 km</w:t>
            </w:r>
          </w:p>
        </w:tc>
        <w:tc>
          <w:tcPr>
            <w:tcW w:w="394" w:type="pct"/>
            <w:gridSpan w:val="3"/>
            <w:noWrap/>
            <w:vAlign w:val="center"/>
            <w:hideMark/>
          </w:tcPr>
          <w:p w14:paraId="03C445E8"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58" w:type="pct"/>
            <w:noWrap/>
            <w:vAlign w:val="center"/>
            <w:hideMark/>
          </w:tcPr>
          <w:p w14:paraId="1BBA7846" w14:textId="77777777" w:rsidR="001A28A6" w:rsidRPr="00EC5D00" w:rsidRDefault="001A28A6" w:rsidP="005B220A">
            <w:pPr>
              <w:spacing w:after="0" w:line="276" w:lineRule="auto"/>
              <w:jc w:val="center"/>
              <w:rPr>
                <w:noProof/>
                <w:szCs w:val="24"/>
                <w:lang w:val="en-US"/>
              </w:rPr>
            </w:pPr>
            <w:r w:rsidRPr="00EC5D00">
              <w:rPr>
                <w:noProof/>
                <w:szCs w:val="24"/>
                <w:lang w:val="en-US"/>
              </w:rPr>
              <w:t>11.0</w:t>
            </w:r>
          </w:p>
        </w:tc>
        <w:tc>
          <w:tcPr>
            <w:tcW w:w="558" w:type="pct"/>
            <w:gridSpan w:val="4"/>
            <w:noWrap/>
            <w:vAlign w:val="center"/>
            <w:hideMark/>
          </w:tcPr>
          <w:p w14:paraId="5BA4E899" w14:textId="77777777" w:rsidR="001A28A6" w:rsidRPr="00EC5D00" w:rsidRDefault="001A28A6" w:rsidP="005B220A">
            <w:pPr>
              <w:spacing w:after="0" w:line="276" w:lineRule="auto"/>
              <w:jc w:val="center"/>
              <w:rPr>
                <w:noProof/>
                <w:szCs w:val="24"/>
                <w:lang w:val="en-US"/>
              </w:rPr>
            </w:pPr>
            <w:r w:rsidRPr="00EC5D00">
              <w:rPr>
                <w:noProof/>
                <w:szCs w:val="24"/>
                <w:lang w:val="en-US"/>
              </w:rPr>
              <w:t>2.9</w:t>
            </w:r>
          </w:p>
        </w:tc>
        <w:tc>
          <w:tcPr>
            <w:tcW w:w="446" w:type="pct"/>
            <w:gridSpan w:val="2"/>
            <w:vAlign w:val="center"/>
            <w:hideMark/>
          </w:tcPr>
          <w:p w14:paraId="607C273F"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hideMark/>
          </w:tcPr>
          <w:p w14:paraId="15FA8AC9"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86" w:type="pct"/>
            <w:gridSpan w:val="2"/>
            <w:noWrap/>
            <w:hideMark/>
          </w:tcPr>
          <w:p w14:paraId="47AAEDE7" w14:textId="77777777" w:rsidR="001A28A6" w:rsidRPr="00EC5D00" w:rsidRDefault="001A28A6" w:rsidP="005B220A">
            <w:pPr>
              <w:spacing w:after="0" w:line="276" w:lineRule="auto"/>
              <w:jc w:val="center"/>
              <w:rPr>
                <w:noProof/>
                <w:szCs w:val="24"/>
                <w:lang w:val="en-US"/>
              </w:rPr>
            </w:pPr>
            <w:r w:rsidRPr="00EC5D00">
              <w:rPr>
                <w:noProof/>
                <w:szCs w:val="24"/>
                <w:lang w:val="en-US"/>
              </w:rPr>
              <w:t>13.2</w:t>
            </w:r>
          </w:p>
        </w:tc>
        <w:tc>
          <w:tcPr>
            <w:tcW w:w="452" w:type="pct"/>
            <w:gridSpan w:val="4"/>
            <w:noWrap/>
            <w:hideMark/>
          </w:tcPr>
          <w:p w14:paraId="03758931" w14:textId="77777777" w:rsidR="001A28A6" w:rsidRPr="00EC5D00" w:rsidRDefault="001A28A6" w:rsidP="005B220A">
            <w:pPr>
              <w:spacing w:after="0" w:line="276" w:lineRule="auto"/>
              <w:jc w:val="center"/>
              <w:rPr>
                <w:noProof/>
                <w:szCs w:val="24"/>
                <w:lang w:val="en-US"/>
              </w:rPr>
            </w:pPr>
            <w:r w:rsidRPr="00EC5D00">
              <w:rPr>
                <w:noProof/>
                <w:szCs w:val="24"/>
                <w:lang w:val="en-US"/>
              </w:rPr>
              <w:t>3.5</w:t>
            </w:r>
          </w:p>
        </w:tc>
        <w:tc>
          <w:tcPr>
            <w:tcW w:w="411" w:type="pct"/>
            <w:vAlign w:val="center"/>
            <w:hideMark/>
          </w:tcPr>
          <w:p w14:paraId="4F1CE136"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59880FB7" w14:textId="77777777" w:rsidTr="005B220A">
        <w:trPr>
          <w:trHeight w:val="255"/>
        </w:trPr>
        <w:tc>
          <w:tcPr>
            <w:tcW w:w="0" w:type="auto"/>
            <w:gridSpan w:val="2"/>
            <w:vMerge/>
            <w:tcBorders>
              <w:top w:val="single" w:sz="12" w:space="0" w:color="auto"/>
              <w:bottom w:val="single" w:sz="12" w:space="0" w:color="auto"/>
            </w:tcBorders>
            <w:vAlign w:val="center"/>
            <w:hideMark/>
          </w:tcPr>
          <w:p w14:paraId="5B5AFAE9" w14:textId="77777777" w:rsidR="001A28A6" w:rsidRPr="00EC5D00" w:rsidRDefault="001A28A6" w:rsidP="005B220A">
            <w:pPr>
              <w:spacing w:before="0" w:after="0"/>
              <w:rPr>
                <w:noProof/>
                <w:szCs w:val="24"/>
                <w:lang w:val="en-US"/>
              </w:rPr>
            </w:pPr>
          </w:p>
        </w:tc>
        <w:tc>
          <w:tcPr>
            <w:tcW w:w="621" w:type="pct"/>
            <w:gridSpan w:val="2"/>
            <w:noWrap/>
            <w:vAlign w:val="center"/>
            <w:hideMark/>
          </w:tcPr>
          <w:p w14:paraId="4C5892D0" w14:textId="77777777" w:rsidR="001A28A6" w:rsidRPr="00EC5D00" w:rsidRDefault="001A28A6" w:rsidP="005B220A">
            <w:pPr>
              <w:spacing w:after="0" w:line="276" w:lineRule="auto"/>
              <w:jc w:val="center"/>
              <w:rPr>
                <w:noProof/>
                <w:szCs w:val="24"/>
                <w:lang w:val="en-US"/>
              </w:rPr>
            </w:pPr>
            <w:r w:rsidRPr="00EC5D00">
              <w:rPr>
                <w:noProof/>
                <w:szCs w:val="24"/>
                <w:lang w:val="en-US"/>
              </w:rPr>
              <w:t>2500 to 10000 km</w:t>
            </w:r>
          </w:p>
        </w:tc>
        <w:tc>
          <w:tcPr>
            <w:tcW w:w="394" w:type="pct"/>
            <w:gridSpan w:val="3"/>
            <w:noWrap/>
            <w:vAlign w:val="center"/>
            <w:hideMark/>
          </w:tcPr>
          <w:p w14:paraId="7D050B0D"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58" w:type="pct"/>
            <w:noWrap/>
            <w:vAlign w:val="center"/>
            <w:hideMark/>
          </w:tcPr>
          <w:p w14:paraId="4585FB97" w14:textId="77777777" w:rsidR="001A28A6" w:rsidRPr="00EC5D00" w:rsidRDefault="001A28A6" w:rsidP="005B220A">
            <w:pPr>
              <w:spacing w:after="0" w:line="276" w:lineRule="auto"/>
              <w:jc w:val="center"/>
              <w:rPr>
                <w:noProof/>
                <w:szCs w:val="24"/>
                <w:lang w:val="en-US"/>
              </w:rPr>
            </w:pPr>
            <w:r w:rsidRPr="00EC5D00">
              <w:rPr>
                <w:noProof/>
                <w:szCs w:val="24"/>
                <w:lang w:val="en-US"/>
              </w:rPr>
              <w:t>11.0</w:t>
            </w:r>
          </w:p>
        </w:tc>
        <w:tc>
          <w:tcPr>
            <w:tcW w:w="558" w:type="pct"/>
            <w:gridSpan w:val="4"/>
            <w:noWrap/>
            <w:vAlign w:val="center"/>
            <w:hideMark/>
          </w:tcPr>
          <w:p w14:paraId="4011B216"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46" w:type="pct"/>
            <w:gridSpan w:val="2"/>
            <w:vAlign w:val="center"/>
            <w:hideMark/>
          </w:tcPr>
          <w:p w14:paraId="01E9D4DB"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hideMark/>
          </w:tcPr>
          <w:p w14:paraId="02978764"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86" w:type="pct"/>
            <w:gridSpan w:val="2"/>
            <w:noWrap/>
            <w:hideMark/>
          </w:tcPr>
          <w:p w14:paraId="0A31B2CB" w14:textId="77777777" w:rsidR="001A28A6" w:rsidRPr="00EC5D00" w:rsidRDefault="001A28A6" w:rsidP="005B220A">
            <w:pPr>
              <w:spacing w:after="0" w:line="276" w:lineRule="auto"/>
              <w:jc w:val="center"/>
              <w:rPr>
                <w:noProof/>
                <w:szCs w:val="24"/>
                <w:lang w:val="en-US"/>
              </w:rPr>
            </w:pPr>
            <w:r w:rsidRPr="00EC5D00">
              <w:rPr>
                <w:noProof/>
                <w:szCs w:val="24"/>
                <w:lang w:val="en-US"/>
              </w:rPr>
              <w:t>13.2</w:t>
            </w:r>
          </w:p>
        </w:tc>
        <w:tc>
          <w:tcPr>
            <w:tcW w:w="452" w:type="pct"/>
            <w:gridSpan w:val="4"/>
            <w:noWrap/>
            <w:hideMark/>
          </w:tcPr>
          <w:p w14:paraId="2FA4C758" w14:textId="77777777" w:rsidR="001A28A6" w:rsidRPr="00EC5D00" w:rsidRDefault="001A28A6" w:rsidP="005B220A">
            <w:pPr>
              <w:spacing w:after="0" w:line="276" w:lineRule="auto"/>
              <w:jc w:val="center"/>
              <w:rPr>
                <w:noProof/>
                <w:szCs w:val="24"/>
                <w:lang w:val="en-US"/>
              </w:rPr>
            </w:pPr>
            <w:r w:rsidRPr="00EC5D00">
              <w:rPr>
                <w:noProof/>
                <w:szCs w:val="24"/>
                <w:lang w:val="en-US"/>
              </w:rPr>
              <w:t>5.3</w:t>
            </w:r>
          </w:p>
        </w:tc>
        <w:tc>
          <w:tcPr>
            <w:tcW w:w="411" w:type="pct"/>
            <w:vAlign w:val="center"/>
            <w:hideMark/>
          </w:tcPr>
          <w:p w14:paraId="5F8056A0"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C68B36B" w14:textId="77777777" w:rsidTr="005B220A">
        <w:trPr>
          <w:trHeight w:val="255"/>
        </w:trPr>
        <w:tc>
          <w:tcPr>
            <w:tcW w:w="0" w:type="auto"/>
            <w:gridSpan w:val="2"/>
            <w:vMerge/>
            <w:tcBorders>
              <w:top w:val="single" w:sz="12" w:space="0" w:color="auto"/>
              <w:bottom w:val="single" w:sz="12" w:space="0" w:color="auto"/>
            </w:tcBorders>
            <w:vAlign w:val="center"/>
            <w:hideMark/>
          </w:tcPr>
          <w:p w14:paraId="53CFC648" w14:textId="77777777" w:rsidR="001A28A6" w:rsidRPr="00EC5D00" w:rsidRDefault="001A28A6" w:rsidP="005B220A">
            <w:pPr>
              <w:spacing w:before="0" w:after="0"/>
              <w:rPr>
                <w:noProof/>
                <w:szCs w:val="24"/>
                <w:lang w:val="en-US"/>
              </w:rPr>
            </w:pPr>
          </w:p>
        </w:tc>
        <w:tc>
          <w:tcPr>
            <w:tcW w:w="621" w:type="pct"/>
            <w:gridSpan w:val="2"/>
            <w:tcBorders>
              <w:bottom w:val="single" w:sz="12" w:space="0" w:color="auto"/>
            </w:tcBorders>
            <w:noWrap/>
            <w:vAlign w:val="center"/>
            <w:hideMark/>
          </w:tcPr>
          <w:p w14:paraId="64F69A16" w14:textId="77777777" w:rsidR="001A28A6" w:rsidRPr="00EC5D00" w:rsidRDefault="001A28A6" w:rsidP="005B220A">
            <w:pPr>
              <w:spacing w:after="0" w:line="276" w:lineRule="auto"/>
              <w:jc w:val="center"/>
              <w:rPr>
                <w:noProof/>
                <w:szCs w:val="24"/>
                <w:lang w:val="en-US"/>
              </w:rPr>
            </w:pPr>
            <w:r w:rsidRPr="00EC5D00">
              <w:rPr>
                <w:noProof/>
                <w:szCs w:val="24"/>
                <w:lang w:val="en-US"/>
              </w:rPr>
              <w:t>Above 10000 km</w:t>
            </w:r>
          </w:p>
        </w:tc>
        <w:tc>
          <w:tcPr>
            <w:tcW w:w="394" w:type="pct"/>
            <w:gridSpan w:val="3"/>
            <w:tcBorders>
              <w:bottom w:val="single" w:sz="12" w:space="0" w:color="auto"/>
            </w:tcBorders>
            <w:noWrap/>
            <w:vAlign w:val="center"/>
            <w:hideMark/>
          </w:tcPr>
          <w:p w14:paraId="63822757"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58" w:type="pct"/>
            <w:tcBorders>
              <w:bottom w:val="single" w:sz="12" w:space="0" w:color="auto"/>
            </w:tcBorders>
            <w:noWrap/>
            <w:vAlign w:val="center"/>
            <w:hideMark/>
          </w:tcPr>
          <w:p w14:paraId="132C1D49" w14:textId="77777777" w:rsidR="001A28A6" w:rsidRPr="00EC5D00" w:rsidRDefault="001A28A6" w:rsidP="005B220A">
            <w:pPr>
              <w:spacing w:after="0" w:line="276" w:lineRule="auto"/>
              <w:jc w:val="center"/>
              <w:rPr>
                <w:noProof/>
                <w:szCs w:val="24"/>
                <w:lang w:val="en-US"/>
              </w:rPr>
            </w:pPr>
            <w:r w:rsidRPr="00EC5D00">
              <w:rPr>
                <w:noProof/>
                <w:szCs w:val="24"/>
                <w:lang w:val="en-US"/>
              </w:rPr>
              <w:t>11.0</w:t>
            </w:r>
          </w:p>
        </w:tc>
        <w:tc>
          <w:tcPr>
            <w:tcW w:w="558" w:type="pct"/>
            <w:gridSpan w:val="4"/>
            <w:tcBorders>
              <w:bottom w:val="single" w:sz="12" w:space="0" w:color="auto"/>
            </w:tcBorders>
            <w:noWrap/>
            <w:vAlign w:val="center"/>
            <w:hideMark/>
          </w:tcPr>
          <w:p w14:paraId="1E6C237B" w14:textId="77777777" w:rsidR="001A28A6" w:rsidRPr="00EC5D00" w:rsidRDefault="001A28A6" w:rsidP="005B220A">
            <w:pPr>
              <w:spacing w:after="0" w:line="276" w:lineRule="auto"/>
              <w:jc w:val="center"/>
              <w:rPr>
                <w:noProof/>
                <w:szCs w:val="24"/>
                <w:lang w:val="en-US"/>
              </w:rPr>
            </w:pPr>
            <w:r w:rsidRPr="00EC5D00">
              <w:rPr>
                <w:noProof/>
                <w:szCs w:val="24"/>
                <w:lang w:val="en-US"/>
              </w:rPr>
              <w:t>8.1</w:t>
            </w:r>
          </w:p>
        </w:tc>
        <w:tc>
          <w:tcPr>
            <w:tcW w:w="446" w:type="pct"/>
            <w:gridSpan w:val="2"/>
            <w:tcBorders>
              <w:bottom w:val="single" w:sz="12" w:space="0" w:color="auto"/>
            </w:tcBorders>
            <w:vAlign w:val="center"/>
            <w:hideMark/>
          </w:tcPr>
          <w:p w14:paraId="3599F4BC"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bottom w:val="single" w:sz="12" w:space="0" w:color="auto"/>
            </w:tcBorders>
            <w:noWrap/>
            <w:hideMark/>
          </w:tcPr>
          <w:p w14:paraId="6E4E9BF9"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86" w:type="pct"/>
            <w:gridSpan w:val="2"/>
            <w:tcBorders>
              <w:bottom w:val="single" w:sz="12" w:space="0" w:color="auto"/>
            </w:tcBorders>
            <w:noWrap/>
            <w:hideMark/>
          </w:tcPr>
          <w:p w14:paraId="58C28AD4" w14:textId="77777777" w:rsidR="001A28A6" w:rsidRPr="00EC5D00" w:rsidRDefault="001A28A6" w:rsidP="005B220A">
            <w:pPr>
              <w:spacing w:after="0" w:line="276" w:lineRule="auto"/>
              <w:jc w:val="center"/>
              <w:rPr>
                <w:noProof/>
                <w:szCs w:val="24"/>
                <w:lang w:val="en-US"/>
              </w:rPr>
            </w:pPr>
            <w:r w:rsidRPr="00EC5D00">
              <w:rPr>
                <w:noProof/>
                <w:szCs w:val="24"/>
                <w:lang w:val="en-US"/>
              </w:rPr>
              <w:t>13.2</w:t>
            </w:r>
          </w:p>
        </w:tc>
        <w:tc>
          <w:tcPr>
            <w:tcW w:w="452" w:type="pct"/>
            <w:gridSpan w:val="4"/>
            <w:tcBorders>
              <w:bottom w:val="single" w:sz="12" w:space="0" w:color="auto"/>
            </w:tcBorders>
            <w:noWrap/>
            <w:hideMark/>
          </w:tcPr>
          <w:p w14:paraId="3A54CC18" w14:textId="77777777" w:rsidR="001A28A6" w:rsidRPr="00EC5D00" w:rsidRDefault="001A28A6" w:rsidP="005B220A">
            <w:pPr>
              <w:spacing w:after="0" w:line="276" w:lineRule="auto"/>
              <w:jc w:val="center"/>
              <w:rPr>
                <w:noProof/>
                <w:szCs w:val="24"/>
                <w:lang w:val="en-US"/>
              </w:rPr>
            </w:pPr>
            <w:r w:rsidRPr="00EC5D00">
              <w:rPr>
                <w:noProof/>
                <w:szCs w:val="24"/>
                <w:lang w:val="en-US"/>
              </w:rPr>
              <w:t>9.8</w:t>
            </w:r>
          </w:p>
        </w:tc>
        <w:tc>
          <w:tcPr>
            <w:tcW w:w="411" w:type="pct"/>
            <w:tcBorders>
              <w:bottom w:val="single" w:sz="12" w:space="0" w:color="auto"/>
            </w:tcBorders>
            <w:vAlign w:val="center"/>
            <w:hideMark/>
          </w:tcPr>
          <w:p w14:paraId="62268FD4"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2C096017" w14:textId="77777777" w:rsidTr="005B220A">
        <w:trPr>
          <w:trHeight w:val="255"/>
        </w:trPr>
        <w:tc>
          <w:tcPr>
            <w:tcW w:w="767" w:type="pct"/>
            <w:gridSpan w:val="2"/>
            <w:vMerge w:val="restart"/>
            <w:tcBorders>
              <w:top w:val="single" w:sz="12" w:space="0" w:color="auto"/>
              <w:bottom w:val="single" w:sz="12" w:space="0" w:color="auto"/>
            </w:tcBorders>
            <w:vAlign w:val="center"/>
            <w:hideMark/>
          </w:tcPr>
          <w:p w14:paraId="57B8164B" w14:textId="77777777" w:rsidR="001A28A6" w:rsidRPr="00EC5D00" w:rsidRDefault="001A28A6" w:rsidP="005B220A">
            <w:pPr>
              <w:pageBreakBefore/>
              <w:spacing w:after="0" w:line="276" w:lineRule="auto"/>
              <w:jc w:val="center"/>
              <w:rPr>
                <w:noProof/>
                <w:szCs w:val="24"/>
                <w:lang w:val="en-US"/>
              </w:rPr>
            </w:pPr>
            <w:r w:rsidRPr="00EC5D00">
              <w:rPr>
                <w:noProof/>
                <w:szCs w:val="24"/>
                <w:lang w:val="en-US"/>
              </w:rPr>
              <w:t>Wood briquettes or pellets from stemwood (case 3a)</w:t>
            </w:r>
          </w:p>
        </w:tc>
        <w:tc>
          <w:tcPr>
            <w:tcW w:w="621" w:type="pct"/>
            <w:gridSpan w:val="2"/>
            <w:tcBorders>
              <w:top w:val="single" w:sz="12" w:space="0" w:color="auto"/>
            </w:tcBorders>
            <w:noWrap/>
            <w:vAlign w:val="center"/>
            <w:hideMark/>
          </w:tcPr>
          <w:p w14:paraId="4C3C0FFD"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94" w:type="pct"/>
            <w:gridSpan w:val="3"/>
            <w:tcBorders>
              <w:top w:val="single" w:sz="12" w:space="0" w:color="auto"/>
            </w:tcBorders>
            <w:noWrap/>
            <w:vAlign w:val="center"/>
            <w:hideMark/>
          </w:tcPr>
          <w:p w14:paraId="373E4776"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58" w:type="pct"/>
            <w:tcBorders>
              <w:top w:val="single" w:sz="12" w:space="0" w:color="auto"/>
            </w:tcBorders>
            <w:noWrap/>
            <w:vAlign w:val="center"/>
            <w:hideMark/>
          </w:tcPr>
          <w:p w14:paraId="6B483894" w14:textId="77777777" w:rsidR="001A28A6" w:rsidRPr="00EC5D00" w:rsidRDefault="001A28A6" w:rsidP="005B220A">
            <w:pPr>
              <w:spacing w:after="0" w:line="276" w:lineRule="auto"/>
              <w:jc w:val="center"/>
              <w:rPr>
                <w:noProof/>
                <w:szCs w:val="24"/>
                <w:lang w:val="en-US"/>
              </w:rPr>
            </w:pPr>
            <w:r w:rsidRPr="00EC5D00">
              <w:rPr>
                <w:noProof/>
                <w:szCs w:val="24"/>
                <w:lang w:val="en-US"/>
              </w:rPr>
              <w:t>0.8</w:t>
            </w:r>
          </w:p>
        </w:tc>
        <w:tc>
          <w:tcPr>
            <w:tcW w:w="558" w:type="pct"/>
            <w:gridSpan w:val="4"/>
            <w:tcBorders>
              <w:top w:val="single" w:sz="12" w:space="0" w:color="auto"/>
            </w:tcBorders>
            <w:noWrap/>
            <w:vAlign w:val="center"/>
            <w:hideMark/>
          </w:tcPr>
          <w:p w14:paraId="4CAF873E" w14:textId="77777777" w:rsidR="001A28A6" w:rsidRPr="00EC5D00" w:rsidRDefault="001A28A6" w:rsidP="005B220A">
            <w:pPr>
              <w:spacing w:after="0" w:line="276" w:lineRule="auto"/>
              <w:jc w:val="center"/>
              <w:rPr>
                <w:noProof/>
                <w:szCs w:val="24"/>
                <w:lang w:val="en-US"/>
              </w:rPr>
            </w:pPr>
            <w:r w:rsidRPr="00EC5D00">
              <w:rPr>
                <w:noProof/>
                <w:szCs w:val="24"/>
                <w:lang w:val="en-US"/>
              </w:rPr>
              <w:t>3.0</w:t>
            </w:r>
          </w:p>
        </w:tc>
        <w:tc>
          <w:tcPr>
            <w:tcW w:w="446" w:type="pct"/>
            <w:gridSpan w:val="2"/>
            <w:tcBorders>
              <w:top w:val="single" w:sz="12" w:space="0" w:color="auto"/>
            </w:tcBorders>
            <w:vAlign w:val="center"/>
            <w:hideMark/>
          </w:tcPr>
          <w:p w14:paraId="04E42A92"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top w:val="single" w:sz="12" w:space="0" w:color="auto"/>
            </w:tcBorders>
            <w:noWrap/>
            <w:hideMark/>
          </w:tcPr>
          <w:p w14:paraId="4041DCBC"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86" w:type="pct"/>
            <w:gridSpan w:val="2"/>
            <w:tcBorders>
              <w:top w:val="single" w:sz="12" w:space="0" w:color="auto"/>
            </w:tcBorders>
            <w:noWrap/>
            <w:hideMark/>
          </w:tcPr>
          <w:p w14:paraId="39BDECE4" w14:textId="77777777" w:rsidR="001A28A6" w:rsidRPr="00EC5D00" w:rsidRDefault="001A28A6" w:rsidP="005B220A">
            <w:pPr>
              <w:spacing w:after="0" w:line="276" w:lineRule="auto"/>
              <w:jc w:val="center"/>
              <w:rPr>
                <w:noProof/>
                <w:szCs w:val="24"/>
                <w:lang w:val="en-US"/>
              </w:rPr>
            </w:pPr>
            <w:r w:rsidRPr="00EC5D00">
              <w:rPr>
                <w:noProof/>
                <w:szCs w:val="24"/>
                <w:lang w:val="en-US"/>
              </w:rPr>
              <w:t>0.9</w:t>
            </w:r>
          </w:p>
        </w:tc>
        <w:tc>
          <w:tcPr>
            <w:tcW w:w="452" w:type="pct"/>
            <w:gridSpan w:val="4"/>
            <w:tcBorders>
              <w:top w:val="single" w:sz="12" w:space="0" w:color="auto"/>
            </w:tcBorders>
            <w:noWrap/>
            <w:hideMark/>
          </w:tcPr>
          <w:p w14:paraId="4635C370" w14:textId="77777777" w:rsidR="001A28A6" w:rsidRPr="00EC5D00" w:rsidRDefault="001A28A6" w:rsidP="005B220A">
            <w:pPr>
              <w:spacing w:after="0" w:line="276" w:lineRule="auto"/>
              <w:jc w:val="center"/>
              <w:rPr>
                <w:noProof/>
                <w:szCs w:val="24"/>
                <w:lang w:val="en-US"/>
              </w:rPr>
            </w:pPr>
            <w:r w:rsidRPr="00EC5D00">
              <w:rPr>
                <w:noProof/>
                <w:szCs w:val="24"/>
                <w:lang w:val="en-US"/>
              </w:rPr>
              <w:t>3.6</w:t>
            </w:r>
          </w:p>
        </w:tc>
        <w:tc>
          <w:tcPr>
            <w:tcW w:w="411" w:type="pct"/>
            <w:tcBorders>
              <w:top w:val="single" w:sz="12" w:space="0" w:color="auto"/>
            </w:tcBorders>
            <w:vAlign w:val="center"/>
            <w:hideMark/>
          </w:tcPr>
          <w:p w14:paraId="17978D03"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52B7D58" w14:textId="77777777" w:rsidTr="005B220A">
        <w:trPr>
          <w:trHeight w:val="255"/>
        </w:trPr>
        <w:tc>
          <w:tcPr>
            <w:tcW w:w="0" w:type="auto"/>
            <w:gridSpan w:val="2"/>
            <w:vMerge/>
            <w:tcBorders>
              <w:top w:val="single" w:sz="12" w:space="0" w:color="auto"/>
              <w:bottom w:val="single" w:sz="12" w:space="0" w:color="auto"/>
            </w:tcBorders>
            <w:vAlign w:val="center"/>
            <w:hideMark/>
          </w:tcPr>
          <w:p w14:paraId="7EB82E70" w14:textId="77777777" w:rsidR="001A28A6" w:rsidRPr="00EC5D00" w:rsidRDefault="001A28A6" w:rsidP="005B220A">
            <w:pPr>
              <w:spacing w:before="0" w:after="0"/>
              <w:rPr>
                <w:noProof/>
                <w:szCs w:val="24"/>
                <w:lang w:val="en-US"/>
              </w:rPr>
            </w:pPr>
          </w:p>
        </w:tc>
        <w:tc>
          <w:tcPr>
            <w:tcW w:w="621" w:type="pct"/>
            <w:gridSpan w:val="2"/>
            <w:noWrap/>
            <w:vAlign w:val="center"/>
            <w:hideMark/>
          </w:tcPr>
          <w:p w14:paraId="7ADA87F4" w14:textId="77777777" w:rsidR="001A28A6" w:rsidRPr="00EC5D00" w:rsidRDefault="001A28A6" w:rsidP="005B220A">
            <w:pPr>
              <w:spacing w:after="0" w:line="276" w:lineRule="auto"/>
              <w:jc w:val="center"/>
              <w:rPr>
                <w:noProof/>
                <w:szCs w:val="24"/>
                <w:lang w:val="en-US"/>
              </w:rPr>
            </w:pPr>
            <w:r w:rsidRPr="00EC5D00">
              <w:rPr>
                <w:noProof/>
                <w:szCs w:val="24"/>
                <w:lang w:val="en-US"/>
              </w:rPr>
              <w:t>500 to 2500 km</w:t>
            </w:r>
          </w:p>
        </w:tc>
        <w:tc>
          <w:tcPr>
            <w:tcW w:w="394" w:type="pct"/>
            <w:gridSpan w:val="3"/>
            <w:noWrap/>
            <w:vAlign w:val="center"/>
            <w:hideMark/>
          </w:tcPr>
          <w:p w14:paraId="2C9E92DA"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58" w:type="pct"/>
            <w:noWrap/>
            <w:vAlign w:val="center"/>
            <w:hideMark/>
          </w:tcPr>
          <w:p w14:paraId="5A748EBC" w14:textId="77777777" w:rsidR="001A28A6" w:rsidRPr="00EC5D00" w:rsidRDefault="001A28A6" w:rsidP="005B220A">
            <w:pPr>
              <w:spacing w:after="0" w:line="276" w:lineRule="auto"/>
              <w:jc w:val="center"/>
              <w:rPr>
                <w:noProof/>
                <w:szCs w:val="24"/>
                <w:lang w:val="en-US"/>
              </w:rPr>
            </w:pPr>
            <w:r w:rsidRPr="00EC5D00">
              <w:rPr>
                <w:noProof/>
                <w:szCs w:val="24"/>
                <w:lang w:val="en-US"/>
              </w:rPr>
              <w:t>0.8</w:t>
            </w:r>
          </w:p>
        </w:tc>
        <w:tc>
          <w:tcPr>
            <w:tcW w:w="558" w:type="pct"/>
            <w:gridSpan w:val="4"/>
            <w:noWrap/>
            <w:vAlign w:val="center"/>
            <w:hideMark/>
          </w:tcPr>
          <w:p w14:paraId="44949E75" w14:textId="77777777" w:rsidR="001A28A6" w:rsidRPr="00EC5D00" w:rsidRDefault="001A28A6" w:rsidP="005B220A">
            <w:pPr>
              <w:spacing w:after="0" w:line="276" w:lineRule="auto"/>
              <w:jc w:val="center"/>
              <w:rPr>
                <w:noProof/>
                <w:szCs w:val="24"/>
                <w:lang w:val="en-US"/>
              </w:rPr>
            </w:pPr>
            <w:r w:rsidRPr="00EC5D00">
              <w:rPr>
                <w:noProof/>
                <w:szCs w:val="24"/>
                <w:lang w:val="en-US"/>
              </w:rPr>
              <w:t>2.9</w:t>
            </w:r>
          </w:p>
        </w:tc>
        <w:tc>
          <w:tcPr>
            <w:tcW w:w="446" w:type="pct"/>
            <w:gridSpan w:val="2"/>
            <w:vAlign w:val="center"/>
            <w:hideMark/>
          </w:tcPr>
          <w:p w14:paraId="148FD861"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hideMark/>
          </w:tcPr>
          <w:p w14:paraId="6D6CCDF6"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86" w:type="pct"/>
            <w:gridSpan w:val="2"/>
            <w:noWrap/>
            <w:hideMark/>
          </w:tcPr>
          <w:p w14:paraId="02265693" w14:textId="77777777" w:rsidR="001A28A6" w:rsidRPr="00EC5D00" w:rsidRDefault="001A28A6" w:rsidP="005B220A">
            <w:pPr>
              <w:spacing w:after="0" w:line="276" w:lineRule="auto"/>
              <w:jc w:val="center"/>
              <w:rPr>
                <w:noProof/>
                <w:szCs w:val="24"/>
                <w:lang w:val="en-US"/>
              </w:rPr>
            </w:pPr>
            <w:r w:rsidRPr="00EC5D00">
              <w:rPr>
                <w:noProof/>
                <w:szCs w:val="24"/>
                <w:lang w:val="en-US"/>
              </w:rPr>
              <w:t>0.9</w:t>
            </w:r>
          </w:p>
        </w:tc>
        <w:tc>
          <w:tcPr>
            <w:tcW w:w="452" w:type="pct"/>
            <w:gridSpan w:val="4"/>
            <w:noWrap/>
            <w:hideMark/>
          </w:tcPr>
          <w:p w14:paraId="13D3F0CA" w14:textId="77777777" w:rsidR="001A28A6" w:rsidRPr="00EC5D00" w:rsidRDefault="001A28A6" w:rsidP="005B220A">
            <w:pPr>
              <w:spacing w:after="0" w:line="276" w:lineRule="auto"/>
              <w:jc w:val="center"/>
              <w:rPr>
                <w:noProof/>
                <w:szCs w:val="24"/>
                <w:lang w:val="en-US"/>
              </w:rPr>
            </w:pPr>
            <w:r w:rsidRPr="00EC5D00">
              <w:rPr>
                <w:noProof/>
                <w:szCs w:val="24"/>
                <w:lang w:val="en-US"/>
              </w:rPr>
              <w:t>3.5</w:t>
            </w:r>
          </w:p>
        </w:tc>
        <w:tc>
          <w:tcPr>
            <w:tcW w:w="411" w:type="pct"/>
            <w:vAlign w:val="center"/>
            <w:hideMark/>
          </w:tcPr>
          <w:p w14:paraId="44C92F61"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56DCFC7E" w14:textId="77777777" w:rsidTr="005B220A">
        <w:trPr>
          <w:trHeight w:val="255"/>
        </w:trPr>
        <w:tc>
          <w:tcPr>
            <w:tcW w:w="0" w:type="auto"/>
            <w:gridSpan w:val="2"/>
            <w:vMerge/>
            <w:tcBorders>
              <w:top w:val="single" w:sz="12" w:space="0" w:color="auto"/>
              <w:bottom w:val="single" w:sz="12" w:space="0" w:color="auto"/>
            </w:tcBorders>
            <w:vAlign w:val="center"/>
            <w:hideMark/>
          </w:tcPr>
          <w:p w14:paraId="20748265" w14:textId="77777777" w:rsidR="001A28A6" w:rsidRPr="00EC5D00" w:rsidRDefault="001A28A6" w:rsidP="005B220A">
            <w:pPr>
              <w:spacing w:before="0" w:after="0"/>
              <w:rPr>
                <w:noProof/>
                <w:szCs w:val="24"/>
                <w:lang w:val="en-US"/>
              </w:rPr>
            </w:pPr>
          </w:p>
        </w:tc>
        <w:tc>
          <w:tcPr>
            <w:tcW w:w="621" w:type="pct"/>
            <w:gridSpan w:val="2"/>
            <w:noWrap/>
            <w:vAlign w:val="center"/>
            <w:hideMark/>
          </w:tcPr>
          <w:p w14:paraId="30BB260C" w14:textId="77777777" w:rsidR="001A28A6" w:rsidRPr="00EC5D00" w:rsidRDefault="001A28A6" w:rsidP="005B220A">
            <w:pPr>
              <w:spacing w:after="0" w:line="276" w:lineRule="auto"/>
              <w:jc w:val="center"/>
              <w:rPr>
                <w:noProof/>
                <w:szCs w:val="24"/>
                <w:lang w:val="en-US"/>
              </w:rPr>
            </w:pPr>
            <w:r w:rsidRPr="00EC5D00">
              <w:rPr>
                <w:noProof/>
                <w:szCs w:val="24"/>
                <w:lang w:val="en-US"/>
              </w:rPr>
              <w:t>2500 to 10000 km</w:t>
            </w:r>
          </w:p>
        </w:tc>
        <w:tc>
          <w:tcPr>
            <w:tcW w:w="394" w:type="pct"/>
            <w:gridSpan w:val="3"/>
            <w:noWrap/>
            <w:vAlign w:val="center"/>
            <w:hideMark/>
          </w:tcPr>
          <w:p w14:paraId="16AF6D88"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58" w:type="pct"/>
            <w:noWrap/>
            <w:vAlign w:val="center"/>
            <w:hideMark/>
          </w:tcPr>
          <w:p w14:paraId="6309C5B5" w14:textId="77777777" w:rsidR="001A28A6" w:rsidRPr="00EC5D00" w:rsidRDefault="001A28A6" w:rsidP="005B220A">
            <w:pPr>
              <w:spacing w:after="0" w:line="276" w:lineRule="auto"/>
              <w:jc w:val="center"/>
              <w:rPr>
                <w:noProof/>
                <w:szCs w:val="24"/>
                <w:lang w:val="en-US"/>
              </w:rPr>
            </w:pPr>
            <w:r w:rsidRPr="00EC5D00">
              <w:rPr>
                <w:noProof/>
                <w:szCs w:val="24"/>
                <w:lang w:val="en-US"/>
              </w:rPr>
              <w:t>0.8</w:t>
            </w:r>
          </w:p>
        </w:tc>
        <w:tc>
          <w:tcPr>
            <w:tcW w:w="558" w:type="pct"/>
            <w:gridSpan w:val="4"/>
            <w:noWrap/>
            <w:vAlign w:val="center"/>
            <w:hideMark/>
          </w:tcPr>
          <w:p w14:paraId="08F29FA7" w14:textId="77777777" w:rsidR="001A28A6" w:rsidRPr="00EC5D00" w:rsidRDefault="001A28A6" w:rsidP="005B220A">
            <w:pPr>
              <w:spacing w:after="0" w:line="276" w:lineRule="auto"/>
              <w:jc w:val="center"/>
              <w:rPr>
                <w:noProof/>
                <w:szCs w:val="24"/>
                <w:lang w:val="en-US"/>
              </w:rPr>
            </w:pPr>
            <w:r w:rsidRPr="00EC5D00">
              <w:rPr>
                <w:noProof/>
                <w:szCs w:val="24"/>
                <w:lang w:val="en-US"/>
              </w:rPr>
              <w:t>4.4</w:t>
            </w:r>
          </w:p>
        </w:tc>
        <w:tc>
          <w:tcPr>
            <w:tcW w:w="446" w:type="pct"/>
            <w:gridSpan w:val="2"/>
            <w:vAlign w:val="center"/>
            <w:hideMark/>
          </w:tcPr>
          <w:p w14:paraId="5EE3768C"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hideMark/>
          </w:tcPr>
          <w:p w14:paraId="5747D17E"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86" w:type="pct"/>
            <w:gridSpan w:val="2"/>
            <w:noWrap/>
            <w:hideMark/>
          </w:tcPr>
          <w:p w14:paraId="793CB98B" w14:textId="77777777" w:rsidR="001A28A6" w:rsidRPr="00EC5D00" w:rsidRDefault="001A28A6" w:rsidP="005B220A">
            <w:pPr>
              <w:spacing w:after="0" w:line="276" w:lineRule="auto"/>
              <w:jc w:val="center"/>
              <w:rPr>
                <w:noProof/>
                <w:szCs w:val="24"/>
                <w:lang w:val="en-US"/>
              </w:rPr>
            </w:pPr>
            <w:r w:rsidRPr="00EC5D00">
              <w:rPr>
                <w:noProof/>
                <w:szCs w:val="24"/>
                <w:lang w:val="en-US"/>
              </w:rPr>
              <w:t>0.9</w:t>
            </w:r>
          </w:p>
        </w:tc>
        <w:tc>
          <w:tcPr>
            <w:tcW w:w="452" w:type="pct"/>
            <w:gridSpan w:val="4"/>
            <w:noWrap/>
            <w:hideMark/>
          </w:tcPr>
          <w:p w14:paraId="29A7037B" w14:textId="77777777" w:rsidR="001A28A6" w:rsidRPr="00EC5D00" w:rsidRDefault="001A28A6" w:rsidP="005B220A">
            <w:pPr>
              <w:spacing w:after="0" w:line="276" w:lineRule="auto"/>
              <w:jc w:val="center"/>
              <w:rPr>
                <w:noProof/>
                <w:szCs w:val="24"/>
                <w:lang w:val="en-US"/>
              </w:rPr>
            </w:pPr>
            <w:r w:rsidRPr="00EC5D00">
              <w:rPr>
                <w:noProof/>
                <w:szCs w:val="24"/>
                <w:lang w:val="en-US"/>
              </w:rPr>
              <w:t>5.3</w:t>
            </w:r>
          </w:p>
        </w:tc>
        <w:tc>
          <w:tcPr>
            <w:tcW w:w="411" w:type="pct"/>
            <w:vAlign w:val="center"/>
            <w:hideMark/>
          </w:tcPr>
          <w:p w14:paraId="073D5470"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37379DF4" w14:textId="77777777" w:rsidTr="005B220A">
        <w:trPr>
          <w:trHeight w:val="255"/>
        </w:trPr>
        <w:tc>
          <w:tcPr>
            <w:tcW w:w="0" w:type="auto"/>
            <w:gridSpan w:val="2"/>
            <w:vMerge/>
            <w:tcBorders>
              <w:top w:val="single" w:sz="12" w:space="0" w:color="auto"/>
              <w:bottom w:val="single" w:sz="12" w:space="0" w:color="auto"/>
            </w:tcBorders>
            <w:vAlign w:val="center"/>
            <w:hideMark/>
          </w:tcPr>
          <w:p w14:paraId="76CF4343" w14:textId="77777777" w:rsidR="001A28A6" w:rsidRPr="00EC5D00" w:rsidRDefault="001A28A6" w:rsidP="005B220A">
            <w:pPr>
              <w:spacing w:before="0" w:after="0"/>
              <w:rPr>
                <w:noProof/>
                <w:szCs w:val="24"/>
                <w:lang w:val="en-US"/>
              </w:rPr>
            </w:pPr>
          </w:p>
        </w:tc>
        <w:tc>
          <w:tcPr>
            <w:tcW w:w="621" w:type="pct"/>
            <w:gridSpan w:val="2"/>
            <w:tcBorders>
              <w:bottom w:val="single" w:sz="12" w:space="0" w:color="auto"/>
            </w:tcBorders>
            <w:noWrap/>
            <w:vAlign w:val="center"/>
            <w:hideMark/>
          </w:tcPr>
          <w:p w14:paraId="08546B36" w14:textId="77777777" w:rsidR="001A28A6" w:rsidRPr="00EC5D00" w:rsidRDefault="001A28A6" w:rsidP="005B220A">
            <w:pPr>
              <w:spacing w:after="0" w:line="276" w:lineRule="auto"/>
              <w:jc w:val="center"/>
              <w:rPr>
                <w:noProof/>
                <w:szCs w:val="24"/>
                <w:lang w:val="en-US"/>
              </w:rPr>
            </w:pPr>
            <w:r w:rsidRPr="00EC5D00">
              <w:rPr>
                <w:noProof/>
                <w:szCs w:val="24"/>
                <w:lang w:val="en-US"/>
              </w:rPr>
              <w:t>Above 10000 km</w:t>
            </w:r>
          </w:p>
        </w:tc>
        <w:tc>
          <w:tcPr>
            <w:tcW w:w="394" w:type="pct"/>
            <w:gridSpan w:val="3"/>
            <w:tcBorders>
              <w:bottom w:val="single" w:sz="12" w:space="0" w:color="auto"/>
            </w:tcBorders>
            <w:noWrap/>
            <w:vAlign w:val="center"/>
            <w:hideMark/>
          </w:tcPr>
          <w:p w14:paraId="29A1B27D"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58" w:type="pct"/>
            <w:tcBorders>
              <w:bottom w:val="single" w:sz="12" w:space="0" w:color="auto"/>
            </w:tcBorders>
            <w:noWrap/>
            <w:vAlign w:val="center"/>
            <w:hideMark/>
          </w:tcPr>
          <w:p w14:paraId="3B491DE8" w14:textId="77777777" w:rsidR="001A28A6" w:rsidRPr="00EC5D00" w:rsidRDefault="001A28A6" w:rsidP="005B220A">
            <w:pPr>
              <w:spacing w:after="0" w:line="276" w:lineRule="auto"/>
              <w:jc w:val="center"/>
              <w:rPr>
                <w:noProof/>
                <w:szCs w:val="24"/>
                <w:lang w:val="en-US"/>
              </w:rPr>
            </w:pPr>
            <w:r w:rsidRPr="00EC5D00">
              <w:rPr>
                <w:noProof/>
                <w:szCs w:val="24"/>
                <w:lang w:val="en-US"/>
              </w:rPr>
              <w:t>0.8</w:t>
            </w:r>
          </w:p>
        </w:tc>
        <w:tc>
          <w:tcPr>
            <w:tcW w:w="558" w:type="pct"/>
            <w:gridSpan w:val="4"/>
            <w:tcBorders>
              <w:bottom w:val="single" w:sz="12" w:space="0" w:color="auto"/>
            </w:tcBorders>
            <w:noWrap/>
            <w:vAlign w:val="center"/>
            <w:hideMark/>
          </w:tcPr>
          <w:p w14:paraId="7F0D2578" w14:textId="77777777" w:rsidR="001A28A6" w:rsidRPr="00EC5D00" w:rsidRDefault="001A28A6" w:rsidP="005B220A">
            <w:pPr>
              <w:spacing w:after="0" w:line="276" w:lineRule="auto"/>
              <w:jc w:val="center"/>
              <w:rPr>
                <w:noProof/>
                <w:szCs w:val="24"/>
                <w:lang w:val="en-US"/>
              </w:rPr>
            </w:pPr>
            <w:r w:rsidRPr="00EC5D00">
              <w:rPr>
                <w:noProof/>
                <w:szCs w:val="24"/>
                <w:lang w:val="en-US"/>
              </w:rPr>
              <w:t>8.2</w:t>
            </w:r>
          </w:p>
        </w:tc>
        <w:tc>
          <w:tcPr>
            <w:tcW w:w="446" w:type="pct"/>
            <w:gridSpan w:val="2"/>
            <w:tcBorders>
              <w:bottom w:val="single" w:sz="12" w:space="0" w:color="auto"/>
            </w:tcBorders>
            <w:vAlign w:val="center"/>
            <w:hideMark/>
          </w:tcPr>
          <w:p w14:paraId="366364C8"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bottom w:val="single" w:sz="12" w:space="0" w:color="auto"/>
            </w:tcBorders>
            <w:noWrap/>
            <w:hideMark/>
          </w:tcPr>
          <w:p w14:paraId="1E1E0D9F" w14:textId="77777777" w:rsidR="001A28A6" w:rsidRPr="00EC5D00" w:rsidRDefault="001A28A6" w:rsidP="005B220A">
            <w:pPr>
              <w:spacing w:after="0" w:line="276" w:lineRule="auto"/>
              <w:jc w:val="center"/>
              <w:rPr>
                <w:noProof/>
                <w:szCs w:val="24"/>
                <w:lang w:val="en-US"/>
              </w:rPr>
            </w:pPr>
            <w:r w:rsidRPr="00EC5D00">
              <w:rPr>
                <w:noProof/>
                <w:szCs w:val="24"/>
                <w:lang w:val="en-US"/>
              </w:rPr>
              <w:t>1.4</w:t>
            </w:r>
          </w:p>
        </w:tc>
        <w:tc>
          <w:tcPr>
            <w:tcW w:w="486" w:type="pct"/>
            <w:gridSpan w:val="2"/>
            <w:tcBorders>
              <w:bottom w:val="single" w:sz="12" w:space="0" w:color="auto"/>
            </w:tcBorders>
            <w:noWrap/>
            <w:hideMark/>
          </w:tcPr>
          <w:p w14:paraId="01FD52C0" w14:textId="77777777" w:rsidR="001A28A6" w:rsidRPr="00EC5D00" w:rsidRDefault="001A28A6" w:rsidP="005B220A">
            <w:pPr>
              <w:spacing w:after="0" w:line="276" w:lineRule="auto"/>
              <w:jc w:val="center"/>
              <w:rPr>
                <w:noProof/>
                <w:szCs w:val="24"/>
                <w:lang w:val="en-US"/>
              </w:rPr>
            </w:pPr>
            <w:r w:rsidRPr="00EC5D00">
              <w:rPr>
                <w:noProof/>
                <w:szCs w:val="24"/>
                <w:lang w:val="en-US"/>
              </w:rPr>
              <w:t>0.9</w:t>
            </w:r>
          </w:p>
        </w:tc>
        <w:tc>
          <w:tcPr>
            <w:tcW w:w="452" w:type="pct"/>
            <w:gridSpan w:val="4"/>
            <w:tcBorders>
              <w:bottom w:val="single" w:sz="12" w:space="0" w:color="auto"/>
            </w:tcBorders>
            <w:noWrap/>
            <w:hideMark/>
          </w:tcPr>
          <w:p w14:paraId="6E5C35E3" w14:textId="77777777" w:rsidR="001A28A6" w:rsidRPr="00EC5D00" w:rsidRDefault="001A28A6" w:rsidP="005B220A">
            <w:pPr>
              <w:spacing w:after="0" w:line="276" w:lineRule="auto"/>
              <w:jc w:val="center"/>
              <w:rPr>
                <w:noProof/>
                <w:szCs w:val="24"/>
                <w:lang w:val="en-US"/>
              </w:rPr>
            </w:pPr>
            <w:r w:rsidRPr="00EC5D00">
              <w:rPr>
                <w:noProof/>
                <w:szCs w:val="24"/>
                <w:lang w:val="en-US"/>
              </w:rPr>
              <w:t>9.8</w:t>
            </w:r>
          </w:p>
        </w:tc>
        <w:tc>
          <w:tcPr>
            <w:tcW w:w="411" w:type="pct"/>
            <w:tcBorders>
              <w:bottom w:val="single" w:sz="12" w:space="0" w:color="auto"/>
            </w:tcBorders>
            <w:vAlign w:val="center"/>
            <w:hideMark/>
          </w:tcPr>
          <w:p w14:paraId="628C30C3"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2C18F295" w14:textId="77777777" w:rsidTr="005B220A">
        <w:trPr>
          <w:trHeight w:val="255"/>
        </w:trPr>
        <w:tc>
          <w:tcPr>
            <w:tcW w:w="767" w:type="pct"/>
            <w:gridSpan w:val="2"/>
            <w:vMerge w:val="restart"/>
            <w:tcBorders>
              <w:top w:val="single" w:sz="12" w:space="0" w:color="auto"/>
              <w:bottom w:val="single" w:sz="12" w:space="0" w:color="auto"/>
            </w:tcBorders>
            <w:vAlign w:val="center"/>
            <w:hideMark/>
          </w:tcPr>
          <w:p w14:paraId="6BB36FCE"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or pellets from wood industry residues (case 1)</w:t>
            </w:r>
          </w:p>
        </w:tc>
        <w:tc>
          <w:tcPr>
            <w:tcW w:w="621" w:type="pct"/>
            <w:gridSpan w:val="2"/>
            <w:tcBorders>
              <w:top w:val="single" w:sz="12" w:space="0" w:color="auto"/>
            </w:tcBorders>
            <w:noWrap/>
            <w:vAlign w:val="center"/>
            <w:hideMark/>
          </w:tcPr>
          <w:p w14:paraId="5DD52DB1"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94" w:type="pct"/>
            <w:gridSpan w:val="3"/>
            <w:tcBorders>
              <w:top w:val="single" w:sz="12" w:space="0" w:color="auto"/>
            </w:tcBorders>
            <w:noWrap/>
            <w:vAlign w:val="center"/>
            <w:hideMark/>
          </w:tcPr>
          <w:p w14:paraId="5646C2E1"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tcBorders>
              <w:top w:val="single" w:sz="12" w:space="0" w:color="auto"/>
            </w:tcBorders>
            <w:noWrap/>
            <w:vAlign w:val="center"/>
            <w:hideMark/>
          </w:tcPr>
          <w:p w14:paraId="73AF1AEF" w14:textId="77777777" w:rsidR="001A28A6" w:rsidRPr="00EC5D00" w:rsidRDefault="001A28A6" w:rsidP="005B220A">
            <w:pPr>
              <w:spacing w:after="0" w:line="276" w:lineRule="auto"/>
              <w:jc w:val="center"/>
              <w:rPr>
                <w:noProof/>
                <w:szCs w:val="24"/>
                <w:lang w:val="en-US"/>
              </w:rPr>
            </w:pPr>
            <w:r w:rsidRPr="00EC5D00">
              <w:rPr>
                <w:noProof/>
                <w:szCs w:val="24"/>
                <w:lang w:val="en-US"/>
              </w:rPr>
              <w:t>14.3</w:t>
            </w:r>
          </w:p>
        </w:tc>
        <w:tc>
          <w:tcPr>
            <w:tcW w:w="558" w:type="pct"/>
            <w:gridSpan w:val="4"/>
            <w:tcBorders>
              <w:top w:val="single" w:sz="12" w:space="0" w:color="auto"/>
            </w:tcBorders>
            <w:noWrap/>
            <w:vAlign w:val="center"/>
            <w:hideMark/>
          </w:tcPr>
          <w:p w14:paraId="1FA943EE" w14:textId="77777777" w:rsidR="001A28A6" w:rsidRPr="00EC5D00" w:rsidRDefault="001A28A6" w:rsidP="005B220A">
            <w:pPr>
              <w:spacing w:after="0" w:line="276" w:lineRule="auto"/>
              <w:jc w:val="center"/>
              <w:rPr>
                <w:noProof/>
                <w:szCs w:val="24"/>
                <w:lang w:val="en-US"/>
              </w:rPr>
            </w:pPr>
            <w:r w:rsidRPr="00EC5D00">
              <w:rPr>
                <w:noProof/>
                <w:szCs w:val="24"/>
                <w:lang w:val="en-US"/>
              </w:rPr>
              <w:t>2.8</w:t>
            </w:r>
          </w:p>
        </w:tc>
        <w:tc>
          <w:tcPr>
            <w:tcW w:w="446" w:type="pct"/>
            <w:gridSpan w:val="2"/>
            <w:tcBorders>
              <w:top w:val="single" w:sz="12" w:space="0" w:color="auto"/>
            </w:tcBorders>
            <w:vAlign w:val="center"/>
            <w:hideMark/>
          </w:tcPr>
          <w:p w14:paraId="3B9FB3BD"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top w:val="single" w:sz="12" w:space="0" w:color="auto"/>
            </w:tcBorders>
            <w:noWrap/>
            <w:vAlign w:val="center"/>
            <w:hideMark/>
          </w:tcPr>
          <w:p w14:paraId="78BF2EED"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top w:val="single" w:sz="12" w:space="0" w:color="auto"/>
            </w:tcBorders>
            <w:noWrap/>
            <w:hideMark/>
          </w:tcPr>
          <w:p w14:paraId="59782F0F" w14:textId="77777777" w:rsidR="001A28A6" w:rsidRPr="00EC5D00" w:rsidRDefault="001A28A6" w:rsidP="005B220A">
            <w:pPr>
              <w:spacing w:after="0" w:line="276" w:lineRule="auto"/>
              <w:jc w:val="center"/>
              <w:rPr>
                <w:noProof/>
                <w:szCs w:val="24"/>
                <w:lang w:val="en-US"/>
              </w:rPr>
            </w:pPr>
            <w:r w:rsidRPr="00EC5D00">
              <w:rPr>
                <w:noProof/>
                <w:szCs w:val="24"/>
                <w:lang w:val="en-US"/>
              </w:rPr>
              <w:t>17.2</w:t>
            </w:r>
          </w:p>
        </w:tc>
        <w:tc>
          <w:tcPr>
            <w:tcW w:w="452" w:type="pct"/>
            <w:gridSpan w:val="4"/>
            <w:tcBorders>
              <w:top w:val="single" w:sz="12" w:space="0" w:color="auto"/>
            </w:tcBorders>
            <w:noWrap/>
            <w:hideMark/>
          </w:tcPr>
          <w:p w14:paraId="72B2411E" w14:textId="77777777" w:rsidR="001A28A6" w:rsidRPr="00EC5D00" w:rsidRDefault="001A28A6" w:rsidP="005B220A">
            <w:pPr>
              <w:spacing w:after="0" w:line="276" w:lineRule="auto"/>
              <w:jc w:val="center"/>
              <w:rPr>
                <w:noProof/>
                <w:szCs w:val="24"/>
                <w:lang w:val="en-US"/>
              </w:rPr>
            </w:pPr>
            <w:r w:rsidRPr="00EC5D00">
              <w:rPr>
                <w:noProof/>
                <w:szCs w:val="24"/>
                <w:lang w:val="en-US"/>
              </w:rPr>
              <w:t>3.3</w:t>
            </w:r>
          </w:p>
        </w:tc>
        <w:tc>
          <w:tcPr>
            <w:tcW w:w="411" w:type="pct"/>
            <w:tcBorders>
              <w:top w:val="single" w:sz="12" w:space="0" w:color="auto"/>
            </w:tcBorders>
            <w:vAlign w:val="center"/>
            <w:hideMark/>
          </w:tcPr>
          <w:p w14:paraId="3B79009A"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50775901" w14:textId="77777777" w:rsidTr="005B220A">
        <w:trPr>
          <w:trHeight w:val="255"/>
        </w:trPr>
        <w:tc>
          <w:tcPr>
            <w:tcW w:w="0" w:type="auto"/>
            <w:gridSpan w:val="2"/>
            <w:vMerge/>
            <w:tcBorders>
              <w:top w:val="single" w:sz="12" w:space="0" w:color="auto"/>
              <w:bottom w:val="single" w:sz="12" w:space="0" w:color="auto"/>
            </w:tcBorders>
            <w:vAlign w:val="center"/>
            <w:hideMark/>
          </w:tcPr>
          <w:p w14:paraId="541F016A" w14:textId="77777777" w:rsidR="001A28A6" w:rsidRPr="00EC5D00" w:rsidRDefault="001A28A6" w:rsidP="005B220A">
            <w:pPr>
              <w:spacing w:before="0" w:after="0"/>
              <w:rPr>
                <w:noProof/>
                <w:szCs w:val="24"/>
                <w:lang w:val="en-US"/>
              </w:rPr>
            </w:pPr>
          </w:p>
        </w:tc>
        <w:tc>
          <w:tcPr>
            <w:tcW w:w="621" w:type="pct"/>
            <w:gridSpan w:val="2"/>
            <w:noWrap/>
            <w:vAlign w:val="center"/>
            <w:hideMark/>
          </w:tcPr>
          <w:p w14:paraId="44861DB1" w14:textId="77777777" w:rsidR="001A28A6" w:rsidRPr="00EC5D00" w:rsidRDefault="001A28A6" w:rsidP="005B220A">
            <w:pPr>
              <w:spacing w:after="0" w:line="276" w:lineRule="auto"/>
              <w:jc w:val="center"/>
              <w:rPr>
                <w:noProof/>
                <w:szCs w:val="24"/>
                <w:lang w:val="en-US"/>
              </w:rPr>
            </w:pPr>
            <w:r w:rsidRPr="00EC5D00">
              <w:rPr>
                <w:noProof/>
                <w:szCs w:val="24"/>
                <w:lang w:val="en-US"/>
              </w:rPr>
              <w:t>500 to 2500 km</w:t>
            </w:r>
          </w:p>
        </w:tc>
        <w:tc>
          <w:tcPr>
            <w:tcW w:w="394" w:type="pct"/>
            <w:gridSpan w:val="3"/>
            <w:noWrap/>
            <w:vAlign w:val="center"/>
            <w:hideMark/>
          </w:tcPr>
          <w:p w14:paraId="682DF580"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noWrap/>
            <w:vAlign w:val="center"/>
            <w:hideMark/>
          </w:tcPr>
          <w:p w14:paraId="46302669" w14:textId="77777777" w:rsidR="001A28A6" w:rsidRPr="00EC5D00" w:rsidRDefault="001A28A6" w:rsidP="005B220A">
            <w:pPr>
              <w:spacing w:after="0" w:line="276" w:lineRule="auto"/>
              <w:jc w:val="center"/>
              <w:rPr>
                <w:noProof/>
                <w:szCs w:val="24"/>
                <w:lang w:val="en-US"/>
              </w:rPr>
            </w:pPr>
            <w:r w:rsidRPr="00EC5D00">
              <w:rPr>
                <w:noProof/>
                <w:szCs w:val="24"/>
                <w:lang w:val="en-US"/>
              </w:rPr>
              <w:t>14.3</w:t>
            </w:r>
          </w:p>
        </w:tc>
        <w:tc>
          <w:tcPr>
            <w:tcW w:w="558" w:type="pct"/>
            <w:gridSpan w:val="4"/>
            <w:noWrap/>
            <w:vAlign w:val="center"/>
            <w:hideMark/>
          </w:tcPr>
          <w:p w14:paraId="403E6E19" w14:textId="77777777" w:rsidR="001A28A6" w:rsidRPr="00EC5D00" w:rsidRDefault="001A28A6" w:rsidP="005B220A">
            <w:pPr>
              <w:spacing w:after="0" w:line="276" w:lineRule="auto"/>
              <w:jc w:val="center"/>
              <w:rPr>
                <w:noProof/>
                <w:szCs w:val="24"/>
                <w:lang w:val="en-US"/>
              </w:rPr>
            </w:pPr>
            <w:r w:rsidRPr="00EC5D00">
              <w:rPr>
                <w:noProof/>
                <w:szCs w:val="24"/>
                <w:lang w:val="en-US"/>
              </w:rPr>
              <w:t>2.7</w:t>
            </w:r>
          </w:p>
        </w:tc>
        <w:tc>
          <w:tcPr>
            <w:tcW w:w="446" w:type="pct"/>
            <w:gridSpan w:val="2"/>
            <w:vAlign w:val="center"/>
            <w:hideMark/>
          </w:tcPr>
          <w:p w14:paraId="36129AC3"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02C7F0FA"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4B745AE5" w14:textId="77777777" w:rsidR="001A28A6" w:rsidRPr="00EC5D00" w:rsidRDefault="001A28A6" w:rsidP="005B220A">
            <w:pPr>
              <w:spacing w:after="0" w:line="276" w:lineRule="auto"/>
              <w:jc w:val="center"/>
              <w:rPr>
                <w:noProof/>
                <w:szCs w:val="24"/>
                <w:lang w:val="en-US"/>
              </w:rPr>
            </w:pPr>
            <w:r w:rsidRPr="00EC5D00">
              <w:rPr>
                <w:noProof/>
                <w:szCs w:val="24"/>
                <w:lang w:val="en-US"/>
              </w:rPr>
              <w:t>17.2</w:t>
            </w:r>
          </w:p>
        </w:tc>
        <w:tc>
          <w:tcPr>
            <w:tcW w:w="452" w:type="pct"/>
            <w:gridSpan w:val="4"/>
            <w:noWrap/>
            <w:hideMark/>
          </w:tcPr>
          <w:p w14:paraId="49CFE640" w14:textId="77777777" w:rsidR="001A28A6" w:rsidRPr="00EC5D00" w:rsidRDefault="001A28A6" w:rsidP="005B220A">
            <w:pPr>
              <w:spacing w:after="0" w:line="276" w:lineRule="auto"/>
              <w:jc w:val="center"/>
              <w:rPr>
                <w:noProof/>
                <w:szCs w:val="24"/>
                <w:lang w:val="en-US"/>
              </w:rPr>
            </w:pPr>
            <w:r w:rsidRPr="00EC5D00">
              <w:rPr>
                <w:noProof/>
                <w:szCs w:val="24"/>
                <w:lang w:val="en-US"/>
              </w:rPr>
              <w:t>3.2</w:t>
            </w:r>
          </w:p>
        </w:tc>
        <w:tc>
          <w:tcPr>
            <w:tcW w:w="411" w:type="pct"/>
            <w:vAlign w:val="center"/>
            <w:hideMark/>
          </w:tcPr>
          <w:p w14:paraId="47C0F4AD"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49E7DDBA" w14:textId="77777777" w:rsidTr="005B220A">
        <w:trPr>
          <w:trHeight w:val="255"/>
        </w:trPr>
        <w:tc>
          <w:tcPr>
            <w:tcW w:w="0" w:type="auto"/>
            <w:gridSpan w:val="2"/>
            <w:vMerge/>
            <w:tcBorders>
              <w:top w:val="single" w:sz="12" w:space="0" w:color="auto"/>
              <w:bottom w:val="single" w:sz="12" w:space="0" w:color="auto"/>
            </w:tcBorders>
            <w:vAlign w:val="center"/>
            <w:hideMark/>
          </w:tcPr>
          <w:p w14:paraId="0D9E5222" w14:textId="77777777" w:rsidR="001A28A6" w:rsidRPr="00EC5D00" w:rsidRDefault="001A28A6" w:rsidP="005B220A">
            <w:pPr>
              <w:spacing w:before="0" w:after="0"/>
              <w:rPr>
                <w:noProof/>
                <w:szCs w:val="24"/>
                <w:lang w:val="en-US"/>
              </w:rPr>
            </w:pPr>
          </w:p>
        </w:tc>
        <w:tc>
          <w:tcPr>
            <w:tcW w:w="621" w:type="pct"/>
            <w:gridSpan w:val="2"/>
            <w:noWrap/>
            <w:vAlign w:val="center"/>
            <w:hideMark/>
          </w:tcPr>
          <w:p w14:paraId="0DC1A2DE" w14:textId="77777777" w:rsidR="001A28A6" w:rsidRPr="00EC5D00" w:rsidRDefault="001A28A6" w:rsidP="005B220A">
            <w:pPr>
              <w:spacing w:after="0" w:line="276" w:lineRule="auto"/>
              <w:jc w:val="center"/>
              <w:rPr>
                <w:noProof/>
                <w:szCs w:val="24"/>
                <w:lang w:val="en-US"/>
              </w:rPr>
            </w:pPr>
            <w:r w:rsidRPr="00EC5D00">
              <w:rPr>
                <w:noProof/>
                <w:szCs w:val="24"/>
                <w:lang w:val="en-US"/>
              </w:rPr>
              <w:t>2500 to 10000 km</w:t>
            </w:r>
          </w:p>
        </w:tc>
        <w:tc>
          <w:tcPr>
            <w:tcW w:w="394" w:type="pct"/>
            <w:gridSpan w:val="3"/>
            <w:noWrap/>
            <w:vAlign w:val="center"/>
            <w:hideMark/>
          </w:tcPr>
          <w:p w14:paraId="5891E12F"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noWrap/>
            <w:vAlign w:val="center"/>
            <w:hideMark/>
          </w:tcPr>
          <w:p w14:paraId="6F78AD4D" w14:textId="77777777" w:rsidR="001A28A6" w:rsidRPr="00EC5D00" w:rsidRDefault="001A28A6" w:rsidP="005B220A">
            <w:pPr>
              <w:spacing w:after="0" w:line="276" w:lineRule="auto"/>
              <w:jc w:val="center"/>
              <w:rPr>
                <w:noProof/>
                <w:szCs w:val="24"/>
                <w:lang w:val="en-US"/>
              </w:rPr>
            </w:pPr>
            <w:r w:rsidRPr="00EC5D00">
              <w:rPr>
                <w:noProof/>
                <w:szCs w:val="24"/>
                <w:lang w:val="en-US"/>
              </w:rPr>
              <w:t>14.3</w:t>
            </w:r>
          </w:p>
        </w:tc>
        <w:tc>
          <w:tcPr>
            <w:tcW w:w="558" w:type="pct"/>
            <w:gridSpan w:val="4"/>
            <w:noWrap/>
            <w:vAlign w:val="center"/>
            <w:hideMark/>
          </w:tcPr>
          <w:p w14:paraId="039D4C07" w14:textId="77777777" w:rsidR="001A28A6" w:rsidRPr="00EC5D00" w:rsidRDefault="001A28A6" w:rsidP="005B220A">
            <w:pPr>
              <w:spacing w:after="0" w:line="276" w:lineRule="auto"/>
              <w:jc w:val="center"/>
              <w:rPr>
                <w:noProof/>
                <w:szCs w:val="24"/>
                <w:lang w:val="en-US"/>
              </w:rPr>
            </w:pPr>
            <w:r w:rsidRPr="00EC5D00">
              <w:rPr>
                <w:noProof/>
                <w:szCs w:val="24"/>
                <w:lang w:val="en-US"/>
              </w:rPr>
              <w:t>4.2</w:t>
            </w:r>
          </w:p>
        </w:tc>
        <w:tc>
          <w:tcPr>
            <w:tcW w:w="446" w:type="pct"/>
            <w:gridSpan w:val="2"/>
            <w:vAlign w:val="center"/>
            <w:hideMark/>
          </w:tcPr>
          <w:p w14:paraId="447A4F22"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233A93BC"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1942589C" w14:textId="77777777" w:rsidR="001A28A6" w:rsidRPr="00EC5D00" w:rsidRDefault="001A28A6" w:rsidP="005B220A">
            <w:pPr>
              <w:spacing w:after="0" w:line="276" w:lineRule="auto"/>
              <w:jc w:val="center"/>
              <w:rPr>
                <w:noProof/>
                <w:szCs w:val="24"/>
                <w:lang w:val="en-US"/>
              </w:rPr>
            </w:pPr>
            <w:r w:rsidRPr="00EC5D00">
              <w:rPr>
                <w:noProof/>
                <w:szCs w:val="24"/>
                <w:lang w:val="en-US"/>
              </w:rPr>
              <w:t>17.2</w:t>
            </w:r>
          </w:p>
        </w:tc>
        <w:tc>
          <w:tcPr>
            <w:tcW w:w="452" w:type="pct"/>
            <w:gridSpan w:val="4"/>
            <w:noWrap/>
            <w:hideMark/>
          </w:tcPr>
          <w:p w14:paraId="214E0CD3" w14:textId="77777777" w:rsidR="001A28A6" w:rsidRPr="00EC5D00" w:rsidRDefault="001A28A6" w:rsidP="005B220A">
            <w:pPr>
              <w:spacing w:after="0" w:line="276" w:lineRule="auto"/>
              <w:jc w:val="center"/>
              <w:rPr>
                <w:noProof/>
                <w:szCs w:val="24"/>
                <w:lang w:val="en-US"/>
              </w:rPr>
            </w:pPr>
            <w:r w:rsidRPr="00EC5D00">
              <w:rPr>
                <w:noProof/>
                <w:szCs w:val="24"/>
                <w:lang w:val="en-US"/>
              </w:rPr>
              <w:t>5.0</w:t>
            </w:r>
          </w:p>
        </w:tc>
        <w:tc>
          <w:tcPr>
            <w:tcW w:w="411" w:type="pct"/>
            <w:vAlign w:val="center"/>
            <w:hideMark/>
          </w:tcPr>
          <w:p w14:paraId="4A4EBE50"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65AFB734" w14:textId="77777777" w:rsidTr="005B220A">
        <w:trPr>
          <w:trHeight w:val="255"/>
        </w:trPr>
        <w:tc>
          <w:tcPr>
            <w:tcW w:w="0" w:type="auto"/>
            <w:gridSpan w:val="2"/>
            <w:vMerge/>
            <w:tcBorders>
              <w:top w:val="single" w:sz="12" w:space="0" w:color="auto"/>
              <w:bottom w:val="single" w:sz="12" w:space="0" w:color="auto"/>
            </w:tcBorders>
            <w:vAlign w:val="center"/>
            <w:hideMark/>
          </w:tcPr>
          <w:p w14:paraId="5F31FA2A" w14:textId="77777777" w:rsidR="001A28A6" w:rsidRPr="00EC5D00" w:rsidRDefault="001A28A6" w:rsidP="005B220A">
            <w:pPr>
              <w:spacing w:before="0" w:after="0"/>
              <w:rPr>
                <w:noProof/>
                <w:szCs w:val="24"/>
                <w:lang w:val="en-US"/>
              </w:rPr>
            </w:pPr>
          </w:p>
        </w:tc>
        <w:tc>
          <w:tcPr>
            <w:tcW w:w="621" w:type="pct"/>
            <w:gridSpan w:val="2"/>
            <w:tcBorders>
              <w:bottom w:val="single" w:sz="12" w:space="0" w:color="auto"/>
            </w:tcBorders>
            <w:noWrap/>
            <w:vAlign w:val="center"/>
            <w:hideMark/>
          </w:tcPr>
          <w:p w14:paraId="1B57160B" w14:textId="77777777" w:rsidR="001A28A6" w:rsidRPr="00EC5D00" w:rsidRDefault="001A28A6" w:rsidP="005B220A">
            <w:pPr>
              <w:spacing w:after="0" w:line="276" w:lineRule="auto"/>
              <w:jc w:val="center"/>
              <w:rPr>
                <w:noProof/>
                <w:szCs w:val="24"/>
                <w:lang w:val="en-US"/>
              </w:rPr>
            </w:pPr>
            <w:r w:rsidRPr="00EC5D00">
              <w:rPr>
                <w:noProof/>
                <w:szCs w:val="24"/>
                <w:lang w:val="en-US"/>
              </w:rPr>
              <w:t>Above 10000 km</w:t>
            </w:r>
          </w:p>
        </w:tc>
        <w:tc>
          <w:tcPr>
            <w:tcW w:w="394" w:type="pct"/>
            <w:gridSpan w:val="3"/>
            <w:tcBorders>
              <w:bottom w:val="single" w:sz="12" w:space="0" w:color="auto"/>
            </w:tcBorders>
            <w:noWrap/>
            <w:vAlign w:val="center"/>
            <w:hideMark/>
          </w:tcPr>
          <w:p w14:paraId="76F57657"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tcBorders>
              <w:bottom w:val="single" w:sz="12" w:space="0" w:color="auto"/>
            </w:tcBorders>
            <w:noWrap/>
            <w:vAlign w:val="center"/>
            <w:hideMark/>
          </w:tcPr>
          <w:p w14:paraId="41C9D959" w14:textId="77777777" w:rsidR="001A28A6" w:rsidRPr="00EC5D00" w:rsidRDefault="001A28A6" w:rsidP="005B220A">
            <w:pPr>
              <w:spacing w:after="0" w:line="276" w:lineRule="auto"/>
              <w:jc w:val="center"/>
              <w:rPr>
                <w:noProof/>
                <w:szCs w:val="24"/>
                <w:lang w:val="en-US"/>
              </w:rPr>
            </w:pPr>
            <w:r w:rsidRPr="00EC5D00">
              <w:rPr>
                <w:noProof/>
                <w:szCs w:val="24"/>
                <w:lang w:val="en-US"/>
              </w:rPr>
              <w:t>14.3</w:t>
            </w:r>
          </w:p>
        </w:tc>
        <w:tc>
          <w:tcPr>
            <w:tcW w:w="558" w:type="pct"/>
            <w:gridSpan w:val="4"/>
            <w:tcBorders>
              <w:bottom w:val="single" w:sz="12" w:space="0" w:color="auto"/>
            </w:tcBorders>
            <w:noWrap/>
            <w:vAlign w:val="center"/>
            <w:hideMark/>
          </w:tcPr>
          <w:p w14:paraId="77A3FAFA" w14:textId="77777777" w:rsidR="001A28A6" w:rsidRPr="00EC5D00" w:rsidRDefault="001A28A6" w:rsidP="005B220A">
            <w:pPr>
              <w:spacing w:after="0" w:line="276" w:lineRule="auto"/>
              <w:jc w:val="center"/>
              <w:rPr>
                <w:noProof/>
                <w:szCs w:val="24"/>
                <w:lang w:val="en-US"/>
              </w:rPr>
            </w:pPr>
            <w:r w:rsidRPr="00EC5D00">
              <w:rPr>
                <w:noProof/>
                <w:szCs w:val="24"/>
                <w:lang w:val="en-US"/>
              </w:rPr>
              <w:t>7.7</w:t>
            </w:r>
          </w:p>
        </w:tc>
        <w:tc>
          <w:tcPr>
            <w:tcW w:w="446" w:type="pct"/>
            <w:gridSpan w:val="2"/>
            <w:tcBorders>
              <w:bottom w:val="single" w:sz="12" w:space="0" w:color="auto"/>
            </w:tcBorders>
            <w:vAlign w:val="center"/>
            <w:hideMark/>
          </w:tcPr>
          <w:p w14:paraId="68E04C3E"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bottom w:val="single" w:sz="12" w:space="0" w:color="auto"/>
            </w:tcBorders>
            <w:noWrap/>
            <w:vAlign w:val="center"/>
            <w:hideMark/>
          </w:tcPr>
          <w:p w14:paraId="7FD9D770"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bottom w:val="single" w:sz="12" w:space="0" w:color="auto"/>
            </w:tcBorders>
            <w:noWrap/>
            <w:hideMark/>
          </w:tcPr>
          <w:p w14:paraId="632AD99F" w14:textId="77777777" w:rsidR="001A28A6" w:rsidRPr="00EC5D00" w:rsidRDefault="001A28A6" w:rsidP="005B220A">
            <w:pPr>
              <w:spacing w:after="0" w:line="276" w:lineRule="auto"/>
              <w:jc w:val="center"/>
              <w:rPr>
                <w:noProof/>
                <w:szCs w:val="24"/>
                <w:lang w:val="en-US"/>
              </w:rPr>
            </w:pPr>
            <w:r w:rsidRPr="00EC5D00">
              <w:rPr>
                <w:noProof/>
                <w:szCs w:val="24"/>
                <w:lang w:val="en-US"/>
              </w:rPr>
              <w:t>17.2</w:t>
            </w:r>
          </w:p>
        </w:tc>
        <w:tc>
          <w:tcPr>
            <w:tcW w:w="452" w:type="pct"/>
            <w:gridSpan w:val="4"/>
            <w:tcBorders>
              <w:bottom w:val="single" w:sz="12" w:space="0" w:color="auto"/>
            </w:tcBorders>
            <w:noWrap/>
            <w:hideMark/>
          </w:tcPr>
          <w:p w14:paraId="7DEBA55D" w14:textId="77777777" w:rsidR="001A28A6" w:rsidRPr="00EC5D00" w:rsidRDefault="001A28A6" w:rsidP="005B220A">
            <w:pPr>
              <w:spacing w:after="0" w:line="276" w:lineRule="auto"/>
              <w:jc w:val="center"/>
              <w:rPr>
                <w:noProof/>
                <w:szCs w:val="24"/>
                <w:lang w:val="en-US"/>
              </w:rPr>
            </w:pPr>
            <w:r w:rsidRPr="00EC5D00">
              <w:rPr>
                <w:noProof/>
                <w:szCs w:val="24"/>
                <w:lang w:val="en-US"/>
              </w:rPr>
              <w:t>9.2</w:t>
            </w:r>
          </w:p>
        </w:tc>
        <w:tc>
          <w:tcPr>
            <w:tcW w:w="411" w:type="pct"/>
            <w:tcBorders>
              <w:bottom w:val="single" w:sz="12" w:space="0" w:color="auto"/>
            </w:tcBorders>
            <w:vAlign w:val="center"/>
            <w:hideMark/>
          </w:tcPr>
          <w:p w14:paraId="5433E39C"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5C87AD72" w14:textId="77777777" w:rsidTr="005B220A">
        <w:trPr>
          <w:trHeight w:val="255"/>
        </w:trPr>
        <w:tc>
          <w:tcPr>
            <w:tcW w:w="767" w:type="pct"/>
            <w:gridSpan w:val="2"/>
            <w:vMerge w:val="restart"/>
            <w:tcBorders>
              <w:top w:val="single" w:sz="12" w:space="0" w:color="auto"/>
              <w:bottom w:val="single" w:sz="12" w:space="0" w:color="auto"/>
            </w:tcBorders>
            <w:vAlign w:val="center"/>
            <w:hideMark/>
          </w:tcPr>
          <w:p w14:paraId="2114366F" w14:textId="77777777" w:rsidR="001A28A6" w:rsidRPr="00EC5D00" w:rsidRDefault="001A28A6" w:rsidP="005B220A">
            <w:pPr>
              <w:spacing w:after="0" w:line="276" w:lineRule="auto"/>
              <w:jc w:val="center"/>
              <w:rPr>
                <w:noProof/>
                <w:szCs w:val="24"/>
                <w:lang w:val="en-US"/>
              </w:rPr>
            </w:pPr>
            <w:r w:rsidRPr="00EC5D00">
              <w:rPr>
                <w:noProof/>
                <w:szCs w:val="24"/>
                <w:lang w:val="en-US"/>
              </w:rPr>
              <w:t>Wood briquettes or pellets from wood industry residues (case 2a)</w:t>
            </w:r>
          </w:p>
        </w:tc>
        <w:tc>
          <w:tcPr>
            <w:tcW w:w="621" w:type="pct"/>
            <w:gridSpan w:val="2"/>
            <w:tcBorders>
              <w:top w:val="single" w:sz="12" w:space="0" w:color="auto"/>
            </w:tcBorders>
            <w:noWrap/>
            <w:vAlign w:val="center"/>
            <w:hideMark/>
          </w:tcPr>
          <w:p w14:paraId="1F79136C"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94" w:type="pct"/>
            <w:gridSpan w:val="3"/>
            <w:tcBorders>
              <w:top w:val="single" w:sz="12" w:space="0" w:color="auto"/>
            </w:tcBorders>
            <w:noWrap/>
            <w:vAlign w:val="center"/>
            <w:hideMark/>
          </w:tcPr>
          <w:p w14:paraId="02EADA93"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tcBorders>
              <w:top w:val="single" w:sz="12" w:space="0" w:color="auto"/>
            </w:tcBorders>
            <w:noWrap/>
            <w:vAlign w:val="center"/>
            <w:hideMark/>
          </w:tcPr>
          <w:p w14:paraId="06CFDFB2" w14:textId="77777777" w:rsidR="001A28A6" w:rsidRPr="00EC5D00" w:rsidRDefault="001A28A6" w:rsidP="005B220A">
            <w:pPr>
              <w:spacing w:after="0" w:line="276" w:lineRule="auto"/>
              <w:jc w:val="center"/>
              <w:rPr>
                <w:noProof/>
                <w:szCs w:val="24"/>
                <w:lang w:val="en-US"/>
              </w:rPr>
            </w:pPr>
            <w:r w:rsidRPr="00EC5D00">
              <w:rPr>
                <w:noProof/>
                <w:szCs w:val="24"/>
                <w:lang w:val="en-US"/>
              </w:rPr>
              <w:t>6.0</w:t>
            </w:r>
          </w:p>
        </w:tc>
        <w:tc>
          <w:tcPr>
            <w:tcW w:w="558" w:type="pct"/>
            <w:gridSpan w:val="4"/>
            <w:tcBorders>
              <w:top w:val="single" w:sz="12" w:space="0" w:color="auto"/>
            </w:tcBorders>
            <w:noWrap/>
            <w:vAlign w:val="center"/>
            <w:hideMark/>
          </w:tcPr>
          <w:p w14:paraId="6FC55C2C" w14:textId="77777777" w:rsidR="001A28A6" w:rsidRPr="00EC5D00" w:rsidRDefault="001A28A6" w:rsidP="005B220A">
            <w:pPr>
              <w:spacing w:after="0" w:line="276" w:lineRule="auto"/>
              <w:jc w:val="center"/>
              <w:rPr>
                <w:noProof/>
                <w:szCs w:val="24"/>
                <w:lang w:val="en-US"/>
              </w:rPr>
            </w:pPr>
            <w:r w:rsidRPr="00EC5D00">
              <w:rPr>
                <w:noProof/>
                <w:szCs w:val="24"/>
                <w:lang w:val="en-US"/>
              </w:rPr>
              <w:t>2.8</w:t>
            </w:r>
          </w:p>
        </w:tc>
        <w:tc>
          <w:tcPr>
            <w:tcW w:w="446" w:type="pct"/>
            <w:gridSpan w:val="2"/>
            <w:tcBorders>
              <w:top w:val="single" w:sz="12" w:space="0" w:color="auto"/>
            </w:tcBorders>
            <w:vAlign w:val="center"/>
            <w:hideMark/>
          </w:tcPr>
          <w:p w14:paraId="016DF0C6"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top w:val="single" w:sz="12" w:space="0" w:color="auto"/>
            </w:tcBorders>
            <w:noWrap/>
            <w:vAlign w:val="center"/>
            <w:hideMark/>
          </w:tcPr>
          <w:p w14:paraId="71BA9CBD"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top w:val="single" w:sz="12" w:space="0" w:color="auto"/>
            </w:tcBorders>
            <w:noWrap/>
            <w:hideMark/>
          </w:tcPr>
          <w:p w14:paraId="1F1C0370" w14:textId="77777777" w:rsidR="001A28A6" w:rsidRPr="00EC5D00" w:rsidRDefault="001A28A6" w:rsidP="005B220A">
            <w:pPr>
              <w:spacing w:after="0" w:line="276" w:lineRule="auto"/>
              <w:jc w:val="center"/>
              <w:rPr>
                <w:noProof/>
                <w:szCs w:val="24"/>
                <w:lang w:val="en-US"/>
              </w:rPr>
            </w:pPr>
            <w:r w:rsidRPr="00EC5D00">
              <w:rPr>
                <w:noProof/>
                <w:szCs w:val="24"/>
                <w:lang w:val="en-US"/>
              </w:rPr>
              <w:t>7.2</w:t>
            </w:r>
          </w:p>
        </w:tc>
        <w:tc>
          <w:tcPr>
            <w:tcW w:w="452" w:type="pct"/>
            <w:gridSpan w:val="4"/>
            <w:tcBorders>
              <w:top w:val="single" w:sz="12" w:space="0" w:color="auto"/>
            </w:tcBorders>
            <w:noWrap/>
            <w:hideMark/>
          </w:tcPr>
          <w:p w14:paraId="10BC999C" w14:textId="77777777" w:rsidR="001A28A6" w:rsidRPr="00EC5D00" w:rsidRDefault="001A28A6" w:rsidP="005B220A">
            <w:pPr>
              <w:spacing w:after="0" w:line="276" w:lineRule="auto"/>
              <w:jc w:val="center"/>
              <w:rPr>
                <w:noProof/>
                <w:szCs w:val="24"/>
                <w:lang w:val="en-US"/>
              </w:rPr>
            </w:pPr>
            <w:r w:rsidRPr="00EC5D00">
              <w:rPr>
                <w:noProof/>
                <w:szCs w:val="24"/>
                <w:lang w:val="en-US"/>
              </w:rPr>
              <w:t>3.4</w:t>
            </w:r>
          </w:p>
        </w:tc>
        <w:tc>
          <w:tcPr>
            <w:tcW w:w="411" w:type="pct"/>
            <w:tcBorders>
              <w:top w:val="single" w:sz="12" w:space="0" w:color="auto"/>
            </w:tcBorders>
            <w:vAlign w:val="center"/>
            <w:hideMark/>
          </w:tcPr>
          <w:p w14:paraId="2E5DB8CF"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5255E4C2" w14:textId="77777777" w:rsidTr="005B220A">
        <w:trPr>
          <w:trHeight w:val="255"/>
        </w:trPr>
        <w:tc>
          <w:tcPr>
            <w:tcW w:w="0" w:type="auto"/>
            <w:gridSpan w:val="2"/>
            <w:vMerge/>
            <w:tcBorders>
              <w:top w:val="single" w:sz="12" w:space="0" w:color="auto"/>
              <w:bottom w:val="single" w:sz="12" w:space="0" w:color="auto"/>
            </w:tcBorders>
            <w:vAlign w:val="center"/>
            <w:hideMark/>
          </w:tcPr>
          <w:p w14:paraId="5C15DCDB" w14:textId="77777777" w:rsidR="001A28A6" w:rsidRPr="00EC5D00" w:rsidRDefault="001A28A6" w:rsidP="005B220A">
            <w:pPr>
              <w:spacing w:before="0" w:after="0"/>
              <w:rPr>
                <w:noProof/>
                <w:szCs w:val="24"/>
                <w:lang w:val="en-US"/>
              </w:rPr>
            </w:pPr>
          </w:p>
        </w:tc>
        <w:tc>
          <w:tcPr>
            <w:tcW w:w="621" w:type="pct"/>
            <w:gridSpan w:val="2"/>
            <w:noWrap/>
            <w:vAlign w:val="center"/>
            <w:hideMark/>
          </w:tcPr>
          <w:p w14:paraId="4DC6B3B8" w14:textId="77777777" w:rsidR="001A28A6" w:rsidRPr="00EC5D00" w:rsidRDefault="001A28A6" w:rsidP="005B220A">
            <w:pPr>
              <w:spacing w:after="0" w:line="276" w:lineRule="auto"/>
              <w:jc w:val="center"/>
              <w:rPr>
                <w:noProof/>
                <w:szCs w:val="24"/>
                <w:lang w:val="en-US"/>
              </w:rPr>
            </w:pPr>
            <w:r w:rsidRPr="00EC5D00">
              <w:rPr>
                <w:noProof/>
                <w:szCs w:val="24"/>
                <w:lang w:val="en-US"/>
              </w:rPr>
              <w:t>500 to 2500 km</w:t>
            </w:r>
          </w:p>
        </w:tc>
        <w:tc>
          <w:tcPr>
            <w:tcW w:w="394" w:type="pct"/>
            <w:gridSpan w:val="3"/>
            <w:noWrap/>
            <w:vAlign w:val="center"/>
            <w:hideMark/>
          </w:tcPr>
          <w:p w14:paraId="5AE984D7"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noWrap/>
            <w:vAlign w:val="center"/>
            <w:hideMark/>
          </w:tcPr>
          <w:p w14:paraId="4B9A14A1" w14:textId="77777777" w:rsidR="001A28A6" w:rsidRPr="00EC5D00" w:rsidRDefault="001A28A6" w:rsidP="005B220A">
            <w:pPr>
              <w:spacing w:after="0" w:line="276" w:lineRule="auto"/>
              <w:jc w:val="center"/>
              <w:rPr>
                <w:noProof/>
                <w:szCs w:val="24"/>
                <w:lang w:val="en-US"/>
              </w:rPr>
            </w:pPr>
            <w:r w:rsidRPr="00EC5D00">
              <w:rPr>
                <w:noProof/>
                <w:szCs w:val="24"/>
                <w:lang w:val="en-US"/>
              </w:rPr>
              <w:t>6.0</w:t>
            </w:r>
          </w:p>
        </w:tc>
        <w:tc>
          <w:tcPr>
            <w:tcW w:w="558" w:type="pct"/>
            <w:gridSpan w:val="4"/>
            <w:noWrap/>
            <w:vAlign w:val="center"/>
            <w:hideMark/>
          </w:tcPr>
          <w:p w14:paraId="71164D3C" w14:textId="77777777" w:rsidR="001A28A6" w:rsidRPr="00EC5D00" w:rsidRDefault="001A28A6" w:rsidP="005B220A">
            <w:pPr>
              <w:spacing w:after="0" w:line="276" w:lineRule="auto"/>
              <w:jc w:val="center"/>
              <w:rPr>
                <w:noProof/>
                <w:szCs w:val="24"/>
                <w:lang w:val="en-US"/>
              </w:rPr>
            </w:pPr>
            <w:r w:rsidRPr="00EC5D00">
              <w:rPr>
                <w:noProof/>
                <w:szCs w:val="24"/>
                <w:lang w:val="en-US"/>
              </w:rPr>
              <w:t>2.7</w:t>
            </w:r>
          </w:p>
        </w:tc>
        <w:tc>
          <w:tcPr>
            <w:tcW w:w="446" w:type="pct"/>
            <w:gridSpan w:val="2"/>
            <w:vAlign w:val="center"/>
            <w:hideMark/>
          </w:tcPr>
          <w:p w14:paraId="7F9DF473"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69B7D124"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4BDF4B89" w14:textId="77777777" w:rsidR="001A28A6" w:rsidRPr="00EC5D00" w:rsidRDefault="001A28A6" w:rsidP="005B220A">
            <w:pPr>
              <w:spacing w:after="0" w:line="276" w:lineRule="auto"/>
              <w:jc w:val="center"/>
              <w:rPr>
                <w:noProof/>
                <w:szCs w:val="24"/>
                <w:lang w:val="en-US"/>
              </w:rPr>
            </w:pPr>
            <w:r w:rsidRPr="00EC5D00">
              <w:rPr>
                <w:noProof/>
                <w:szCs w:val="24"/>
                <w:lang w:val="en-US"/>
              </w:rPr>
              <w:t>7.2</w:t>
            </w:r>
          </w:p>
        </w:tc>
        <w:tc>
          <w:tcPr>
            <w:tcW w:w="452" w:type="pct"/>
            <w:gridSpan w:val="4"/>
            <w:noWrap/>
            <w:hideMark/>
          </w:tcPr>
          <w:p w14:paraId="5061B177" w14:textId="77777777" w:rsidR="001A28A6" w:rsidRPr="00EC5D00" w:rsidRDefault="001A28A6" w:rsidP="005B220A">
            <w:pPr>
              <w:spacing w:after="0" w:line="276" w:lineRule="auto"/>
              <w:jc w:val="center"/>
              <w:rPr>
                <w:noProof/>
                <w:szCs w:val="24"/>
                <w:lang w:val="en-US"/>
              </w:rPr>
            </w:pPr>
            <w:r w:rsidRPr="00EC5D00">
              <w:rPr>
                <w:noProof/>
                <w:szCs w:val="24"/>
                <w:lang w:val="en-US"/>
              </w:rPr>
              <w:t>3.3</w:t>
            </w:r>
          </w:p>
        </w:tc>
        <w:tc>
          <w:tcPr>
            <w:tcW w:w="411" w:type="pct"/>
            <w:vAlign w:val="center"/>
            <w:hideMark/>
          </w:tcPr>
          <w:p w14:paraId="4EE2153F"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33836525" w14:textId="77777777" w:rsidTr="005B220A">
        <w:trPr>
          <w:trHeight w:val="255"/>
        </w:trPr>
        <w:tc>
          <w:tcPr>
            <w:tcW w:w="0" w:type="auto"/>
            <w:gridSpan w:val="2"/>
            <w:vMerge/>
            <w:tcBorders>
              <w:top w:val="single" w:sz="12" w:space="0" w:color="auto"/>
              <w:bottom w:val="single" w:sz="12" w:space="0" w:color="auto"/>
            </w:tcBorders>
            <w:vAlign w:val="center"/>
            <w:hideMark/>
          </w:tcPr>
          <w:p w14:paraId="4435BC45" w14:textId="77777777" w:rsidR="001A28A6" w:rsidRPr="00EC5D00" w:rsidRDefault="001A28A6" w:rsidP="005B220A">
            <w:pPr>
              <w:spacing w:before="0" w:after="0"/>
              <w:rPr>
                <w:noProof/>
                <w:szCs w:val="24"/>
                <w:lang w:val="en-US"/>
              </w:rPr>
            </w:pPr>
          </w:p>
        </w:tc>
        <w:tc>
          <w:tcPr>
            <w:tcW w:w="621" w:type="pct"/>
            <w:gridSpan w:val="2"/>
            <w:noWrap/>
            <w:vAlign w:val="center"/>
            <w:hideMark/>
          </w:tcPr>
          <w:p w14:paraId="5C847C14" w14:textId="77777777" w:rsidR="001A28A6" w:rsidRPr="00EC5D00" w:rsidRDefault="001A28A6" w:rsidP="005B220A">
            <w:pPr>
              <w:spacing w:after="0" w:line="276" w:lineRule="auto"/>
              <w:jc w:val="center"/>
              <w:rPr>
                <w:noProof/>
                <w:szCs w:val="24"/>
                <w:lang w:val="en-US"/>
              </w:rPr>
            </w:pPr>
            <w:r w:rsidRPr="00EC5D00">
              <w:rPr>
                <w:noProof/>
                <w:szCs w:val="24"/>
                <w:lang w:val="en-US"/>
              </w:rPr>
              <w:t>2500 to 10000 km</w:t>
            </w:r>
          </w:p>
        </w:tc>
        <w:tc>
          <w:tcPr>
            <w:tcW w:w="394" w:type="pct"/>
            <w:gridSpan w:val="3"/>
            <w:noWrap/>
            <w:vAlign w:val="center"/>
            <w:hideMark/>
          </w:tcPr>
          <w:p w14:paraId="61990360"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noWrap/>
            <w:vAlign w:val="center"/>
            <w:hideMark/>
          </w:tcPr>
          <w:p w14:paraId="46235A3C" w14:textId="77777777" w:rsidR="001A28A6" w:rsidRPr="00EC5D00" w:rsidRDefault="001A28A6" w:rsidP="005B220A">
            <w:pPr>
              <w:spacing w:after="0" w:line="276" w:lineRule="auto"/>
              <w:jc w:val="center"/>
              <w:rPr>
                <w:noProof/>
                <w:szCs w:val="24"/>
                <w:lang w:val="en-US"/>
              </w:rPr>
            </w:pPr>
            <w:r w:rsidRPr="00EC5D00">
              <w:rPr>
                <w:noProof/>
                <w:szCs w:val="24"/>
                <w:lang w:val="en-US"/>
              </w:rPr>
              <w:t>6.0</w:t>
            </w:r>
          </w:p>
        </w:tc>
        <w:tc>
          <w:tcPr>
            <w:tcW w:w="558" w:type="pct"/>
            <w:gridSpan w:val="4"/>
            <w:noWrap/>
            <w:vAlign w:val="center"/>
            <w:hideMark/>
          </w:tcPr>
          <w:p w14:paraId="554979E6" w14:textId="77777777" w:rsidR="001A28A6" w:rsidRPr="00EC5D00" w:rsidRDefault="001A28A6" w:rsidP="005B220A">
            <w:pPr>
              <w:spacing w:after="0" w:line="276" w:lineRule="auto"/>
              <w:jc w:val="center"/>
              <w:rPr>
                <w:noProof/>
                <w:szCs w:val="24"/>
                <w:lang w:val="en-US"/>
              </w:rPr>
            </w:pPr>
            <w:r w:rsidRPr="00EC5D00">
              <w:rPr>
                <w:noProof/>
                <w:szCs w:val="24"/>
                <w:lang w:val="en-US"/>
              </w:rPr>
              <w:t>4.2</w:t>
            </w:r>
          </w:p>
        </w:tc>
        <w:tc>
          <w:tcPr>
            <w:tcW w:w="446" w:type="pct"/>
            <w:gridSpan w:val="2"/>
            <w:vAlign w:val="center"/>
            <w:hideMark/>
          </w:tcPr>
          <w:p w14:paraId="7ED65F0B"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010917D2"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54E37947" w14:textId="77777777" w:rsidR="001A28A6" w:rsidRPr="00EC5D00" w:rsidRDefault="001A28A6" w:rsidP="005B220A">
            <w:pPr>
              <w:spacing w:after="0" w:line="276" w:lineRule="auto"/>
              <w:jc w:val="center"/>
              <w:rPr>
                <w:noProof/>
                <w:szCs w:val="24"/>
                <w:lang w:val="en-US"/>
              </w:rPr>
            </w:pPr>
            <w:r w:rsidRPr="00EC5D00">
              <w:rPr>
                <w:noProof/>
                <w:szCs w:val="24"/>
                <w:lang w:val="en-US"/>
              </w:rPr>
              <w:t>7.2</w:t>
            </w:r>
          </w:p>
        </w:tc>
        <w:tc>
          <w:tcPr>
            <w:tcW w:w="452" w:type="pct"/>
            <w:gridSpan w:val="4"/>
            <w:noWrap/>
            <w:hideMark/>
          </w:tcPr>
          <w:p w14:paraId="35B07628" w14:textId="77777777" w:rsidR="001A28A6" w:rsidRPr="00EC5D00" w:rsidRDefault="001A28A6" w:rsidP="005B220A">
            <w:pPr>
              <w:spacing w:after="0" w:line="276" w:lineRule="auto"/>
              <w:jc w:val="center"/>
              <w:rPr>
                <w:noProof/>
                <w:szCs w:val="24"/>
                <w:lang w:val="en-US"/>
              </w:rPr>
            </w:pPr>
            <w:r w:rsidRPr="00EC5D00">
              <w:rPr>
                <w:noProof/>
                <w:szCs w:val="24"/>
                <w:lang w:val="en-US"/>
              </w:rPr>
              <w:t>5.1</w:t>
            </w:r>
          </w:p>
        </w:tc>
        <w:tc>
          <w:tcPr>
            <w:tcW w:w="411" w:type="pct"/>
            <w:vAlign w:val="center"/>
            <w:hideMark/>
          </w:tcPr>
          <w:p w14:paraId="4DB1A7E9"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69C7085C" w14:textId="77777777" w:rsidTr="005B220A">
        <w:trPr>
          <w:trHeight w:val="255"/>
        </w:trPr>
        <w:tc>
          <w:tcPr>
            <w:tcW w:w="0" w:type="auto"/>
            <w:gridSpan w:val="2"/>
            <w:vMerge/>
            <w:tcBorders>
              <w:top w:val="single" w:sz="12" w:space="0" w:color="auto"/>
              <w:bottom w:val="single" w:sz="12" w:space="0" w:color="auto"/>
            </w:tcBorders>
            <w:vAlign w:val="center"/>
            <w:hideMark/>
          </w:tcPr>
          <w:p w14:paraId="52CC0B91" w14:textId="77777777" w:rsidR="001A28A6" w:rsidRPr="00EC5D00" w:rsidRDefault="001A28A6" w:rsidP="005B220A">
            <w:pPr>
              <w:spacing w:before="0" w:after="0"/>
              <w:rPr>
                <w:noProof/>
                <w:szCs w:val="24"/>
                <w:lang w:val="en-US"/>
              </w:rPr>
            </w:pPr>
          </w:p>
        </w:tc>
        <w:tc>
          <w:tcPr>
            <w:tcW w:w="621" w:type="pct"/>
            <w:gridSpan w:val="2"/>
            <w:tcBorders>
              <w:bottom w:val="single" w:sz="12" w:space="0" w:color="auto"/>
            </w:tcBorders>
            <w:noWrap/>
            <w:vAlign w:val="center"/>
            <w:hideMark/>
          </w:tcPr>
          <w:p w14:paraId="78E48C52" w14:textId="77777777" w:rsidR="001A28A6" w:rsidRPr="00EC5D00" w:rsidRDefault="001A28A6" w:rsidP="005B220A">
            <w:pPr>
              <w:spacing w:after="0" w:line="276" w:lineRule="auto"/>
              <w:jc w:val="center"/>
              <w:rPr>
                <w:noProof/>
                <w:szCs w:val="24"/>
                <w:lang w:val="en-US"/>
              </w:rPr>
            </w:pPr>
            <w:r w:rsidRPr="00EC5D00">
              <w:rPr>
                <w:noProof/>
                <w:szCs w:val="24"/>
                <w:lang w:val="en-US"/>
              </w:rPr>
              <w:t>Above 10000 km</w:t>
            </w:r>
          </w:p>
        </w:tc>
        <w:tc>
          <w:tcPr>
            <w:tcW w:w="394" w:type="pct"/>
            <w:gridSpan w:val="3"/>
            <w:tcBorders>
              <w:bottom w:val="single" w:sz="12" w:space="0" w:color="auto"/>
            </w:tcBorders>
            <w:noWrap/>
            <w:vAlign w:val="center"/>
            <w:hideMark/>
          </w:tcPr>
          <w:p w14:paraId="72E80D0A"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tcBorders>
              <w:bottom w:val="single" w:sz="12" w:space="0" w:color="auto"/>
            </w:tcBorders>
            <w:noWrap/>
            <w:vAlign w:val="center"/>
            <w:hideMark/>
          </w:tcPr>
          <w:p w14:paraId="4B491E29" w14:textId="77777777" w:rsidR="001A28A6" w:rsidRPr="00EC5D00" w:rsidRDefault="001A28A6" w:rsidP="005B220A">
            <w:pPr>
              <w:spacing w:after="0" w:line="276" w:lineRule="auto"/>
              <w:jc w:val="center"/>
              <w:rPr>
                <w:noProof/>
                <w:szCs w:val="24"/>
                <w:lang w:val="en-US"/>
              </w:rPr>
            </w:pPr>
            <w:r w:rsidRPr="00EC5D00">
              <w:rPr>
                <w:noProof/>
                <w:szCs w:val="24"/>
                <w:lang w:val="en-US"/>
              </w:rPr>
              <w:t>6.0</w:t>
            </w:r>
          </w:p>
        </w:tc>
        <w:tc>
          <w:tcPr>
            <w:tcW w:w="558" w:type="pct"/>
            <w:gridSpan w:val="4"/>
            <w:tcBorders>
              <w:bottom w:val="single" w:sz="12" w:space="0" w:color="auto"/>
            </w:tcBorders>
            <w:noWrap/>
            <w:vAlign w:val="center"/>
            <w:hideMark/>
          </w:tcPr>
          <w:p w14:paraId="4F16E987" w14:textId="77777777" w:rsidR="001A28A6" w:rsidRPr="00EC5D00" w:rsidRDefault="001A28A6" w:rsidP="005B220A">
            <w:pPr>
              <w:spacing w:after="0" w:line="276" w:lineRule="auto"/>
              <w:jc w:val="center"/>
              <w:rPr>
                <w:noProof/>
                <w:szCs w:val="24"/>
                <w:lang w:val="en-US"/>
              </w:rPr>
            </w:pPr>
            <w:r w:rsidRPr="00EC5D00">
              <w:rPr>
                <w:noProof/>
                <w:szCs w:val="24"/>
                <w:lang w:val="en-US"/>
              </w:rPr>
              <w:t>7.8</w:t>
            </w:r>
          </w:p>
        </w:tc>
        <w:tc>
          <w:tcPr>
            <w:tcW w:w="446" w:type="pct"/>
            <w:gridSpan w:val="2"/>
            <w:tcBorders>
              <w:bottom w:val="single" w:sz="12" w:space="0" w:color="auto"/>
            </w:tcBorders>
            <w:vAlign w:val="center"/>
            <w:hideMark/>
          </w:tcPr>
          <w:p w14:paraId="3D09C9B1"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bottom w:val="single" w:sz="12" w:space="0" w:color="auto"/>
            </w:tcBorders>
            <w:noWrap/>
            <w:vAlign w:val="center"/>
            <w:hideMark/>
          </w:tcPr>
          <w:p w14:paraId="3B8B697C"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bottom w:val="single" w:sz="12" w:space="0" w:color="auto"/>
            </w:tcBorders>
            <w:noWrap/>
            <w:hideMark/>
          </w:tcPr>
          <w:p w14:paraId="6E5AA03F" w14:textId="77777777" w:rsidR="001A28A6" w:rsidRPr="00EC5D00" w:rsidRDefault="001A28A6" w:rsidP="005B220A">
            <w:pPr>
              <w:spacing w:after="0" w:line="276" w:lineRule="auto"/>
              <w:jc w:val="center"/>
              <w:rPr>
                <w:noProof/>
                <w:szCs w:val="24"/>
                <w:lang w:val="en-US"/>
              </w:rPr>
            </w:pPr>
            <w:r w:rsidRPr="00EC5D00">
              <w:rPr>
                <w:noProof/>
                <w:szCs w:val="24"/>
                <w:lang w:val="en-US"/>
              </w:rPr>
              <w:t>7.2</w:t>
            </w:r>
          </w:p>
        </w:tc>
        <w:tc>
          <w:tcPr>
            <w:tcW w:w="452" w:type="pct"/>
            <w:gridSpan w:val="4"/>
            <w:tcBorders>
              <w:bottom w:val="single" w:sz="12" w:space="0" w:color="auto"/>
            </w:tcBorders>
            <w:noWrap/>
            <w:hideMark/>
          </w:tcPr>
          <w:p w14:paraId="25C287CD" w14:textId="77777777" w:rsidR="001A28A6" w:rsidRPr="00EC5D00" w:rsidRDefault="001A28A6" w:rsidP="005B220A">
            <w:pPr>
              <w:spacing w:after="0" w:line="276" w:lineRule="auto"/>
              <w:jc w:val="center"/>
              <w:rPr>
                <w:noProof/>
                <w:szCs w:val="24"/>
                <w:lang w:val="en-US"/>
              </w:rPr>
            </w:pPr>
            <w:r w:rsidRPr="00EC5D00">
              <w:rPr>
                <w:noProof/>
                <w:szCs w:val="24"/>
                <w:lang w:val="en-US"/>
              </w:rPr>
              <w:t>9.3</w:t>
            </w:r>
          </w:p>
        </w:tc>
        <w:tc>
          <w:tcPr>
            <w:tcW w:w="411" w:type="pct"/>
            <w:tcBorders>
              <w:bottom w:val="single" w:sz="12" w:space="0" w:color="auto"/>
            </w:tcBorders>
            <w:vAlign w:val="center"/>
            <w:hideMark/>
          </w:tcPr>
          <w:p w14:paraId="32E08124"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C167581" w14:textId="77777777" w:rsidTr="005B220A">
        <w:trPr>
          <w:trHeight w:val="255"/>
        </w:trPr>
        <w:tc>
          <w:tcPr>
            <w:tcW w:w="767" w:type="pct"/>
            <w:gridSpan w:val="2"/>
            <w:vMerge w:val="restart"/>
            <w:tcBorders>
              <w:top w:val="single" w:sz="12" w:space="0" w:color="auto"/>
              <w:bottom w:val="single" w:sz="12" w:space="0" w:color="auto"/>
            </w:tcBorders>
            <w:vAlign w:val="center"/>
            <w:hideMark/>
          </w:tcPr>
          <w:p w14:paraId="139899CD" w14:textId="77777777" w:rsidR="001A28A6" w:rsidRPr="00EC5D00" w:rsidRDefault="001A28A6" w:rsidP="005B220A">
            <w:pPr>
              <w:pageBreakBefore/>
              <w:spacing w:after="0" w:line="276" w:lineRule="auto"/>
              <w:jc w:val="center"/>
              <w:rPr>
                <w:noProof/>
                <w:szCs w:val="24"/>
                <w:lang w:val="en-US"/>
              </w:rPr>
            </w:pPr>
            <w:r w:rsidRPr="00EC5D00">
              <w:rPr>
                <w:noProof/>
                <w:szCs w:val="24"/>
                <w:lang w:val="en-US"/>
              </w:rPr>
              <w:t>Wood briquettes or pellets from wood industry residues (case 3a)</w:t>
            </w:r>
          </w:p>
        </w:tc>
        <w:tc>
          <w:tcPr>
            <w:tcW w:w="621" w:type="pct"/>
            <w:gridSpan w:val="2"/>
            <w:tcBorders>
              <w:top w:val="single" w:sz="12" w:space="0" w:color="auto"/>
            </w:tcBorders>
            <w:noWrap/>
            <w:vAlign w:val="center"/>
            <w:hideMark/>
          </w:tcPr>
          <w:p w14:paraId="605101EC" w14:textId="77777777" w:rsidR="001A28A6" w:rsidRPr="00EC5D00" w:rsidRDefault="001A28A6" w:rsidP="005B220A">
            <w:pPr>
              <w:spacing w:after="0" w:line="276" w:lineRule="auto"/>
              <w:jc w:val="center"/>
              <w:rPr>
                <w:noProof/>
                <w:szCs w:val="24"/>
                <w:lang w:val="en-US"/>
              </w:rPr>
            </w:pPr>
            <w:r w:rsidRPr="00EC5D00">
              <w:rPr>
                <w:noProof/>
                <w:szCs w:val="24"/>
                <w:lang w:val="en-US"/>
              </w:rPr>
              <w:t>1 to 500 km</w:t>
            </w:r>
          </w:p>
        </w:tc>
        <w:tc>
          <w:tcPr>
            <w:tcW w:w="394" w:type="pct"/>
            <w:gridSpan w:val="3"/>
            <w:tcBorders>
              <w:top w:val="single" w:sz="12" w:space="0" w:color="auto"/>
            </w:tcBorders>
            <w:noWrap/>
            <w:vAlign w:val="center"/>
            <w:hideMark/>
          </w:tcPr>
          <w:p w14:paraId="1EC39A45"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tcBorders>
              <w:top w:val="single" w:sz="12" w:space="0" w:color="auto"/>
            </w:tcBorders>
            <w:noWrap/>
            <w:vAlign w:val="center"/>
            <w:hideMark/>
          </w:tcPr>
          <w:p w14:paraId="5102133F" w14:textId="77777777" w:rsidR="001A28A6" w:rsidRPr="00EC5D00" w:rsidRDefault="001A28A6" w:rsidP="005B220A">
            <w:pPr>
              <w:spacing w:after="0" w:line="276" w:lineRule="auto"/>
              <w:jc w:val="center"/>
              <w:rPr>
                <w:noProof/>
                <w:szCs w:val="24"/>
                <w:lang w:val="en-US"/>
              </w:rPr>
            </w:pPr>
            <w:r w:rsidRPr="00EC5D00">
              <w:rPr>
                <w:noProof/>
                <w:szCs w:val="24"/>
                <w:lang w:val="en-US"/>
              </w:rPr>
              <w:t>0.2</w:t>
            </w:r>
          </w:p>
        </w:tc>
        <w:tc>
          <w:tcPr>
            <w:tcW w:w="558" w:type="pct"/>
            <w:gridSpan w:val="4"/>
            <w:tcBorders>
              <w:top w:val="single" w:sz="12" w:space="0" w:color="auto"/>
            </w:tcBorders>
            <w:noWrap/>
            <w:vAlign w:val="center"/>
            <w:hideMark/>
          </w:tcPr>
          <w:p w14:paraId="57A92AFB" w14:textId="77777777" w:rsidR="001A28A6" w:rsidRPr="00EC5D00" w:rsidRDefault="001A28A6" w:rsidP="005B220A">
            <w:pPr>
              <w:spacing w:after="0" w:line="276" w:lineRule="auto"/>
              <w:jc w:val="center"/>
              <w:rPr>
                <w:noProof/>
                <w:szCs w:val="24"/>
                <w:lang w:val="en-US"/>
              </w:rPr>
            </w:pPr>
            <w:r w:rsidRPr="00EC5D00">
              <w:rPr>
                <w:noProof/>
                <w:szCs w:val="24"/>
                <w:lang w:val="en-US"/>
              </w:rPr>
              <w:t>2.8</w:t>
            </w:r>
          </w:p>
        </w:tc>
        <w:tc>
          <w:tcPr>
            <w:tcW w:w="446" w:type="pct"/>
            <w:gridSpan w:val="2"/>
            <w:tcBorders>
              <w:top w:val="single" w:sz="12" w:space="0" w:color="auto"/>
            </w:tcBorders>
            <w:vAlign w:val="center"/>
            <w:hideMark/>
          </w:tcPr>
          <w:p w14:paraId="0FE2C9E2"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top w:val="single" w:sz="12" w:space="0" w:color="auto"/>
            </w:tcBorders>
            <w:noWrap/>
            <w:vAlign w:val="center"/>
            <w:hideMark/>
          </w:tcPr>
          <w:p w14:paraId="0A67AFC2"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top w:val="single" w:sz="12" w:space="0" w:color="auto"/>
            </w:tcBorders>
            <w:noWrap/>
            <w:hideMark/>
          </w:tcPr>
          <w:p w14:paraId="46CE51FC"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452" w:type="pct"/>
            <w:gridSpan w:val="4"/>
            <w:tcBorders>
              <w:top w:val="single" w:sz="12" w:space="0" w:color="auto"/>
            </w:tcBorders>
            <w:noWrap/>
            <w:hideMark/>
          </w:tcPr>
          <w:p w14:paraId="742C0656" w14:textId="77777777" w:rsidR="001A28A6" w:rsidRPr="00EC5D00" w:rsidRDefault="001A28A6" w:rsidP="005B220A">
            <w:pPr>
              <w:spacing w:after="0" w:line="276" w:lineRule="auto"/>
              <w:jc w:val="center"/>
              <w:rPr>
                <w:noProof/>
                <w:szCs w:val="24"/>
                <w:lang w:val="en-US"/>
              </w:rPr>
            </w:pPr>
            <w:r w:rsidRPr="00EC5D00">
              <w:rPr>
                <w:noProof/>
                <w:szCs w:val="24"/>
                <w:lang w:val="en-US"/>
              </w:rPr>
              <w:t>3.4</w:t>
            </w:r>
          </w:p>
        </w:tc>
        <w:tc>
          <w:tcPr>
            <w:tcW w:w="411" w:type="pct"/>
            <w:tcBorders>
              <w:top w:val="single" w:sz="12" w:space="0" w:color="auto"/>
            </w:tcBorders>
            <w:vAlign w:val="center"/>
            <w:hideMark/>
          </w:tcPr>
          <w:p w14:paraId="57FC109F"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7D86135E" w14:textId="77777777" w:rsidTr="005B220A">
        <w:trPr>
          <w:trHeight w:val="255"/>
        </w:trPr>
        <w:tc>
          <w:tcPr>
            <w:tcW w:w="0" w:type="auto"/>
            <w:gridSpan w:val="2"/>
            <w:vMerge/>
            <w:tcBorders>
              <w:top w:val="single" w:sz="12" w:space="0" w:color="auto"/>
              <w:bottom w:val="single" w:sz="12" w:space="0" w:color="auto"/>
            </w:tcBorders>
            <w:vAlign w:val="center"/>
            <w:hideMark/>
          </w:tcPr>
          <w:p w14:paraId="04A6DC97" w14:textId="77777777" w:rsidR="001A28A6" w:rsidRPr="00EC5D00" w:rsidRDefault="001A28A6" w:rsidP="005B220A">
            <w:pPr>
              <w:spacing w:before="0" w:after="0"/>
              <w:rPr>
                <w:noProof/>
                <w:szCs w:val="24"/>
                <w:lang w:val="en-US"/>
              </w:rPr>
            </w:pPr>
          </w:p>
        </w:tc>
        <w:tc>
          <w:tcPr>
            <w:tcW w:w="621" w:type="pct"/>
            <w:gridSpan w:val="2"/>
            <w:noWrap/>
            <w:vAlign w:val="center"/>
            <w:hideMark/>
          </w:tcPr>
          <w:p w14:paraId="106930C0" w14:textId="77777777" w:rsidR="001A28A6" w:rsidRPr="00EC5D00" w:rsidRDefault="001A28A6" w:rsidP="005B220A">
            <w:pPr>
              <w:spacing w:after="0" w:line="276" w:lineRule="auto"/>
              <w:jc w:val="center"/>
              <w:rPr>
                <w:noProof/>
                <w:szCs w:val="24"/>
                <w:lang w:val="en-US"/>
              </w:rPr>
            </w:pPr>
            <w:r w:rsidRPr="00EC5D00">
              <w:rPr>
                <w:noProof/>
                <w:szCs w:val="24"/>
                <w:lang w:val="en-US"/>
              </w:rPr>
              <w:t>500 to 2500 km</w:t>
            </w:r>
          </w:p>
        </w:tc>
        <w:tc>
          <w:tcPr>
            <w:tcW w:w="394" w:type="pct"/>
            <w:gridSpan w:val="3"/>
            <w:noWrap/>
            <w:vAlign w:val="center"/>
            <w:hideMark/>
          </w:tcPr>
          <w:p w14:paraId="2E7FE974"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noWrap/>
            <w:vAlign w:val="center"/>
            <w:hideMark/>
          </w:tcPr>
          <w:p w14:paraId="7C2BC75A" w14:textId="77777777" w:rsidR="001A28A6" w:rsidRPr="00EC5D00" w:rsidRDefault="001A28A6" w:rsidP="005B220A">
            <w:pPr>
              <w:spacing w:after="0" w:line="276" w:lineRule="auto"/>
              <w:jc w:val="center"/>
              <w:rPr>
                <w:noProof/>
                <w:szCs w:val="24"/>
                <w:lang w:val="en-US"/>
              </w:rPr>
            </w:pPr>
            <w:r w:rsidRPr="00EC5D00">
              <w:rPr>
                <w:noProof/>
                <w:szCs w:val="24"/>
                <w:lang w:val="en-US"/>
              </w:rPr>
              <w:t>0.2</w:t>
            </w:r>
          </w:p>
        </w:tc>
        <w:tc>
          <w:tcPr>
            <w:tcW w:w="558" w:type="pct"/>
            <w:gridSpan w:val="4"/>
            <w:noWrap/>
            <w:vAlign w:val="center"/>
            <w:hideMark/>
          </w:tcPr>
          <w:p w14:paraId="368BBB16" w14:textId="77777777" w:rsidR="001A28A6" w:rsidRPr="00EC5D00" w:rsidRDefault="001A28A6" w:rsidP="005B220A">
            <w:pPr>
              <w:spacing w:after="0" w:line="276" w:lineRule="auto"/>
              <w:jc w:val="center"/>
              <w:rPr>
                <w:noProof/>
                <w:szCs w:val="24"/>
                <w:lang w:val="en-US"/>
              </w:rPr>
            </w:pPr>
            <w:r w:rsidRPr="00EC5D00">
              <w:rPr>
                <w:noProof/>
                <w:szCs w:val="24"/>
                <w:lang w:val="en-US"/>
              </w:rPr>
              <w:t>2.7</w:t>
            </w:r>
          </w:p>
        </w:tc>
        <w:tc>
          <w:tcPr>
            <w:tcW w:w="446" w:type="pct"/>
            <w:gridSpan w:val="2"/>
            <w:vAlign w:val="center"/>
            <w:hideMark/>
          </w:tcPr>
          <w:p w14:paraId="29950A58"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55BA9328"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71AC406B"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452" w:type="pct"/>
            <w:gridSpan w:val="4"/>
            <w:noWrap/>
            <w:hideMark/>
          </w:tcPr>
          <w:p w14:paraId="78302F5F" w14:textId="77777777" w:rsidR="001A28A6" w:rsidRPr="00EC5D00" w:rsidRDefault="001A28A6" w:rsidP="005B220A">
            <w:pPr>
              <w:spacing w:after="0" w:line="276" w:lineRule="auto"/>
              <w:jc w:val="center"/>
              <w:rPr>
                <w:noProof/>
                <w:szCs w:val="24"/>
                <w:lang w:val="en-US"/>
              </w:rPr>
            </w:pPr>
            <w:r w:rsidRPr="00EC5D00">
              <w:rPr>
                <w:noProof/>
                <w:szCs w:val="24"/>
                <w:lang w:val="en-US"/>
              </w:rPr>
              <w:t>3.3</w:t>
            </w:r>
          </w:p>
        </w:tc>
        <w:tc>
          <w:tcPr>
            <w:tcW w:w="411" w:type="pct"/>
            <w:vAlign w:val="center"/>
            <w:hideMark/>
          </w:tcPr>
          <w:p w14:paraId="6B963BEE" w14:textId="77777777" w:rsidR="001A28A6" w:rsidRPr="00EC5D00" w:rsidRDefault="001A28A6" w:rsidP="005B220A">
            <w:pPr>
              <w:spacing w:line="276" w:lineRule="auto"/>
              <w:jc w:val="center"/>
              <w:rPr>
                <w:noProof/>
                <w:szCs w:val="24"/>
                <w:lang w:val="en-US"/>
              </w:rPr>
            </w:pPr>
            <w:r w:rsidRPr="00EC5D00">
              <w:rPr>
                <w:noProof/>
                <w:szCs w:val="24"/>
                <w:lang w:val="en-US"/>
              </w:rPr>
              <w:t>0.3</w:t>
            </w:r>
          </w:p>
        </w:tc>
      </w:tr>
      <w:tr w:rsidR="001A28A6" w:rsidRPr="004D57EF" w14:paraId="2359D520" w14:textId="77777777" w:rsidTr="005B220A">
        <w:trPr>
          <w:trHeight w:val="255"/>
        </w:trPr>
        <w:tc>
          <w:tcPr>
            <w:tcW w:w="0" w:type="auto"/>
            <w:gridSpan w:val="2"/>
            <w:vMerge/>
            <w:tcBorders>
              <w:top w:val="single" w:sz="12" w:space="0" w:color="auto"/>
              <w:bottom w:val="single" w:sz="12" w:space="0" w:color="auto"/>
            </w:tcBorders>
            <w:vAlign w:val="center"/>
            <w:hideMark/>
          </w:tcPr>
          <w:p w14:paraId="1BA1EB5F" w14:textId="77777777" w:rsidR="001A28A6" w:rsidRPr="00EC5D00" w:rsidRDefault="001A28A6" w:rsidP="005B220A">
            <w:pPr>
              <w:spacing w:before="0" w:after="0"/>
              <w:rPr>
                <w:noProof/>
                <w:szCs w:val="24"/>
                <w:lang w:val="en-US"/>
              </w:rPr>
            </w:pPr>
          </w:p>
        </w:tc>
        <w:tc>
          <w:tcPr>
            <w:tcW w:w="621" w:type="pct"/>
            <w:gridSpan w:val="2"/>
            <w:noWrap/>
            <w:vAlign w:val="center"/>
            <w:hideMark/>
          </w:tcPr>
          <w:p w14:paraId="2DCF567B" w14:textId="77777777" w:rsidR="001A28A6" w:rsidRPr="00EC5D00" w:rsidRDefault="001A28A6" w:rsidP="005B220A">
            <w:pPr>
              <w:spacing w:after="0" w:line="276" w:lineRule="auto"/>
              <w:jc w:val="center"/>
              <w:rPr>
                <w:noProof/>
                <w:szCs w:val="24"/>
                <w:lang w:val="en-US"/>
              </w:rPr>
            </w:pPr>
            <w:r w:rsidRPr="00EC5D00">
              <w:rPr>
                <w:noProof/>
                <w:szCs w:val="24"/>
                <w:lang w:val="en-US"/>
              </w:rPr>
              <w:t>2500 to 10000 km</w:t>
            </w:r>
          </w:p>
        </w:tc>
        <w:tc>
          <w:tcPr>
            <w:tcW w:w="394" w:type="pct"/>
            <w:gridSpan w:val="3"/>
            <w:noWrap/>
            <w:vAlign w:val="center"/>
            <w:hideMark/>
          </w:tcPr>
          <w:p w14:paraId="063584A7"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noWrap/>
            <w:vAlign w:val="center"/>
            <w:hideMark/>
          </w:tcPr>
          <w:p w14:paraId="4E2EB796" w14:textId="77777777" w:rsidR="001A28A6" w:rsidRPr="00EC5D00" w:rsidRDefault="001A28A6" w:rsidP="005B220A">
            <w:pPr>
              <w:spacing w:after="0" w:line="276" w:lineRule="auto"/>
              <w:jc w:val="center"/>
              <w:rPr>
                <w:noProof/>
                <w:szCs w:val="24"/>
                <w:lang w:val="en-US"/>
              </w:rPr>
            </w:pPr>
            <w:r w:rsidRPr="00EC5D00">
              <w:rPr>
                <w:noProof/>
                <w:szCs w:val="24"/>
                <w:lang w:val="en-US"/>
              </w:rPr>
              <w:t>0.2</w:t>
            </w:r>
          </w:p>
        </w:tc>
        <w:tc>
          <w:tcPr>
            <w:tcW w:w="558" w:type="pct"/>
            <w:gridSpan w:val="4"/>
            <w:noWrap/>
            <w:vAlign w:val="center"/>
            <w:hideMark/>
          </w:tcPr>
          <w:p w14:paraId="7145C2D1" w14:textId="77777777" w:rsidR="001A28A6" w:rsidRPr="00EC5D00" w:rsidRDefault="001A28A6" w:rsidP="005B220A">
            <w:pPr>
              <w:spacing w:after="0" w:line="276" w:lineRule="auto"/>
              <w:jc w:val="center"/>
              <w:rPr>
                <w:noProof/>
                <w:szCs w:val="24"/>
                <w:lang w:val="en-US"/>
              </w:rPr>
            </w:pPr>
            <w:r w:rsidRPr="00EC5D00">
              <w:rPr>
                <w:noProof/>
                <w:szCs w:val="24"/>
                <w:lang w:val="en-US"/>
              </w:rPr>
              <w:t>4.2</w:t>
            </w:r>
          </w:p>
        </w:tc>
        <w:tc>
          <w:tcPr>
            <w:tcW w:w="446" w:type="pct"/>
            <w:gridSpan w:val="2"/>
            <w:vAlign w:val="center"/>
            <w:hideMark/>
          </w:tcPr>
          <w:p w14:paraId="1C4FB727"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noWrap/>
            <w:vAlign w:val="center"/>
            <w:hideMark/>
          </w:tcPr>
          <w:p w14:paraId="393203F2"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noWrap/>
            <w:hideMark/>
          </w:tcPr>
          <w:p w14:paraId="4ECE3E45"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452" w:type="pct"/>
            <w:gridSpan w:val="4"/>
            <w:noWrap/>
            <w:hideMark/>
          </w:tcPr>
          <w:p w14:paraId="5937B15C" w14:textId="77777777" w:rsidR="001A28A6" w:rsidRPr="00EC5D00" w:rsidRDefault="001A28A6" w:rsidP="005B220A">
            <w:pPr>
              <w:spacing w:after="0" w:line="276" w:lineRule="auto"/>
              <w:jc w:val="center"/>
              <w:rPr>
                <w:noProof/>
                <w:szCs w:val="24"/>
                <w:lang w:val="en-US"/>
              </w:rPr>
            </w:pPr>
            <w:r w:rsidRPr="00EC5D00">
              <w:rPr>
                <w:noProof/>
                <w:szCs w:val="24"/>
                <w:lang w:val="en-US"/>
              </w:rPr>
              <w:t>5.1</w:t>
            </w:r>
          </w:p>
        </w:tc>
        <w:tc>
          <w:tcPr>
            <w:tcW w:w="411" w:type="pct"/>
            <w:hideMark/>
          </w:tcPr>
          <w:p w14:paraId="489BFD86"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r>
      <w:tr w:rsidR="001A28A6" w:rsidRPr="004D57EF" w14:paraId="7691E43B" w14:textId="77777777" w:rsidTr="005B220A">
        <w:trPr>
          <w:trHeight w:val="255"/>
        </w:trPr>
        <w:tc>
          <w:tcPr>
            <w:tcW w:w="0" w:type="auto"/>
            <w:gridSpan w:val="2"/>
            <w:vMerge/>
            <w:tcBorders>
              <w:top w:val="single" w:sz="12" w:space="0" w:color="auto"/>
              <w:bottom w:val="single" w:sz="12" w:space="0" w:color="auto"/>
            </w:tcBorders>
            <w:vAlign w:val="center"/>
            <w:hideMark/>
          </w:tcPr>
          <w:p w14:paraId="4851DF20" w14:textId="77777777" w:rsidR="001A28A6" w:rsidRPr="00EC5D00" w:rsidRDefault="001A28A6" w:rsidP="005B220A">
            <w:pPr>
              <w:spacing w:before="0" w:after="0"/>
              <w:rPr>
                <w:noProof/>
                <w:szCs w:val="24"/>
                <w:lang w:val="en-US"/>
              </w:rPr>
            </w:pPr>
          </w:p>
        </w:tc>
        <w:tc>
          <w:tcPr>
            <w:tcW w:w="621" w:type="pct"/>
            <w:gridSpan w:val="2"/>
            <w:tcBorders>
              <w:bottom w:val="single" w:sz="12" w:space="0" w:color="auto"/>
            </w:tcBorders>
            <w:noWrap/>
            <w:vAlign w:val="center"/>
            <w:hideMark/>
          </w:tcPr>
          <w:p w14:paraId="07E9B8CD" w14:textId="77777777" w:rsidR="001A28A6" w:rsidRPr="00EC5D00" w:rsidRDefault="001A28A6" w:rsidP="005B220A">
            <w:pPr>
              <w:spacing w:after="0" w:line="276" w:lineRule="auto"/>
              <w:jc w:val="center"/>
              <w:rPr>
                <w:noProof/>
                <w:szCs w:val="24"/>
                <w:lang w:val="en-US"/>
              </w:rPr>
            </w:pPr>
            <w:r w:rsidRPr="00EC5D00">
              <w:rPr>
                <w:noProof/>
                <w:szCs w:val="24"/>
                <w:lang w:val="en-US"/>
              </w:rPr>
              <w:t>Above 10000 km</w:t>
            </w:r>
          </w:p>
        </w:tc>
        <w:tc>
          <w:tcPr>
            <w:tcW w:w="394" w:type="pct"/>
            <w:gridSpan w:val="3"/>
            <w:tcBorders>
              <w:bottom w:val="single" w:sz="12" w:space="0" w:color="auto"/>
            </w:tcBorders>
            <w:noWrap/>
            <w:vAlign w:val="center"/>
            <w:hideMark/>
          </w:tcPr>
          <w:p w14:paraId="2C6352B6"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58" w:type="pct"/>
            <w:tcBorders>
              <w:bottom w:val="single" w:sz="12" w:space="0" w:color="auto"/>
            </w:tcBorders>
            <w:noWrap/>
            <w:vAlign w:val="center"/>
            <w:hideMark/>
          </w:tcPr>
          <w:p w14:paraId="7968D978" w14:textId="77777777" w:rsidR="001A28A6" w:rsidRPr="00EC5D00" w:rsidRDefault="001A28A6" w:rsidP="005B220A">
            <w:pPr>
              <w:spacing w:after="0" w:line="276" w:lineRule="auto"/>
              <w:jc w:val="center"/>
              <w:rPr>
                <w:noProof/>
                <w:szCs w:val="24"/>
                <w:lang w:val="en-US"/>
              </w:rPr>
            </w:pPr>
            <w:r w:rsidRPr="00EC5D00">
              <w:rPr>
                <w:noProof/>
                <w:szCs w:val="24"/>
                <w:lang w:val="en-US"/>
              </w:rPr>
              <w:t>0.2</w:t>
            </w:r>
          </w:p>
        </w:tc>
        <w:tc>
          <w:tcPr>
            <w:tcW w:w="558" w:type="pct"/>
            <w:gridSpan w:val="4"/>
            <w:tcBorders>
              <w:bottom w:val="single" w:sz="12" w:space="0" w:color="auto"/>
            </w:tcBorders>
            <w:noWrap/>
            <w:vAlign w:val="center"/>
            <w:hideMark/>
          </w:tcPr>
          <w:p w14:paraId="466BCA21" w14:textId="77777777" w:rsidR="001A28A6" w:rsidRPr="00EC5D00" w:rsidRDefault="001A28A6" w:rsidP="005B220A">
            <w:pPr>
              <w:spacing w:after="0" w:line="276" w:lineRule="auto"/>
              <w:jc w:val="center"/>
              <w:rPr>
                <w:noProof/>
                <w:szCs w:val="24"/>
                <w:lang w:val="en-US"/>
              </w:rPr>
            </w:pPr>
            <w:r w:rsidRPr="00EC5D00">
              <w:rPr>
                <w:noProof/>
                <w:szCs w:val="24"/>
                <w:lang w:val="en-US"/>
              </w:rPr>
              <w:t>7.8</w:t>
            </w:r>
          </w:p>
        </w:tc>
        <w:tc>
          <w:tcPr>
            <w:tcW w:w="446" w:type="pct"/>
            <w:gridSpan w:val="2"/>
            <w:tcBorders>
              <w:bottom w:val="single" w:sz="12" w:space="0" w:color="auto"/>
            </w:tcBorders>
            <w:vAlign w:val="center"/>
            <w:hideMark/>
          </w:tcPr>
          <w:p w14:paraId="30361F71" w14:textId="77777777" w:rsidR="001A28A6" w:rsidRPr="00EC5D00" w:rsidRDefault="001A28A6" w:rsidP="005B220A">
            <w:pPr>
              <w:spacing w:line="276" w:lineRule="auto"/>
              <w:jc w:val="center"/>
              <w:rPr>
                <w:noProof/>
                <w:szCs w:val="24"/>
                <w:lang w:val="en-US"/>
              </w:rPr>
            </w:pPr>
            <w:r w:rsidRPr="00EC5D00">
              <w:rPr>
                <w:noProof/>
                <w:szCs w:val="24"/>
                <w:lang w:val="en-US"/>
              </w:rPr>
              <w:t>0.3</w:t>
            </w:r>
          </w:p>
        </w:tc>
        <w:tc>
          <w:tcPr>
            <w:tcW w:w="407" w:type="pct"/>
            <w:tcBorders>
              <w:bottom w:val="single" w:sz="12" w:space="0" w:color="auto"/>
            </w:tcBorders>
            <w:noWrap/>
            <w:vAlign w:val="center"/>
            <w:hideMark/>
          </w:tcPr>
          <w:p w14:paraId="27610885" w14:textId="77777777" w:rsidR="001A28A6" w:rsidRPr="00EC5D00" w:rsidRDefault="001A28A6" w:rsidP="005B220A">
            <w:pPr>
              <w:spacing w:after="0" w:line="276" w:lineRule="auto"/>
              <w:jc w:val="center"/>
              <w:rPr>
                <w:noProof/>
                <w:szCs w:val="24"/>
                <w:lang w:val="en-US"/>
              </w:rPr>
            </w:pPr>
            <w:r w:rsidRPr="00EC5D00">
              <w:rPr>
                <w:noProof/>
                <w:szCs w:val="24"/>
                <w:lang w:val="en-US"/>
              </w:rPr>
              <w:t>0.0</w:t>
            </w:r>
          </w:p>
        </w:tc>
        <w:tc>
          <w:tcPr>
            <w:tcW w:w="486" w:type="pct"/>
            <w:gridSpan w:val="2"/>
            <w:tcBorders>
              <w:bottom w:val="single" w:sz="12" w:space="0" w:color="auto"/>
            </w:tcBorders>
            <w:noWrap/>
            <w:hideMark/>
          </w:tcPr>
          <w:p w14:paraId="5090A152"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c>
          <w:tcPr>
            <w:tcW w:w="452" w:type="pct"/>
            <w:gridSpan w:val="4"/>
            <w:tcBorders>
              <w:bottom w:val="single" w:sz="12" w:space="0" w:color="auto"/>
            </w:tcBorders>
            <w:noWrap/>
            <w:hideMark/>
          </w:tcPr>
          <w:p w14:paraId="578999CF" w14:textId="77777777" w:rsidR="001A28A6" w:rsidRPr="00EC5D00" w:rsidRDefault="001A28A6" w:rsidP="005B220A">
            <w:pPr>
              <w:spacing w:after="0" w:line="276" w:lineRule="auto"/>
              <w:jc w:val="center"/>
              <w:rPr>
                <w:noProof/>
                <w:szCs w:val="24"/>
                <w:lang w:val="en-US"/>
              </w:rPr>
            </w:pPr>
            <w:r w:rsidRPr="00EC5D00">
              <w:rPr>
                <w:noProof/>
                <w:szCs w:val="24"/>
                <w:lang w:val="en-US"/>
              </w:rPr>
              <w:t>9.3</w:t>
            </w:r>
          </w:p>
        </w:tc>
        <w:tc>
          <w:tcPr>
            <w:tcW w:w="411" w:type="pct"/>
            <w:tcBorders>
              <w:bottom w:val="single" w:sz="12" w:space="0" w:color="auto"/>
            </w:tcBorders>
            <w:hideMark/>
          </w:tcPr>
          <w:p w14:paraId="54DE7DEE" w14:textId="77777777" w:rsidR="001A28A6" w:rsidRPr="00EC5D00" w:rsidRDefault="001A28A6" w:rsidP="005B220A">
            <w:pPr>
              <w:spacing w:after="0" w:line="276" w:lineRule="auto"/>
              <w:jc w:val="center"/>
              <w:rPr>
                <w:noProof/>
                <w:szCs w:val="24"/>
                <w:lang w:val="en-US"/>
              </w:rPr>
            </w:pPr>
            <w:r w:rsidRPr="00EC5D00">
              <w:rPr>
                <w:noProof/>
                <w:szCs w:val="24"/>
                <w:lang w:val="en-US"/>
              </w:rPr>
              <w:t>0.3</w:t>
            </w:r>
          </w:p>
        </w:tc>
      </w:tr>
    </w:tbl>
    <w:p w14:paraId="55EDA44B" w14:textId="77777777" w:rsidR="001A28A6" w:rsidRPr="004D57EF" w:rsidRDefault="001A28A6" w:rsidP="005B220A">
      <w:pPr>
        <w:rPr>
          <w:b/>
          <w:i/>
          <w:noProof/>
          <w:szCs w:val="24"/>
        </w:rPr>
      </w:pPr>
    </w:p>
    <w:p w14:paraId="18C4AAA3" w14:textId="77777777" w:rsidR="001A28A6" w:rsidRPr="004D57EF" w:rsidRDefault="001A28A6">
      <w:pPr>
        <w:rPr>
          <w:b/>
          <w:i/>
          <w:noProof/>
          <w:szCs w:val="24"/>
        </w:rPr>
      </w:pPr>
      <w:r w:rsidRPr="004D57EF">
        <w:rPr>
          <w:b/>
          <w:i/>
          <w:noProof/>
          <w:szCs w:val="24"/>
        </w:rPr>
        <w:t>Agriculture pathways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145"/>
        <w:gridCol w:w="1282"/>
        <w:gridCol w:w="1242"/>
        <w:gridCol w:w="1308"/>
        <w:gridCol w:w="1150"/>
        <w:gridCol w:w="1282"/>
        <w:gridCol w:w="1242"/>
        <w:gridCol w:w="1308"/>
        <w:gridCol w:w="1150"/>
      </w:tblGrid>
      <w:tr w:rsidR="001A28A6" w:rsidRPr="004D57EF" w14:paraId="151B896B" w14:textId="77777777">
        <w:trPr>
          <w:trHeight w:val="255"/>
        </w:trPr>
        <w:tc>
          <w:tcPr>
            <w:tcW w:w="767" w:type="pct"/>
            <w:noWrap/>
            <w:vAlign w:val="center"/>
            <w:hideMark/>
          </w:tcPr>
          <w:p w14:paraId="4BD2FD71"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 xml:space="preserve">Biomass fuel production </w:t>
            </w:r>
          </w:p>
          <w:p w14:paraId="7851A3CD"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system</w:t>
            </w:r>
          </w:p>
        </w:tc>
        <w:tc>
          <w:tcPr>
            <w:tcW w:w="609" w:type="pct"/>
            <w:noWrap/>
            <w:vAlign w:val="center"/>
            <w:hideMark/>
          </w:tcPr>
          <w:p w14:paraId="6F05E1D0"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Transport distance</w:t>
            </w:r>
          </w:p>
        </w:tc>
        <w:tc>
          <w:tcPr>
            <w:tcW w:w="1911" w:type="pct"/>
            <w:gridSpan w:val="4"/>
            <w:noWrap/>
            <w:vAlign w:val="center"/>
            <w:hideMark/>
          </w:tcPr>
          <w:p w14:paraId="4FB4C998"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Typical greenhouse gas emissions</w:t>
            </w:r>
            <w:r w:rsidRPr="004D57EF">
              <w:rPr>
                <w:bCs/>
                <w:noProof/>
                <w:szCs w:val="24"/>
                <w:lang w:val="en-US"/>
              </w:rPr>
              <w:t xml:space="preserve"> </w:t>
            </w:r>
            <w:r w:rsidRPr="004D57EF">
              <w:rPr>
                <w:b/>
                <w:bCs/>
                <w:noProof/>
                <w:szCs w:val="24"/>
                <w:lang w:val="en-US"/>
              </w:rPr>
              <w:t xml:space="preserve">(gCO2 </w:t>
            </w:r>
          </w:p>
          <w:p w14:paraId="65A6AEBF"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eq./MJ)</w:t>
            </w:r>
          </w:p>
        </w:tc>
        <w:tc>
          <w:tcPr>
            <w:tcW w:w="1713" w:type="pct"/>
            <w:gridSpan w:val="4"/>
            <w:noWrap/>
            <w:vAlign w:val="center"/>
            <w:hideMark/>
          </w:tcPr>
          <w:p w14:paraId="468AD01F"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Default greenhouse gas emissions</w:t>
            </w:r>
            <w:r w:rsidRPr="004D57EF">
              <w:rPr>
                <w:bCs/>
                <w:noProof/>
                <w:szCs w:val="24"/>
                <w:lang w:val="en-US"/>
              </w:rPr>
              <w:t xml:space="preserve"> </w:t>
            </w:r>
            <w:r w:rsidRPr="004D57EF">
              <w:rPr>
                <w:b/>
                <w:bCs/>
                <w:noProof/>
                <w:szCs w:val="24"/>
                <w:lang w:val="en-US"/>
              </w:rPr>
              <w:t xml:space="preserve">(gCO2 </w:t>
            </w:r>
          </w:p>
          <w:p w14:paraId="565EFCF8"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eq./MJ)</w:t>
            </w:r>
          </w:p>
        </w:tc>
      </w:tr>
      <w:tr w:rsidR="001A28A6" w:rsidRPr="004D57EF" w14:paraId="1E080B4B" w14:textId="77777777">
        <w:trPr>
          <w:trHeight w:val="510"/>
        </w:trPr>
        <w:tc>
          <w:tcPr>
            <w:tcW w:w="767" w:type="pct"/>
            <w:tcBorders>
              <w:bottom w:val="single" w:sz="12" w:space="0" w:color="auto"/>
            </w:tcBorders>
            <w:noWrap/>
            <w:vAlign w:val="center"/>
          </w:tcPr>
          <w:p w14:paraId="5C7380BF" w14:textId="77777777" w:rsidR="001A28A6" w:rsidRPr="00EC5D00" w:rsidRDefault="001A28A6" w:rsidP="005B220A">
            <w:pPr>
              <w:spacing w:after="0" w:line="240" w:lineRule="auto"/>
              <w:jc w:val="center"/>
              <w:rPr>
                <w:noProof/>
                <w:szCs w:val="24"/>
                <w:lang w:val="en-US"/>
              </w:rPr>
            </w:pPr>
          </w:p>
        </w:tc>
        <w:tc>
          <w:tcPr>
            <w:tcW w:w="609" w:type="pct"/>
            <w:tcBorders>
              <w:bottom w:val="single" w:sz="12" w:space="0" w:color="auto"/>
            </w:tcBorders>
            <w:noWrap/>
            <w:vAlign w:val="center"/>
          </w:tcPr>
          <w:p w14:paraId="561F060A" w14:textId="77777777" w:rsidR="001A28A6" w:rsidRPr="00EC5D00" w:rsidRDefault="001A28A6" w:rsidP="005B220A">
            <w:pPr>
              <w:spacing w:after="0" w:line="240" w:lineRule="auto"/>
              <w:jc w:val="center"/>
              <w:rPr>
                <w:noProof/>
                <w:szCs w:val="24"/>
                <w:lang w:val="en-US"/>
              </w:rPr>
            </w:pPr>
          </w:p>
        </w:tc>
        <w:tc>
          <w:tcPr>
            <w:tcW w:w="405" w:type="pct"/>
            <w:tcBorders>
              <w:bottom w:val="single" w:sz="12" w:space="0" w:color="auto"/>
            </w:tcBorders>
            <w:noWrap/>
            <w:vAlign w:val="center"/>
            <w:hideMark/>
          </w:tcPr>
          <w:p w14:paraId="7F3781A0" w14:textId="77777777" w:rsidR="001A28A6" w:rsidRPr="00EC5D00" w:rsidRDefault="001A28A6" w:rsidP="005B220A">
            <w:pPr>
              <w:spacing w:after="0" w:line="240" w:lineRule="auto"/>
              <w:jc w:val="center"/>
              <w:rPr>
                <w:noProof/>
                <w:szCs w:val="24"/>
                <w:lang w:val="en-US"/>
              </w:rPr>
            </w:pPr>
            <w:r w:rsidRPr="00EC5D00">
              <w:rPr>
                <w:noProof/>
                <w:szCs w:val="24"/>
                <w:lang w:val="en-US"/>
              </w:rPr>
              <w:t>Cultivation</w:t>
            </w:r>
          </w:p>
        </w:tc>
        <w:tc>
          <w:tcPr>
            <w:tcW w:w="446" w:type="pct"/>
            <w:tcBorders>
              <w:bottom w:val="single" w:sz="12" w:space="0" w:color="auto"/>
            </w:tcBorders>
            <w:noWrap/>
            <w:vAlign w:val="center"/>
            <w:hideMark/>
          </w:tcPr>
          <w:p w14:paraId="0F74C8B8" w14:textId="77777777" w:rsidR="001A28A6" w:rsidRPr="00EC5D00" w:rsidRDefault="001A28A6" w:rsidP="005B220A">
            <w:pPr>
              <w:spacing w:after="0" w:line="240" w:lineRule="auto"/>
              <w:jc w:val="center"/>
              <w:rPr>
                <w:noProof/>
                <w:szCs w:val="24"/>
                <w:lang w:val="en-US"/>
              </w:rPr>
            </w:pPr>
            <w:r w:rsidRPr="00EC5D00">
              <w:rPr>
                <w:noProof/>
                <w:szCs w:val="24"/>
                <w:lang w:val="en-US"/>
              </w:rPr>
              <w:t>Processing</w:t>
            </w:r>
          </w:p>
        </w:tc>
        <w:tc>
          <w:tcPr>
            <w:tcW w:w="570" w:type="pct"/>
            <w:tcBorders>
              <w:bottom w:val="single" w:sz="12" w:space="0" w:color="auto"/>
            </w:tcBorders>
            <w:vAlign w:val="center"/>
            <w:hideMark/>
          </w:tcPr>
          <w:p w14:paraId="0E44FC69" w14:textId="77777777" w:rsidR="001A28A6" w:rsidRPr="00EC5D00" w:rsidRDefault="001A28A6" w:rsidP="005B220A">
            <w:pPr>
              <w:spacing w:after="0" w:line="240" w:lineRule="auto"/>
              <w:jc w:val="center"/>
              <w:rPr>
                <w:noProof/>
                <w:szCs w:val="24"/>
                <w:lang w:val="en-US"/>
              </w:rPr>
            </w:pPr>
            <w:r w:rsidRPr="00EC5D00">
              <w:rPr>
                <w:noProof/>
                <w:szCs w:val="24"/>
                <w:lang w:val="en-US"/>
              </w:rPr>
              <w:t>Transport &amp; distribution</w:t>
            </w:r>
          </w:p>
        </w:tc>
        <w:tc>
          <w:tcPr>
            <w:tcW w:w="490" w:type="pct"/>
            <w:tcBorders>
              <w:bottom w:val="single" w:sz="12" w:space="0" w:color="auto"/>
            </w:tcBorders>
            <w:hideMark/>
          </w:tcPr>
          <w:p w14:paraId="0793F927" w14:textId="77777777" w:rsidR="001A28A6" w:rsidRPr="00EC5D00" w:rsidRDefault="001A28A6" w:rsidP="005B220A">
            <w:pPr>
              <w:spacing w:after="0" w:line="240" w:lineRule="auto"/>
              <w:jc w:val="center"/>
              <w:rPr>
                <w:noProof/>
                <w:szCs w:val="24"/>
                <w:lang w:val="en-US"/>
              </w:rPr>
            </w:pPr>
            <w:r w:rsidRPr="00EC5D00">
              <w:rPr>
                <w:rFonts w:eastAsia="SimSun"/>
                <w:noProof/>
                <w:kern w:val="36"/>
                <w:szCs w:val="24"/>
                <w:lang w:val="en-US" w:eastAsia="zh-CN"/>
              </w:rPr>
              <w:t>Non-CO</w:t>
            </w:r>
            <w:r w:rsidRPr="00EC5D00">
              <w:rPr>
                <w:rFonts w:eastAsia="SimSun"/>
                <w:noProof/>
                <w:kern w:val="36"/>
                <w:szCs w:val="24"/>
                <w:vertAlign w:val="subscript"/>
                <w:lang w:val="en-US" w:eastAsia="zh-CN"/>
              </w:rPr>
              <w:t>2</w:t>
            </w:r>
            <w:r w:rsidRPr="00EC5D00">
              <w:rPr>
                <w:rFonts w:eastAsia="SimSun"/>
                <w:noProof/>
                <w:kern w:val="36"/>
                <w:szCs w:val="24"/>
                <w:lang w:val="en-US" w:eastAsia="zh-CN"/>
              </w:rPr>
              <w:t xml:space="preserve"> emissions from the fuel in use</w:t>
            </w:r>
          </w:p>
        </w:tc>
        <w:tc>
          <w:tcPr>
            <w:tcW w:w="361" w:type="pct"/>
            <w:tcBorders>
              <w:bottom w:val="single" w:sz="12" w:space="0" w:color="auto"/>
            </w:tcBorders>
            <w:noWrap/>
            <w:vAlign w:val="center"/>
            <w:hideMark/>
          </w:tcPr>
          <w:p w14:paraId="52C9F8B3" w14:textId="77777777" w:rsidR="001A28A6" w:rsidRPr="00EC5D00" w:rsidRDefault="001A28A6" w:rsidP="005B220A">
            <w:pPr>
              <w:spacing w:after="0" w:line="240" w:lineRule="auto"/>
              <w:jc w:val="center"/>
              <w:rPr>
                <w:noProof/>
                <w:szCs w:val="24"/>
                <w:lang w:val="en-US"/>
              </w:rPr>
            </w:pPr>
            <w:r w:rsidRPr="00EC5D00">
              <w:rPr>
                <w:noProof/>
                <w:szCs w:val="24"/>
                <w:lang w:val="en-US"/>
              </w:rPr>
              <w:t>Cultivation</w:t>
            </w:r>
          </w:p>
        </w:tc>
        <w:tc>
          <w:tcPr>
            <w:tcW w:w="446" w:type="pct"/>
            <w:tcBorders>
              <w:bottom w:val="single" w:sz="12" w:space="0" w:color="auto"/>
            </w:tcBorders>
            <w:noWrap/>
            <w:vAlign w:val="center"/>
            <w:hideMark/>
          </w:tcPr>
          <w:p w14:paraId="2956D953" w14:textId="77777777" w:rsidR="001A28A6" w:rsidRPr="00EC5D00" w:rsidRDefault="001A28A6" w:rsidP="005B220A">
            <w:pPr>
              <w:spacing w:after="0" w:line="240" w:lineRule="auto"/>
              <w:jc w:val="center"/>
              <w:rPr>
                <w:noProof/>
                <w:szCs w:val="24"/>
                <w:lang w:val="en-US"/>
              </w:rPr>
            </w:pPr>
            <w:r w:rsidRPr="00EC5D00">
              <w:rPr>
                <w:noProof/>
                <w:szCs w:val="24"/>
                <w:lang w:val="en-US"/>
              </w:rPr>
              <w:t>Processing</w:t>
            </w:r>
          </w:p>
        </w:tc>
        <w:tc>
          <w:tcPr>
            <w:tcW w:w="488" w:type="pct"/>
            <w:tcBorders>
              <w:bottom w:val="single" w:sz="12" w:space="0" w:color="auto"/>
            </w:tcBorders>
            <w:vAlign w:val="center"/>
            <w:hideMark/>
          </w:tcPr>
          <w:p w14:paraId="03DC0705" w14:textId="77777777" w:rsidR="001A28A6" w:rsidRPr="00EC5D00" w:rsidRDefault="001A28A6" w:rsidP="005B220A">
            <w:pPr>
              <w:spacing w:after="0" w:line="240" w:lineRule="auto"/>
              <w:jc w:val="center"/>
              <w:rPr>
                <w:noProof/>
                <w:szCs w:val="24"/>
                <w:lang w:val="en-US"/>
              </w:rPr>
            </w:pPr>
            <w:r w:rsidRPr="00EC5D00">
              <w:rPr>
                <w:noProof/>
                <w:szCs w:val="24"/>
                <w:lang w:val="en-US"/>
              </w:rPr>
              <w:t>Transport &amp; distribution</w:t>
            </w:r>
          </w:p>
        </w:tc>
        <w:tc>
          <w:tcPr>
            <w:tcW w:w="418" w:type="pct"/>
            <w:tcBorders>
              <w:bottom w:val="single" w:sz="12" w:space="0" w:color="auto"/>
            </w:tcBorders>
            <w:hideMark/>
          </w:tcPr>
          <w:p w14:paraId="2B05F155" w14:textId="77777777" w:rsidR="001A28A6" w:rsidRPr="00EC5D00" w:rsidRDefault="001A28A6" w:rsidP="005B220A">
            <w:pPr>
              <w:spacing w:after="0" w:line="240" w:lineRule="auto"/>
              <w:jc w:val="center"/>
              <w:rPr>
                <w:noProof/>
                <w:szCs w:val="24"/>
                <w:lang w:val="en-US"/>
              </w:rPr>
            </w:pPr>
            <w:r w:rsidRPr="00EC5D00">
              <w:rPr>
                <w:rFonts w:eastAsia="SimSun"/>
                <w:noProof/>
                <w:kern w:val="36"/>
                <w:szCs w:val="24"/>
                <w:lang w:val="en-US" w:eastAsia="zh-CN"/>
              </w:rPr>
              <w:t>Non-CO</w:t>
            </w:r>
            <w:r w:rsidRPr="00EC5D00">
              <w:rPr>
                <w:rFonts w:eastAsia="SimSun"/>
                <w:noProof/>
                <w:kern w:val="36"/>
                <w:szCs w:val="24"/>
                <w:vertAlign w:val="subscript"/>
                <w:lang w:val="en-US" w:eastAsia="zh-CN"/>
              </w:rPr>
              <w:t>2</w:t>
            </w:r>
            <w:r w:rsidRPr="00EC5D00">
              <w:rPr>
                <w:rFonts w:eastAsia="SimSun"/>
                <w:noProof/>
                <w:kern w:val="36"/>
                <w:szCs w:val="24"/>
                <w:lang w:val="en-US" w:eastAsia="zh-CN"/>
              </w:rPr>
              <w:t xml:space="preserve"> emissions from the fuel in use</w:t>
            </w:r>
          </w:p>
        </w:tc>
      </w:tr>
      <w:tr w:rsidR="001A28A6" w:rsidRPr="004D57EF" w14:paraId="597CEEE2" w14:textId="77777777">
        <w:trPr>
          <w:trHeight w:val="255"/>
        </w:trPr>
        <w:tc>
          <w:tcPr>
            <w:tcW w:w="767" w:type="pct"/>
            <w:vMerge w:val="restart"/>
            <w:tcBorders>
              <w:top w:val="single" w:sz="12" w:space="0" w:color="auto"/>
              <w:bottom w:val="single" w:sz="12" w:space="0" w:color="auto"/>
            </w:tcBorders>
            <w:vAlign w:val="center"/>
            <w:hideMark/>
          </w:tcPr>
          <w:p w14:paraId="35A605AD" w14:textId="77777777" w:rsidR="001A28A6" w:rsidRPr="00EC5D00" w:rsidRDefault="001A28A6" w:rsidP="005B220A">
            <w:pPr>
              <w:spacing w:after="0" w:line="240" w:lineRule="auto"/>
              <w:jc w:val="center"/>
              <w:rPr>
                <w:noProof/>
                <w:szCs w:val="24"/>
                <w:lang w:val="en-US"/>
              </w:rPr>
            </w:pPr>
            <w:r w:rsidRPr="00EC5D00">
              <w:rPr>
                <w:noProof/>
                <w:szCs w:val="24"/>
                <w:lang w:val="en-US"/>
              </w:rPr>
              <w:t>Agricultural Residues with density &lt;0.2 t/m3</w:t>
            </w:r>
          </w:p>
        </w:tc>
        <w:tc>
          <w:tcPr>
            <w:tcW w:w="609" w:type="pct"/>
            <w:tcBorders>
              <w:top w:val="single" w:sz="12" w:space="0" w:color="auto"/>
            </w:tcBorders>
            <w:vAlign w:val="center"/>
            <w:hideMark/>
          </w:tcPr>
          <w:p w14:paraId="3D3497FD"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405" w:type="pct"/>
            <w:tcBorders>
              <w:top w:val="single" w:sz="12" w:space="0" w:color="auto"/>
            </w:tcBorders>
            <w:noWrap/>
            <w:vAlign w:val="center"/>
            <w:hideMark/>
          </w:tcPr>
          <w:p w14:paraId="25B78C18"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top w:val="single" w:sz="12" w:space="0" w:color="auto"/>
            </w:tcBorders>
            <w:noWrap/>
            <w:vAlign w:val="center"/>
            <w:hideMark/>
          </w:tcPr>
          <w:p w14:paraId="0D863DA1" w14:textId="77777777" w:rsidR="001A28A6" w:rsidRPr="00EC5D00" w:rsidRDefault="001A28A6" w:rsidP="005B220A">
            <w:pPr>
              <w:spacing w:after="0" w:line="240" w:lineRule="auto"/>
              <w:jc w:val="center"/>
              <w:rPr>
                <w:noProof/>
                <w:szCs w:val="24"/>
                <w:lang w:val="en-US"/>
              </w:rPr>
            </w:pPr>
            <w:r w:rsidRPr="00EC5D00">
              <w:rPr>
                <w:noProof/>
                <w:szCs w:val="24"/>
                <w:lang w:val="en-US"/>
              </w:rPr>
              <w:t>0.9</w:t>
            </w:r>
          </w:p>
        </w:tc>
        <w:tc>
          <w:tcPr>
            <w:tcW w:w="570" w:type="pct"/>
            <w:tcBorders>
              <w:top w:val="single" w:sz="12" w:space="0" w:color="auto"/>
            </w:tcBorders>
            <w:noWrap/>
            <w:hideMark/>
          </w:tcPr>
          <w:p w14:paraId="71F6F2D9" w14:textId="77777777" w:rsidR="001A28A6" w:rsidRPr="00EC5D00" w:rsidRDefault="001A28A6" w:rsidP="005B220A">
            <w:pPr>
              <w:spacing w:after="0" w:line="240" w:lineRule="auto"/>
              <w:jc w:val="center"/>
              <w:rPr>
                <w:noProof/>
                <w:szCs w:val="24"/>
                <w:lang w:val="en-US"/>
              </w:rPr>
            </w:pPr>
            <w:r w:rsidRPr="00EC5D00">
              <w:rPr>
                <w:noProof/>
                <w:szCs w:val="24"/>
                <w:lang w:val="en-US"/>
              </w:rPr>
              <w:t>2.6</w:t>
            </w:r>
          </w:p>
        </w:tc>
        <w:tc>
          <w:tcPr>
            <w:tcW w:w="490" w:type="pct"/>
            <w:tcBorders>
              <w:top w:val="single" w:sz="12" w:space="0" w:color="auto"/>
            </w:tcBorders>
            <w:hideMark/>
          </w:tcPr>
          <w:p w14:paraId="29CF52DD"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tcBorders>
              <w:top w:val="single" w:sz="12" w:space="0" w:color="auto"/>
            </w:tcBorders>
            <w:noWrap/>
            <w:vAlign w:val="center"/>
            <w:hideMark/>
          </w:tcPr>
          <w:p w14:paraId="11AAAEA5"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top w:val="single" w:sz="12" w:space="0" w:color="auto"/>
            </w:tcBorders>
            <w:noWrap/>
            <w:hideMark/>
          </w:tcPr>
          <w:p w14:paraId="5BFAB8EC"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488" w:type="pct"/>
            <w:tcBorders>
              <w:top w:val="single" w:sz="12" w:space="0" w:color="auto"/>
            </w:tcBorders>
            <w:noWrap/>
            <w:hideMark/>
          </w:tcPr>
          <w:p w14:paraId="3C950C6D" w14:textId="77777777" w:rsidR="001A28A6" w:rsidRPr="00EC5D00" w:rsidRDefault="001A28A6" w:rsidP="005B220A">
            <w:pPr>
              <w:spacing w:after="0" w:line="240" w:lineRule="auto"/>
              <w:jc w:val="center"/>
              <w:rPr>
                <w:noProof/>
                <w:szCs w:val="24"/>
                <w:lang w:val="en-US"/>
              </w:rPr>
            </w:pPr>
            <w:r w:rsidRPr="00EC5D00">
              <w:rPr>
                <w:noProof/>
                <w:szCs w:val="24"/>
                <w:lang w:val="en-US"/>
              </w:rPr>
              <w:t>3.1</w:t>
            </w:r>
          </w:p>
        </w:tc>
        <w:tc>
          <w:tcPr>
            <w:tcW w:w="418" w:type="pct"/>
            <w:tcBorders>
              <w:top w:val="single" w:sz="12" w:space="0" w:color="auto"/>
            </w:tcBorders>
            <w:hideMark/>
          </w:tcPr>
          <w:p w14:paraId="3D0A9182"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38E7C1BE" w14:textId="77777777">
        <w:trPr>
          <w:trHeight w:val="255"/>
        </w:trPr>
        <w:tc>
          <w:tcPr>
            <w:tcW w:w="0" w:type="auto"/>
            <w:vMerge/>
            <w:tcBorders>
              <w:top w:val="single" w:sz="12" w:space="0" w:color="auto"/>
              <w:bottom w:val="single" w:sz="12" w:space="0" w:color="auto"/>
            </w:tcBorders>
            <w:vAlign w:val="center"/>
            <w:hideMark/>
          </w:tcPr>
          <w:p w14:paraId="28E538F5" w14:textId="77777777" w:rsidR="001A28A6" w:rsidRPr="00EC5D00" w:rsidRDefault="001A28A6" w:rsidP="005B220A">
            <w:pPr>
              <w:spacing w:before="0" w:after="0" w:line="240" w:lineRule="auto"/>
              <w:rPr>
                <w:noProof/>
                <w:szCs w:val="24"/>
                <w:lang w:val="en-US"/>
              </w:rPr>
            </w:pPr>
          </w:p>
        </w:tc>
        <w:tc>
          <w:tcPr>
            <w:tcW w:w="609" w:type="pct"/>
            <w:vAlign w:val="center"/>
            <w:hideMark/>
          </w:tcPr>
          <w:p w14:paraId="7CC6D535"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405" w:type="pct"/>
            <w:noWrap/>
            <w:vAlign w:val="center"/>
            <w:hideMark/>
          </w:tcPr>
          <w:p w14:paraId="72EE5A05"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noWrap/>
            <w:vAlign w:val="center"/>
            <w:hideMark/>
          </w:tcPr>
          <w:p w14:paraId="3D00771D" w14:textId="77777777" w:rsidR="001A28A6" w:rsidRPr="00EC5D00" w:rsidRDefault="001A28A6" w:rsidP="005B220A">
            <w:pPr>
              <w:spacing w:after="0" w:line="240" w:lineRule="auto"/>
              <w:jc w:val="center"/>
              <w:rPr>
                <w:noProof/>
                <w:szCs w:val="24"/>
                <w:lang w:val="en-US"/>
              </w:rPr>
            </w:pPr>
            <w:r w:rsidRPr="00EC5D00">
              <w:rPr>
                <w:noProof/>
                <w:szCs w:val="24"/>
                <w:lang w:val="en-US"/>
              </w:rPr>
              <w:t>0.9</w:t>
            </w:r>
          </w:p>
        </w:tc>
        <w:tc>
          <w:tcPr>
            <w:tcW w:w="570" w:type="pct"/>
            <w:noWrap/>
            <w:hideMark/>
          </w:tcPr>
          <w:p w14:paraId="55E672C5" w14:textId="77777777" w:rsidR="001A28A6" w:rsidRPr="00EC5D00" w:rsidRDefault="001A28A6" w:rsidP="005B220A">
            <w:pPr>
              <w:spacing w:after="0" w:line="240" w:lineRule="auto"/>
              <w:jc w:val="center"/>
              <w:rPr>
                <w:noProof/>
                <w:szCs w:val="24"/>
                <w:lang w:val="en-US"/>
              </w:rPr>
            </w:pPr>
            <w:r w:rsidRPr="00EC5D00">
              <w:rPr>
                <w:noProof/>
                <w:szCs w:val="24"/>
                <w:lang w:val="en-US"/>
              </w:rPr>
              <w:t>6.5</w:t>
            </w:r>
          </w:p>
        </w:tc>
        <w:tc>
          <w:tcPr>
            <w:tcW w:w="490" w:type="pct"/>
            <w:hideMark/>
          </w:tcPr>
          <w:p w14:paraId="04CDC43D"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noWrap/>
            <w:vAlign w:val="center"/>
            <w:hideMark/>
          </w:tcPr>
          <w:p w14:paraId="64EE1560"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noWrap/>
            <w:hideMark/>
          </w:tcPr>
          <w:p w14:paraId="1CB6ED14"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488" w:type="pct"/>
            <w:noWrap/>
            <w:hideMark/>
          </w:tcPr>
          <w:p w14:paraId="30B1CCA4" w14:textId="77777777" w:rsidR="001A28A6" w:rsidRPr="00EC5D00" w:rsidRDefault="001A28A6" w:rsidP="005B220A">
            <w:pPr>
              <w:spacing w:after="0" w:line="240" w:lineRule="auto"/>
              <w:jc w:val="center"/>
              <w:rPr>
                <w:noProof/>
                <w:szCs w:val="24"/>
                <w:lang w:val="en-US"/>
              </w:rPr>
            </w:pPr>
            <w:r w:rsidRPr="00EC5D00">
              <w:rPr>
                <w:noProof/>
                <w:szCs w:val="24"/>
                <w:lang w:val="en-US"/>
              </w:rPr>
              <w:t>7.8</w:t>
            </w:r>
          </w:p>
        </w:tc>
        <w:tc>
          <w:tcPr>
            <w:tcW w:w="418" w:type="pct"/>
            <w:hideMark/>
          </w:tcPr>
          <w:p w14:paraId="30048825"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7F29EBE5" w14:textId="77777777">
        <w:trPr>
          <w:trHeight w:val="255"/>
        </w:trPr>
        <w:tc>
          <w:tcPr>
            <w:tcW w:w="0" w:type="auto"/>
            <w:vMerge/>
            <w:tcBorders>
              <w:top w:val="single" w:sz="12" w:space="0" w:color="auto"/>
              <w:bottom w:val="single" w:sz="12" w:space="0" w:color="auto"/>
            </w:tcBorders>
            <w:vAlign w:val="center"/>
            <w:hideMark/>
          </w:tcPr>
          <w:p w14:paraId="2E0068BF" w14:textId="77777777" w:rsidR="001A28A6" w:rsidRPr="00EC5D00" w:rsidRDefault="001A28A6" w:rsidP="005B220A">
            <w:pPr>
              <w:spacing w:before="0" w:after="0" w:line="240" w:lineRule="auto"/>
              <w:rPr>
                <w:noProof/>
                <w:szCs w:val="24"/>
                <w:lang w:val="en-US"/>
              </w:rPr>
            </w:pPr>
          </w:p>
        </w:tc>
        <w:tc>
          <w:tcPr>
            <w:tcW w:w="609" w:type="pct"/>
            <w:vAlign w:val="center"/>
            <w:hideMark/>
          </w:tcPr>
          <w:p w14:paraId="60BF2F3E"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405" w:type="pct"/>
            <w:noWrap/>
            <w:vAlign w:val="center"/>
            <w:hideMark/>
          </w:tcPr>
          <w:p w14:paraId="21843EC8"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noWrap/>
            <w:vAlign w:val="center"/>
            <w:hideMark/>
          </w:tcPr>
          <w:p w14:paraId="69694FA7" w14:textId="77777777" w:rsidR="001A28A6" w:rsidRPr="00EC5D00" w:rsidRDefault="001A28A6" w:rsidP="005B220A">
            <w:pPr>
              <w:spacing w:after="0" w:line="240" w:lineRule="auto"/>
              <w:jc w:val="center"/>
              <w:rPr>
                <w:noProof/>
                <w:szCs w:val="24"/>
                <w:lang w:val="en-US"/>
              </w:rPr>
            </w:pPr>
            <w:r w:rsidRPr="00EC5D00">
              <w:rPr>
                <w:noProof/>
                <w:szCs w:val="24"/>
                <w:lang w:val="en-US"/>
              </w:rPr>
              <w:t>0.9</w:t>
            </w:r>
          </w:p>
        </w:tc>
        <w:tc>
          <w:tcPr>
            <w:tcW w:w="570" w:type="pct"/>
            <w:noWrap/>
            <w:hideMark/>
          </w:tcPr>
          <w:p w14:paraId="0821A113" w14:textId="77777777" w:rsidR="001A28A6" w:rsidRPr="00EC5D00" w:rsidRDefault="001A28A6" w:rsidP="005B220A">
            <w:pPr>
              <w:spacing w:after="0" w:line="240" w:lineRule="auto"/>
              <w:jc w:val="center"/>
              <w:rPr>
                <w:noProof/>
                <w:szCs w:val="24"/>
                <w:lang w:val="en-US"/>
              </w:rPr>
            </w:pPr>
            <w:r w:rsidRPr="00EC5D00">
              <w:rPr>
                <w:noProof/>
                <w:szCs w:val="24"/>
                <w:lang w:val="en-US"/>
              </w:rPr>
              <w:t>14.2</w:t>
            </w:r>
          </w:p>
        </w:tc>
        <w:tc>
          <w:tcPr>
            <w:tcW w:w="490" w:type="pct"/>
            <w:hideMark/>
          </w:tcPr>
          <w:p w14:paraId="0D2CFC7E"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noWrap/>
            <w:vAlign w:val="center"/>
            <w:hideMark/>
          </w:tcPr>
          <w:p w14:paraId="11DF3628"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noWrap/>
            <w:hideMark/>
          </w:tcPr>
          <w:p w14:paraId="3B2D61D7"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488" w:type="pct"/>
            <w:noWrap/>
            <w:hideMark/>
          </w:tcPr>
          <w:p w14:paraId="570F4F9E" w14:textId="77777777" w:rsidR="001A28A6" w:rsidRPr="00EC5D00" w:rsidRDefault="001A28A6" w:rsidP="005B220A">
            <w:pPr>
              <w:spacing w:after="0" w:line="240" w:lineRule="auto"/>
              <w:jc w:val="center"/>
              <w:rPr>
                <w:noProof/>
                <w:szCs w:val="24"/>
                <w:lang w:val="en-US"/>
              </w:rPr>
            </w:pPr>
            <w:r w:rsidRPr="00EC5D00">
              <w:rPr>
                <w:noProof/>
                <w:szCs w:val="24"/>
                <w:lang w:val="en-US"/>
              </w:rPr>
              <w:t>17.0</w:t>
            </w:r>
          </w:p>
        </w:tc>
        <w:tc>
          <w:tcPr>
            <w:tcW w:w="418" w:type="pct"/>
            <w:hideMark/>
          </w:tcPr>
          <w:p w14:paraId="016E4A6D"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171B1247" w14:textId="77777777">
        <w:trPr>
          <w:trHeight w:val="255"/>
        </w:trPr>
        <w:tc>
          <w:tcPr>
            <w:tcW w:w="0" w:type="auto"/>
            <w:vMerge/>
            <w:tcBorders>
              <w:top w:val="single" w:sz="12" w:space="0" w:color="auto"/>
              <w:bottom w:val="single" w:sz="12" w:space="0" w:color="auto"/>
            </w:tcBorders>
            <w:vAlign w:val="center"/>
            <w:hideMark/>
          </w:tcPr>
          <w:p w14:paraId="064BA828" w14:textId="77777777" w:rsidR="001A28A6" w:rsidRPr="00EC5D00" w:rsidRDefault="001A28A6" w:rsidP="005B220A">
            <w:pPr>
              <w:spacing w:before="0" w:after="0" w:line="240" w:lineRule="auto"/>
              <w:rPr>
                <w:noProof/>
                <w:szCs w:val="24"/>
                <w:lang w:val="en-US"/>
              </w:rPr>
            </w:pPr>
          </w:p>
        </w:tc>
        <w:tc>
          <w:tcPr>
            <w:tcW w:w="609" w:type="pct"/>
            <w:tcBorders>
              <w:bottom w:val="single" w:sz="12" w:space="0" w:color="auto"/>
            </w:tcBorders>
            <w:vAlign w:val="center"/>
            <w:hideMark/>
          </w:tcPr>
          <w:p w14:paraId="1F7EBE35"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405" w:type="pct"/>
            <w:tcBorders>
              <w:bottom w:val="single" w:sz="12" w:space="0" w:color="auto"/>
            </w:tcBorders>
            <w:noWrap/>
            <w:vAlign w:val="center"/>
            <w:hideMark/>
          </w:tcPr>
          <w:p w14:paraId="5C53A928"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bottom w:val="single" w:sz="12" w:space="0" w:color="auto"/>
            </w:tcBorders>
            <w:noWrap/>
            <w:vAlign w:val="center"/>
            <w:hideMark/>
          </w:tcPr>
          <w:p w14:paraId="108D3C53" w14:textId="77777777" w:rsidR="001A28A6" w:rsidRPr="00EC5D00" w:rsidRDefault="001A28A6" w:rsidP="005B220A">
            <w:pPr>
              <w:spacing w:after="0" w:line="240" w:lineRule="auto"/>
              <w:jc w:val="center"/>
              <w:rPr>
                <w:noProof/>
                <w:szCs w:val="24"/>
                <w:lang w:val="en-US"/>
              </w:rPr>
            </w:pPr>
            <w:r w:rsidRPr="00EC5D00">
              <w:rPr>
                <w:noProof/>
                <w:szCs w:val="24"/>
                <w:lang w:val="en-US"/>
              </w:rPr>
              <w:t>0.9</w:t>
            </w:r>
          </w:p>
        </w:tc>
        <w:tc>
          <w:tcPr>
            <w:tcW w:w="570" w:type="pct"/>
            <w:tcBorders>
              <w:bottom w:val="single" w:sz="12" w:space="0" w:color="auto"/>
            </w:tcBorders>
            <w:noWrap/>
            <w:hideMark/>
          </w:tcPr>
          <w:p w14:paraId="154FF8FF" w14:textId="77777777" w:rsidR="001A28A6" w:rsidRPr="00EC5D00" w:rsidRDefault="001A28A6" w:rsidP="005B220A">
            <w:pPr>
              <w:spacing w:after="0" w:line="240" w:lineRule="auto"/>
              <w:jc w:val="center"/>
              <w:rPr>
                <w:noProof/>
                <w:szCs w:val="24"/>
                <w:lang w:val="en-US"/>
              </w:rPr>
            </w:pPr>
            <w:r w:rsidRPr="00EC5D00">
              <w:rPr>
                <w:noProof/>
                <w:szCs w:val="24"/>
                <w:lang w:val="en-US"/>
              </w:rPr>
              <w:t>28.3</w:t>
            </w:r>
          </w:p>
        </w:tc>
        <w:tc>
          <w:tcPr>
            <w:tcW w:w="490" w:type="pct"/>
            <w:tcBorders>
              <w:bottom w:val="single" w:sz="12" w:space="0" w:color="auto"/>
            </w:tcBorders>
            <w:hideMark/>
          </w:tcPr>
          <w:p w14:paraId="381014FF"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tcBorders>
              <w:bottom w:val="single" w:sz="12" w:space="0" w:color="auto"/>
            </w:tcBorders>
            <w:noWrap/>
            <w:vAlign w:val="center"/>
            <w:hideMark/>
          </w:tcPr>
          <w:p w14:paraId="5C02439E"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bottom w:val="single" w:sz="12" w:space="0" w:color="auto"/>
            </w:tcBorders>
            <w:noWrap/>
            <w:hideMark/>
          </w:tcPr>
          <w:p w14:paraId="5DE8DB17"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488" w:type="pct"/>
            <w:tcBorders>
              <w:bottom w:val="single" w:sz="12" w:space="0" w:color="auto"/>
            </w:tcBorders>
            <w:noWrap/>
            <w:hideMark/>
          </w:tcPr>
          <w:p w14:paraId="4929E143" w14:textId="77777777" w:rsidR="001A28A6" w:rsidRPr="00EC5D00" w:rsidRDefault="001A28A6" w:rsidP="005B220A">
            <w:pPr>
              <w:spacing w:after="0" w:line="240" w:lineRule="auto"/>
              <w:jc w:val="center"/>
              <w:rPr>
                <w:noProof/>
                <w:szCs w:val="24"/>
                <w:lang w:val="en-US"/>
              </w:rPr>
            </w:pPr>
            <w:r w:rsidRPr="00EC5D00">
              <w:rPr>
                <w:noProof/>
                <w:szCs w:val="24"/>
                <w:lang w:val="en-US"/>
              </w:rPr>
              <w:t>34.0</w:t>
            </w:r>
          </w:p>
        </w:tc>
        <w:tc>
          <w:tcPr>
            <w:tcW w:w="418" w:type="pct"/>
            <w:tcBorders>
              <w:bottom w:val="single" w:sz="12" w:space="0" w:color="auto"/>
            </w:tcBorders>
            <w:hideMark/>
          </w:tcPr>
          <w:p w14:paraId="66B3B45C"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361A348C" w14:textId="77777777">
        <w:trPr>
          <w:trHeight w:val="255"/>
        </w:trPr>
        <w:tc>
          <w:tcPr>
            <w:tcW w:w="767" w:type="pct"/>
            <w:vMerge w:val="restart"/>
            <w:tcBorders>
              <w:top w:val="single" w:sz="12" w:space="0" w:color="auto"/>
              <w:bottom w:val="single" w:sz="12" w:space="0" w:color="auto"/>
            </w:tcBorders>
            <w:vAlign w:val="center"/>
            <w:hideMark/>
          </w:tcPr>
          <w:p w14:paraId="0498F401" w14:textId="77777777" w:rsidR="001A28A6" w:rsidRPr="00EC5D00" w:rsidRDefault="001A28A6" w:rsidP="005B220A">
            <w:pPr>
              <w:pageBreakBefore/>
              <w:spacing w:after="0" w:line="240" w:lineRule="auto"/>
              <w:jc w:val="center"/>
              <w:rPr>
                <w:noProof/>
                <w:szCs w:val="24"/>
                <w:lang w:val="en-US"/>
              </w:rPr>
            </w:pPr>
            <w:r w:rsidRPr="00EC5D00">
              <w:rPr>
                <w:noProof/>
                <w:szCs w:val="24"/>
                <w:lang w:val="en-US"/>
              </w:rPr>
              <w:t>Agricultural Residues with density &gt; 0.2 t/m3</w:t>
            </w:r>
          </w:p>
        </w:tc>
        <w:tc>
          <w:tcPr>
            <w:tcW w:w="609" w:type="pct"/>
            <w:tcBorders>
              <w:top w:val="single" w:sz="12" w:space="0" w:color="auto"/>
            </w:tcBorders>
            <w:vAlign w:val="center"/>
            <w:hideMark/>
          </w:tcPr>
          <w:p w14:paraId="7AD58567"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405" w:type="pct"/>
            <w:tcBorders>
              <w:top w:val="single" w:sz="12" w:space="0" w:color="auto"/>
            </w:tcBorders>
            <w:noWrap/>
            <w:vAlign w:val="center"/>
            <w:hideMark/>
          </w:tcPr>
          <w:p w14:paraId="6C6BC5B7"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top w:val="single" w:sz="12" w:space="0" w:color="auto"/>
            </w:tcBorders>
            <w:noWrap/>
            <w:vAlign w:val="center"/>
            <w:hideMark/>
          </w:tcPr>
          <w:p w14:paraId="7D8CDCB6" w14:textId="77777777" w:rsidR="001A28A6" w:rsidRPr="00EC5D00" w:rsidRDefault="001A28A6" w:rsidP="005B220A">
            <w:pPr>
              <w:spacing w:after="0" w:line="240" w:lineRule="auto"/>
              <w:jc w:val="center"/>
              <w:rPr>
                <w:noProof/>
                <w:szCs w:val="24"/>
                <w:lang w:val="en-US"/>
              </w:rPr>
            </w:pPr>
            <w:r w:rsidRPr="00EC5D00">
              <w:rPr>
                <w:noProof/>
                <w:szCs w:val="24"/>
                <w:lang w:val="en-US"/>
              </w:rPr>
              <w:t>0.9</w:t>
            </w:r>
          </w:p>
        </w:tc>
        <w:tc>
          <w:tcPr>
            <w:tcW w:w="570" w:type="pct"/>
            <w:tcBorders>
              <w:top w:val="single" w:sz="12" w:space="0" w:color="auto"/>
            </w:tcBorders>
            <w:noWrap/>
            <w:hideMark/>
          </w:tcPr>
          <w:p w14:paraId="1FFC2D3A" w14:textId="77777777" w:rsidR="001A28A6" w:rsidRPr="00EC5D00" w:rsidRDefault="001A28A6" w:rsidP="005B220A">
            <w:pPr>
              <w:spacing w:after="0" w:line="240" w:lineRule="auto"/>
              <w:jc w:val="center"/>
              <w:rPr>
                <w:noProof/>
                <w:szCs w:val="24"/>
                <w:lang w:val="en-US"/>
              </w:rPr>
            </w:pPr>
            <w:r w:rsidRPr="00EC5D00">
              <w:rPr>
                <w:noProof/>
                <w:szCs w:val="24"/>
                <w:lang w:val="en-US"/>
              </w:rPr>
              <w:t>2.6</w:t>
            </w:r>
          </w:p>
        </w:tc>
        <w:tc>
          <w:tcPr>
            <w:tcW w:w="490" w:type="pct"/>
            <w:tcBorders>
              <w:top w:val="single" w:sz="12" w:space="0" w:color="auto"/>
            </w:tcBorders>
            <w:hideMark/>
          </w:tcPr>
          <w:p w14:paraId="285FCE55"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tcBorders>
              <w:top w:val="single" w:sz="12" w:space="0" w:color="auto"/>
            </w:tcBorders>
            <w:noWrap/>
            <w:vAlign w:val="center"/>
            <w:hideMark/>
          </w:tcPr>
          <w:p w14:paraId="7E7B588F"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top w:val="single" w:sz="12" w:space="0" w:color="auto"/>
            </w:tcBorders>
            <w:noWrap/>
            <w:hideMark/>
          </w:tcPr>
          <w:p w14:paraId="5D01634E"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488" w:type="pct"/>
            <w:tcBorders>
              <w:top w:val="single" w:sz="12" w:space="0" w:color="auto"/>
            </w:tcBorders>
            <w:noWrap/>
            <w:hideMark/>
          </w:tcPr>
          <w:p w14:paraId="194B7CD5" w14:textId="77777777" w:rsidR="001A28A6" w:rsidRPr="00EC5D00" w:rsidRDefault="001A28A6" w:rsidP="005B220A">
            <w:pPr>
              <w:spacing w:after="0" w:line="240" w:lineRule="auto"/>
              <w:jc w:val="center"/>
              <w:rPr>
                <w:noProof/>
                <w:szCs w:val="24"/>
                <w:lang w:val="en-US"/>
              </w:rPr>
            </w:pPr>
            <w:r w:rsidRPr="00EC5D00">
              <w:rPr>
                <w:noProof/>
                <w:szCs w:val="24"/>
                <w:lang w:val="en-US"/>
              </w:rPr>
              <w:t>3.1</w:t>
            </w:r>
          </w:p>
        </w:tc>
        <w:tc>
          <w:tcPr>
            <w:tcW w:w="418" w:type="pct"/>
            <w:tcBorders>
              <w:top w:val="single" w:sz="12" w:space="0" w:color="auto"/>
            </w:tcBorders>
            <w:hideMark/>
          </w:tcPr>
          <w:p w14:paraId="0000B486"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2A823825" w14:textId="77777777">
        <w:trPr>
          <w:trHeight w:val="255"/>
        </w:trPr>
        <w:tc>
          <w:tcPr>
            <w:tcW w:w="0" w:type="auto"/>
            <w:vMerge/>
            <w:tcBorders>
              <w:top w:val="single" w:sz="12" w:space="0" w:color="auto"/>
              <w:bottom w:val="single" w:sz="12" w:space="0" w:color="auto"/>
            </w:tcBorders>
            <w:vAlign w:val="center"/>
            <w:hideMark/>
          </w:tcPr>
          <w:p w14:paraId="265EBDB9" w14:textId="77777777" w:rsidR="001A28A6" w:rsidRPr="00EC5D00" w:rsidRDefault="001A28A6" w:rsidP="005B220A">
            <w:pPr>
              <w:spacing w:before="0" w:after="0" w:line="240" w:lineRule="auto"/>
              <w:rPr>
                <w:noProof/>
                <w:szCs w:val="24"/>
                <w:lang w:val="en-US"/>
              </w:rPr>
            </w:pPr>
          </w:p>
        </w:tc>
        <w:tc>
          <w:tcPr>
            <w:tcW w:w="609" w:type="pct"/>
            <w:vAlign w:val="center"/>
            <w:hideMark/>
          </w:tcPr>
          <w:p w14:paraId="1BA121D3"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405" w:type="pct"/>
            <w:noWrap/>
            <w:vAlign w:val="center"/>
            <w:hideMark/>
          </w:tcPr>
          <w:p w14:paraId="0F9B574C"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noWrap/>
            <w:vAlign w:val="center"/>
            <w:hideMark/>
          </w:tcPr>
          <w:p w14:paraId="5570C890" w14:textId="77777777" w:rsidR="001A28A6" w:rsidRPr="00EC5D00" w:rsidRDefault="001A28A6" w:rsidP="005B220A">
            <w:pPr>
              <w:spacing w:after="0" w:line="240" w:lineRule="auto"/>
              <w:jc w:val="center"/>
              <w:rPr>
                <w:noProof/>
                <w:szCs w:val="24"/>
                <w:lang w:val="en-US"/>
              </w:rPr>
            </w:pPr>
            <w:r w:rsidRPr="00EC5D00">
              <w:rPr>
                <w:noProof/>
                <w:szCs w:val="24"/>
                <w:lang w:val="en-US"/>
              </w:rPr>
              <w:t>0.9</w:t>
            </w:r>
          </w:p>
        </w:tc>
        <w:tc>
          <w:tcPr>
            <w:tcW w:w="570" w:type="pct"/>
            <w:noWrap/>
            <w:hideMark/>
          </w:tcPr>
          <w:p w14:paraId="62CB20DD" w14:textId="77777777" w:rsidR="001A28A6" w:rsidRPr="00EC5D00" w:rsidRDefault="001A28A6" w:rsidP="005B220A">
            <w:pPr>
              <w:spacing w:after="0" w:line="240" w:lineRule="auto"/>
              <w:jc w:val="center"/>
              <w:rPr>
                <w:noProof/>
                <w:szCs w:val="24"/>
                <w:lang w:val="en-US"/>
              </w:rPr>
            </w:pPr>
            <w:r w:rsidRPr="00EC5D00">
              <w:rPr>
                <w:noProof/>
                <w:szCs w:val="24"/>
                <w:lang w:val="en-US"/>
              </w:rPr>
              <w:t>3.6</w:t>
            </w:r>
          </w:p>
        </w:tc>
        <w:tc>
          <w:tcPr>
            <w:tcW w:w="490" w:type="pct"/>
            <w:hideMark/>
          </w:tcPr>
          <w:p w14:paraId="25B8B559"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noWrap/>
            <w:vAlign w:val="center"/>
            <w:hideMark/>
          </w:tcPr>
          <w:p w14:paraId="3A11E2DC"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noWrap/>
            <w:hideMark/>
          </w:tcPr>
          <w:p w14:paraId="5B38EF5B"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488" w:type="pct"/>
            <w:noWrap/>
            <w:hideMark/>
          </w:tcPr>
          <w:p w14:paraId="3243634E" w14:textId="77777777" w:rsidR="001A28A6" w:rsidRPr="00EC5D00" w:rsidRDefault="001A28A6" w:rsidP="005B220A">
            <w:pPr>
              <w:spacing w:after="0" w:line="240" w:lineRule="auto"/>
              <w:jc w:val="center"/>
              <w:rPr>
                <w:noProof/>
                <w:szCs w:val="24"/>
                <w:lang w:val="en-US"/>
              </w:rPr>
            </w:pPr>
            <w:r w:rsidRPr="00EC5D00">
              <w:rPr>
                <w:noProof/>
                <w:szCs w:val="24"/>
                <w:lang w:val="en-US"/>
              </w:rPr>
              <w:t>4.4</w:t>
            </w:r>
          </w:p>
        </w:tc>
        <w:tc>
          <w:tcPr>
            <w:tcW w:w="418" w:type="pct"/>
            <w:hideMark/>
          </w:tcPr>
          <w:p w14:paraId="5E457ABB"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51CF1B3A" w14:textId="77777777">
        <w:trPr>
          <w:trHeight w:val="255"/>
        </w:trPr>
        <w:tc>
          <w:tcPr>
            <w:tcW w:w="0" w:type="auto"/>
            <w:vMerge/>
            <w:tcBorders>
              <w:top w:val="single" w:sz="12" w:space="0" w:color="auto"/>
              <w:bottom w:val="single" w:sz="12" w:space="0" w:color="auto"/>
            </w:tcBorders>
            <w:vAlign w:val="center"/>
            <w:hideMark/>
          </w:tcPr>
          <w:p w14:paraId="60B09F9B" w14:textId="77777777" w:rsidR="001A28A6" w:rsidRPr="00EC5D00" w:rsidRDefault="001A28A6" w:rsidP="005B220A">
            <w:pPr>
              <w:spacing w:before="0" w:after="0" w:line="240" w:lineRule="auto"/>
              <w:rPr>
                <w:noProof/>
                <w:szCs w:val="24"/>
                <w:lang w:val="en-US"/>
              </w:rPr>
            </w:pPr>
          </w:p>
        </w:tc>
        <w:tc>
          <w:tcPr>
            <w:tcW w:w="609" w:type="pct"/>
            <w:vAlign w:val="center"/>
            <w:hideMark/>
          </w:tcPr>
          <w:p w14:paraId="72E7F80A"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405" w:type="pct"/>
            <w:noWrap/>
            <w:vAlign w:val="center"/>
            <w:hideMark/>
          </w:tcPr>
          <w:p w14:paraId="482385B4"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noWrap/>
            <w:vAlign w:val="center"/>
            <w:hideMark/>
          </w:tcPr>
          <w:p w14:paraId="15CD1DCA" w14:textId="77777777" w:rsidR="001A28A6" w:rsidRPr="00EC5D00" w:rsidRDefault="001A28A6" w:rsidP="005B220A">
            <w:pPr>
              <w:spacing w:after="0" w:line="240" w:lineRule="auto"/>
              <w:jc w:val="center"/>
              <w:rPr>
                <w:noProof/>
                <w:szCs w:val="24"/>
                <w:lang w:val="en-US"/>
              </w:rPr>
            </w:pPr>
            <w:r w:rsidRPr="00EC5D00">
              <w:rPr>
                <w:noProof/>
                <w:szCs w:val="24"/>
                <w:lang w:val="en-US"/>
              </w:rPr>
              <w:t>0.9</w:t>
            </w:r>
          </w:p>
        </w:tc>
        <w:tc>
          <w:tcPr>
            <w:tcW w:w="570" w:type="pct"/>
            <w:noWrap/>
            <w:hideMark/>
          </w:tcPr>
          <w:p w14:paraId="78FC8839" w14:textId="77777777" w:rsidR="001A28A6" w:rsidRPr="00EC5D00" w:rsidRDefault="001A28A6" w:rsidP="005B220A">
            <w:pPr>
              <w:spacing w:after="0" w:line="240" w:lineRule="auto"/>
              <w:jc w:val="center"/>
              <w:rPr>
                <w:noProof/>
                <w:szCs w:val="24"/>
                <w:lang w:val="en-US"/>
              </w:rPr>
            </w:pPr>
            <w:r w:rsidRPr="00EC5D00">
              <w:rPr>
                <w:noProof/>
                <w:szCs w:val="24"/>
                <w:lang w:val="en-US"/>
              </w:rPr>
              <w:t>7.1</w:t>
            </w:r>
          </w:p>
        </w:tc>
        <w:tc>
          <w:tcPr>
            <w:tcW w:w="490" w:type="pct"/>
            <w:hideMark/>
          </w:tcPr>
          <w:p w14:paraId="0B02FB9B"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noWrap/>
            <w:vAlign w:val="center"/>
            <w:hideMark/>
          </w:tcPr>
          <w:p w14:paraId="0C7B1765"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noWrap/>
            <w:hideMark/>
          </w:tcPr>
          <w:p w14:paraId="693D2600"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488" w:type="pct"/>
            <w:noWrap/>
            <w:hideMark/>
          </w:tcPr>
          <w:p w14:paraId="69E7C38F" w14:textId="77777777" w:rsidR="001A28A6" w:rsidRPr="00EC5D00" w:rsidRDefault="001A28A6" w:rsidP="005B220A">
            <w:pPr>
              <w:spacing w:after="0" w:line="240" w:lineRule="auto"/>
              <w:jc w:val="center"/>
              <w:rPr>
                <w:noProof/>
                <w:szCs w:val="24"/>
                <w:lang w:val="en-US"/>
              </w:rPr>
            </w:pPr>
            <w:r w:rsidRPr="00EC5D00">
              <w:rPr>
                <w:noProof/>
                <w:szCs w:val="24"/>
                <w:lang w:val="en-US"/>
              </w:rPr>
              <w:t>8.5</w:t>
            </w:r>
          </w:p>
        </w:tc>
        <w:tc>
          <w:tcPr>
            <w:tcW w:w="418" w:type="pct"/>
            <w:hideMark/>
          </w:tcPr>
          <w:p w14:paraId="7B4644EC"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4613A462" w14:textId="77777777">
        <w:trPr>
          <w:trHeight w:val="255"/>
        </w:trPr>
        <w:tc>
          <w:tcPr>
            <w:tcW w:w="0" w:type="auto"/>
            <w:vMerge/>
            <w:tcBorders>
              <w:top w:val="single" w:sz="12" w:space="0" w:color="auto"/>
              <w:bottom w:val="single" w:sz="12" w:space="0" w:color="auto"/>
            </w:tcBorders>
            <w:vAlign w:val="center"/>
            <w:hideMark/>
          </w:tcPr>
          <w:p w14:paraId="115465E7" w14:textId="77777777" w:rsidR="001A28A6" w:rsidRPr="00EC5D00" w:rsidRDefault="001A28A6" w:rsidP="005B220A">
            <w:pPr>
              <w:spacing w:before="0" w:after="0" w:line="240" w:lineRule="auto"/>
              <w:rPr>
                <w:noProof/>
                <w:szCs w:val="24"/>
                <w:lang w:val="en-US"/>
              </w:rPr>
            </w:pPr>
          </w:p>
        </w:tc>
        <w:tc>
          <w:tcPr>
            <w:tcW w:w="609" w:type="pct"/>
            <w:tcBorders>
              <w:bottom w:val="single" w:sz="12" w:space="0" w:color="auto"/>
            </w:tcBorders>
            <w:vAlign w:val="center"/>
            <w:hideMark/>
          </w:tcPr>
          <w:p w14:paraId="6DD5FC9F"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405" w:type="pct"/>
            <w:tcBorders>
              <w:bottom w:val="single" w:sz="12" w:space="0" w:color="auto"/>
            </w:tcBorders>
            <w:noWrap/>
            <w:vAlign w:val="center"/>
            <w:hideMark/>
          </w:tcPr>
          <w:p w14:paraId="45495852"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bottom w:val="single" w:sz="12" w:space="0" w:color="auto"/>
            </w:tcBorders>
            <w:noWrap/>
            <w:vAlign w:val="center"/>
            <w:hideMark/>
          </w:tcPr>
          <w:p w14:paraId="29CE25AC" w14:textId="77777777" w:rsidR="001A28A6" w:rsidRPr="00EC5D00" w:rsidRDefault="001A28A6" w:rsidP="005B220A">
            <w:pPr>
              <w:spacing w:after="0" w:line="240" w:lineRule="auto"/>
              <w:jc w:val="center"/>
              <w:rPr>
                <w:noProof/>
                <w:szCs w:val="24"/>
                <w:lang w:val="en-US"/>
              </w:rPr>
            </w:pPr>
            <w:r w:rsidRPr="00EC5D00">
              <w:rPr>
                <w:noProof/>
                <w:szCs w:val="24"/>
                <w:lang w:val="en-US"/>
              </w:rPr>
              <w:t>0.9</w:t>
            </w:r>
          </w:p>
        </w:tc>
        <w:tc>
          <w:tcPr>
            <w:tcW w:w="570" w:type="pct"/>
            <w:tcBorders>
              <w:bottom w:val="single" w:sz="12" w:space="0" w:color="auto"/>
            </w:tcBorders>
            <w:noWrap/>
            <w:hideMark/>
          </w:tcPr>
          <w:p w14:paraId="6487EFD4" w14:textId="77777777" w:rsidR="001A28A6" w:rsidRPr="00EC5D00" w:rsidRDefault="001A28A6" w:rsidP="005B220A">
            <w:pPr>
              <w:spacing w:after="0" w:line="240" w:lineRule="auto"/>
              <w:jc w:val="center"/>
              <w:rPr>
                <w:noProof/>
                <w:szCs w:val="24"/>
                <w:lang w:val="en-US"/>
              </w:rPr>
            </w:pPr>
            <w:r w:rsidRPr="00EC5D00">
              <w:rPr>
                <w:noProof/>
                <w:szCs w:val="24"/>
                <w:lang w:val="en-US"/>
              </w:rPr>
              <w:t>13.6</w:t>
            </w:r>
          </w:p>
        </w:tc>
        <w:tc>
          <w:tcPr>
            <w:tcW w:w="490" w:type="pct"/>
            <w:tcBorders>
              <w:bottom w:val="single" w:sz="12" w:space="0" w:color="auto"/>
            </w:tcBorders>
            <w:hideMark/>
          </w:tcPr>
          <w:p w14:paraId="4E0888A2"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tcBorders>
              <w:bottom w:val="single" w:sz="12" w:space="0" w:color="auto"/>
            </w:tcBorders>
            <w:noWrap/>
            <w:vAlign w:val="center"/>
            <w:hideMark/>
          </w:tcPr>
          <w:p w14:paraId="386E88EB"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bottom w:val="single" w:sz="12" w:space="0" w:color="auto"/>
            </w:tcBorders>
            <w:noWrap/>
            <w:hideMark/>
          </w:tcPr>
          <w:p w14:paraId="03875F97"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488" w:type="pct"/>
            <w:tcBorders>
              <w:bottom w:val="single" w:sz="12" w:space="0" w:color="auto"/>
            </w:tcBorders>
            <w:noWrap/>
            <w:hideMark/>
          </w:tcPr>
          <w:p w14:paraId="7B6ACA84" w14:textId="77777777" w:rsidR="001A28A6" w:rsidRPr="00EC5D00" w:rsidRDefault="001A28A6" w:rsidP="005B220A">
            <w:pPr>
              <w:spacing w:after="0" w:line="240" w:lineRule="auto"/>
              <w:jc w:val="center"/>
              <w:rPr>
                <w:noProof/>
                <w:szCs w:val="24"/>
                <w:lang w:val="en-US"/>
              </w:rPr>
            </w:pPr>
            <w:r w:rsidRPr="00EC5D00">
              <w:rPr>
                <w:noProof/>
                <w:szCs w:val="24"/>
                <w:lang w:val="en-US"/>
              </w:rPr>
              <w:t>16.3</w:t>
            </w:r>
          </w:p>
        </w:tc>
        <w:tc>
          <w:tcPr>
            <w:tcW w:w="418" w:type="pct"/>
            <w:tcBorders>
              <w:bottom w:val="single" w:sz="12" w:space="0" w:color="auto"/>
            </w:tcBorders>
            <w:hideMark/>
          </w:tcPr>
          <w:p w14:paraId="4AE81FAA"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7E78198D" w14:textId="77777777">
        <w:trPr>
          <w:trHeight w:val="255"/>
        </w:trPr>
        <w:tc>
          <w:tcPr>
            <w:tcW w:w="767" w:type="pct"/>
            <w:vMerge w:val="restart"/>
            <w:tcBorders>
              <w:top w:val="single" w:sz="12" w:space="0" w:color="auto"/>
              <w:bottom w:val="single" w:sz="12" w:space="0" w:color="auto"/>
            </w:tcBorders>
            <w:vAlign w:val="center"/>
            <w:hideMark/>
          </w:tcPr>
          <w:p w14:paraId="7A962574" w14:textId="77777777" w:rsidR="001A28A6" w:rsidRPr="00EC5D00" w:rsidRDefault="001A28A6" w:rsidP="005B220A">
            <w:pPr>
              <w:spacing w:after="0" w:line="240" w:lineRule="auto"/>
              <w:jc w:val="center"/>
              <w:rPr>
                <w:noProof/>
                <w:szCs w:val="24"/>
                <w:lang w:val="en-US"/>
              </w:rPr>
            </w:pPr>
            <w:r w:rsidRPr="00EC5D00">
              <w:rPr>
                <w:noProof/>
                <w:szCs w:val="24"/>
                <w:lang w:val="en-US"/>
              </w:rPr>
              <w:t>Straw pellets</w:t>
            </w:r>
          </w:p>
        </w:tc>
        <w:tc>
          <w:tcPr>
            <w:tcW w:w="609" w:type="pct"/>
            <w:tcBorders>
              <w:top w:val="single" w:sz="12" w:space="0" w:color="auto"/>
            </w:tcBorders>
            <w:vAlign w:val="center"/>
            <w:hideMark/>
          </w:tcPr>
          <w:p w14:paraId="6D27DBE2"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405" w:type="pct"/>
            <w:tcBorders>
              <w:top w:val="single" w:sz="12" w:space="0" w:color="auto"/>
            </w:tcBorders>
            <w:noWrap/>
            <w:vAlign w:val="center"/>
            <w:hideMark/>
          </w:tcPr>
          <w:p w14:paraId="2D2B59F9"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top w:val="single" w:sz="12" w:space="0" w:color="auto"/>
            </w:tcBorders>
            <w:noWrap/>
            <w:hideMark/>
          </w:tcPr>
          <w:p w14:paraId="73277C72" w14:textId="77777777" w:rsidR="001A28A6" w:rsidRPr="00EC5D00" w:rsidRDefault="001A28A6" w:rsidP="005B220A">
            <w:pPr>
              <w:spacing w:after="0" w:line="240" w:lineRule="auto"/>
              <w:jc w:val="center"/>
              <w:rPr>
                <w:noProof/>
                <w:szCs w:val="24"/>
                <w:lang w:val="en-US"/>
              </w:rPr>
            </w:pPr>
            <w:r w:rsidRPr="00EC5D00">
              <w:rPr>
                <w:noProof/>
                <w:szCs w:val="24"/>
                <w:lang w:val="en-US"/>
              </w:rPr>
              <w:t>5.0</w:t>
            </w:r>
          </w:p>
        </w:tc>
        <w:tc>
          <w:tcPr>
            <w:tcW w:w="570" w:type="pct"/>
            <w:tcBorders>
              <w:top w:val="single" w:sz="12" w:space="0" w:color="auto"/>
            </w:tcBorders>
            <w:noWrap/>
            <w:hideMark/>
          </w:tcPr>
          <w:p w14:paraId="4CDE1D32" w14:textId="77777777" w:rsidR="001A28A6" w:rsidRPr="00EC5D00" w:rsidRDefault="001A28A6" w:rsidP="005B220A">
            <w:pPr>
              <w:spacing w:after="0" w:line="240" w:lineRule="auto"/>
              <w:jc w:val="center"/>
              <w:rPr>
                <w:noProof/>
                <w:szCs w:val="24"/>
                <w:lang w:val="en-US"/>
              </w:rPr>
            </w:pPr>
            <w:r w:rsidRPr="00EC5D00">
              <w:rPr>
                <w:noProof/>
                <w:szCs w:val="24"/>
                <w:lang w:val="en-US"/>
              </w:rPr>
              <w:t>3.0</w:t>
            </w:r>
          </w:p>
        </w:tc>
        <w:tc>
          <w:tcPr>
            <w:tcW w:w="490" w:type="pct"/>
            <w:tcBorders>
              <w:top w:val="single" w:sz="12" w:space="0" w:color="auto"/>
            </w:tcBorders>
            <w:hideMark/>
          </w:tcPr>
          <w:p w14:paraId="0012E3B4"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tcBorders>
              <w:top w:val="single" w:sz="12" w:space="0" w:color="auto"/>
            </w:tcBorders>
            <w:noWrap/>
            <w:vAlign w:val="center"/>
            <w:hideMark/>
          </w:tcPr>
          <w:p w14:paraId="6FB63060"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top w:val="single" w:sz="12" w:space="0" w:color="auto"/>
            </w:tcBorders>
            <w:noWrap/>
            <w:hideMark/>
          </w:tcPr>
          <w:p w14:paraId="3B6AD7BA" w14:textId="77777777" w:rsidR="001A28A6" w:rsidRPr="00EC5D00" w:rsidRDefault="001A28A6" w:rsidP="005B220A">
            <w:pPr>
              <w:spacing w:after="0" w:line="240" w:lineRule="auto"/>
              <w:jc w:val="center"/>
              <w:rPr>
                <w:noProof/>
                <w:szCs w:val="24"/>
                <w:lang w:val="en-US"/>
              </w:rPr>
            </w:pPr>
            <w:r w:rsidRPr="00EC5D00">
              <w:rPr>
                <w:noProof/>
                <w:szCs w:val="24"/>
                <w:lang w:val="en-US"/>
              </w:rPr>
              <w:t>6.0</w:t>
            </w:r>
          </w:p>
        </w:tc>
        <w:tc>
          <w:tcPr>
            <w:tcW w:w="488" w:type="pct"/>
            <w:tcBorders>
              <w:top w:val="single" w:sz="12" w:space="0" w:color="auto"/>
            </w:tcBorders>
            <w:noWrap/>
            <w:hideMark/>
          </w:tcPr>
          <w:p w14:paraId="0CE2BDA2" w14:textId="77777777" w:rsidR="001A28A6" w:rsidRPr="00EC5D00" w:rsidRDefault="001A28A6" w:rsidP="005B220A">
            <w:pPr>
              <w:spacing w:after="0" w:line="240" w:lineRule="auto"/>
              <w:jc w:val="center"/>
              <w:rPr>
                <w:noProof/>
                <w:szCs w:val="24"/>
                <w:lang w:val="en-US"/>
              </w:rPr>
            </w:pPr>
            <w:r w:rsidRPr="00EC5D00">
              <w:rPr>
                <w:noProof/>
                <w:szCs w:val="24"/>
                <w:lang w:val="en-US"/>
              </w:rPr>
              <w:t>3.6</w:t>
            </w:r>
          </w:p>
        </w:tc>
        <w:tc>
          <w:tcPr>
            <w:tcW w:w="418" w:type="pct"/>
            <w:tcBorders>
              <w:top w:val="single" w:sz="12" w:space="0" w:color="auto"/>
            </w:tcBorders>
            <w:hideMark/>
          </w:tcPr>
          <w:p w14:paraId="7191B921"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3AE9E62C" w14:textId="77777777">
        <w:trPr>
          <w:trHeight w:val="255"/>
        </w:trPr>
        <w:tc>
          <w:tcPr>
            <w:tcW w:w="0" w:type="auto"/>
            <w:vMerge/>
            <w:tcBorders>
              <w:top w:val="single" w:sz="12" w:space="0" w:color="auto"/>
              <w:bottom w:val="single" w:sz="12" w:space="0" w:color="auto"/>
            </w:tcBorders>
            <w:vAlign w:val="center"/>
            <w:hideMark/>
          </w:tcPr>
          <w:p w14:paraId="60792C15" w14:textId="77777777" w:rsidR="001A28A6" w:rsidRPr="00EC5D00" w:rsidRDefault="001A28A6" w:rsidP="005B220A">
            <w:pPr>
              <w:spacing w:before="0" w:after="0" w:line="240" w:lineRule="auto"/>
              <w:rPr>
                <w:noProof/>
                <w:szCs w:val="24"/>
                <w:lang w:val="en-US"/>
              </w:rPr>
            </w:pPr>
          </w:p>
        </w:tc>
        <w:tc>
          <w:tcPr>
            <w:tcW w:w="609" w:type="pct"/>
            <w:vAlign w:val="center"/>
            <w:hideMark/>
          </w:tcPr>
          <w:p w14:paraId="239D1732" w14:textId="77777777" w:rsidR="001A28A6" w:rsidRPr="00EC5D00" w:rsidRDefault="001A28A6" w:rsidP="005B220A">
            <w:pPr>
              <w:spacing w:after="0" w:line="240" w:lineRule="auto"/>
              <w:jc w:val="center"/>
              <w:rPr>
                <w:noProof/>
                <w:szCs w:val="24"/>
                <w:lang w:val="en-US"/>
              </w:rPr>
            </w:pPr>
            <w:r w:rsidRPr="00EC5D00">
              <w:rPr>
                <w:noProof/>
                <w:szCs w:val="24"/>
                <w:lang w:val="en-US"/>
              </w:rPr>
              <w:t>500 to 10000 km</w:t>
            </w:r>
          </w:p>
        </w:tc>
        <w:tc>
          <w:tcPr>
            <w:tcW w:w="405" w:type="pct"/>
            <w:noWrap/>
            <w:vAlign w:val="center"/>
            <w:hideMark/>
          </w:tcPr>
          <w:p w14:paraId="5C8F8C6A"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noWrap/>
            <w:hideMark/>
          </w:tcPr>
          <w:p w14:paraId="0A0AA1A4" w14:textId="77777777" w:rsidR="001A28A6" w:rsidRPr="00EC5D00" w:rsidRDefault="001A28A6" w:rsidP="005B220A">
            <w:pPr>
              <w:spacing w:after="0" w:line="240" w:lineRule="auto"/>
              <w:jc w:val="center"/>
              <w:rPr>
                <w:noProof/>
                <w:szCs w:val="24"/>
                <w:lang w:val="en-US"/>
              </w:rPr>
            </w:pPr>
            <w:r w:rsidRPr="00EC5D00">
              <w:rPr>
                <w:noProof/>
                <w:szCs w:val="24"/>
                <w:lang w:val="en-US"/>
              </w:rPr>
              <w:t>5.0</w:t>
            </w:r>
          </w:p>
        </w:tc>
        <w:tc>
          <w:tcPr>
            <w:tcW w:w="570" w:type="pct"/>
            <w:noWrap/>
            <w:hideMark/>
          </w:tcPr>
          <w:p w14:paraId="54E7CFF7" w14:textId="77777777" w:rsidR="001A28A6" w:rsidRPr="00EC5D00" w:rsidRDefault="001A28A6" w:rsidP="005B220A">
            <w:pPr>
              <w:spacing w:after="0" w:line="240" w:lineRule="auto"/>
              <w:jc w:val="center"/>
              <w:rPr>
                <w:noProof/>
                <w:szCs w:val="24"/>
                <w:lang w:val="en-US"/>
              </w:rPr>
            </w:pPr>
            <w:r w:rsidRPr="00EC5D00">
              <w:rPr>
                <w:noProof/>
                <w:szCs w:val="24"/>
                <w:lang w:val="en-US"/>
              </w:rPr>
              <w:t>4.6</w:t>
            </w:r>
          </w:p>
        </w:tc>
        <w:tc>
          <w:tcPr>
            <w:tcW w:w="490" w:type="pct"/>
            <w:hideMark/>
          </w:tcPr>
          <w:p w14:paraId="5C222A32"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noWrap/>
            <w:vAlign w:val="center"/>
            <w:hideMark/>
          </w:tcPr>
          <w:p w14:paraId="25B9967C"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noWrap/>
            <w:hideMark/>
          </w:tcPr>
          <w:p w14:paraId="5BCED01D" w14:textId="77777777" w:rsidR="001A28A6" w:rsidRPr="00EC5D00" w:rsidRDefault="001A28A6" w:rsidP="005B220A">
            <w:pPr>
              <w:spacing w:after="0" w:line="240" w:lineRule="auto"/>
              <w:jc w:val="center"/>
              <w:rPr>
                <w:noProof/>
                <w:szCs w:val="24"/>
                <w:lang w:val="en-US"/>
              </w:rPr>
            </w:pPr>
            <w:r w:rsidRPr="00EC5D00">
              <w:rPr>
                <w:noProof/>
                <w:szCs w:val="24"/>
                <w:lang w:val="en-US"/>
              </w:rPr>
              <w:t>6.0</w:t>
            </w:r>
          </w:p>
        </w:tc>
        <w:tc>
          <w:tcPr>
            <w:tcW w:w="488" w:type="pct"/>
            <w:noWrap/>
            <w:hideMark/>
          </w:tcPr>
          <w:p w14:paraId="2812C3CD" w14:textId="77777777" w:rsidR="001A28A6" w:rsidRPr="00EC5D00" w:rsidRDefault="001A28A6" w:rsidP="005B220A">
            <w:pPr>
              <w:spacing w:after="0" w:line="240" w:lineRule="auto"/>
              <w:jc w:val="center"/>
              <w:rPr>
                <w:noProof/>
                <w:szCs w:val="24"/>
                <w:lang w:val="en-US"/>
              </w:rPr>
            </w:pPr>
            <w:r w:rsidRPr="00EC5D00">
              <w:rPr>
                <w:noProof/>
                <w:szCs w:val="24"/>
                <w:lang w:val="en-US"/>
              </w:rPr>
              <w:t>5.5</w:t>
            </w:r>
          </w:p>
        </w:tc>
        <w:tc>
          <w:tcPr>
            <w:tcW w:w="418" w:type="pct"/>
            <w:hideMark/>
          </w:tcPr>
          <w:p w14:paraId="72EE4C16"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236C4811" w14:textId="77777777">
        <w:trPr>
          <w:trHeight w:val="255"/>
        </w:trPr>
        <w:tc>
          <w:tcPr>
            <w:tcW w:w="0" w:type="auto"/>
            <w:vMerge/>
            <w:tcBorders>
              <w:top w:val="single" w:sz="12" w:space="0" w:color="auto"/>
              <w:bottom w:val="single" w:sz="12" w:space="0" w:color="auto"/>
            </w:tcBorders>
            <w:vAlign w:val="center"/>
            <w:hideMark/>
          </w:tcPr>
          <w:p w14:paraId="3A2FFB54" w14:textId="77777777" w:rsidR="001A28A6" w:rsidRPr="00EC5D00" w:rsidRDefault="001A28A6" w:rsidP="005B220A">
            <w:pPr>
              <w:spacing w:before="0" w:after="0" w:line="240" w:lineRule="auto"/>
              <w:rPr>
                <w:noProof/>
                <w:szCs w:val="24"/>
                <w:lang w:val="en-US"/>
              </w:rPr>
            </w:pPr>
          </w:p>
        </w:tc>
        <w:tc>
          <w:tcPr>
            <w:tcW w:w="609" w:type="pct"/>
            <w:tcBorders>
              <w:bottom w:val="single" w:sz="12" w:space="0" w:color="auto"/>
            </w:tcBorders>
            <w:vAlign w:val="center"/>
            <w:hideMark/>
          </w:tcPr>
          <w:p w14:paraId="5DC99B15"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405" w:type="pct"/>
            <w:tcBorders>
              <w:bottom w:val="single" w:sz="12" w:space="0" w:color="auto"/>
            </w:tcBorders>
            <w:noWrap/>
            <w:vAlign w:val="center"/>
            <w:hideMark/>
          </w:tcPr>
          <w:p w14:paraId="1A4F5F1B"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bottom w:val="single" w:sz="12" w:space="0" w:color="auto"/>
            </w:tcBorders>
            <w:noWrap/>
            <w:hideMark/>
          </w:tcPr>
          <w:p w14:paraId="7200468D" w14:textId="77777777" w:rsidR="001A28A6" w:rsidRPr="00EC5D00" w:rsidRDefault="001A28A6" w:rsidP="005B220A">
            <w:pPr>
              <w:spacing w:after="0" w:line="240" w:lineRule="auto"/>
              <w:jc w:val="center"/>
              <w:rPr>
                <w:noProof/>
                <w:szCs w:val="24"/>
                <w:lang w:val="en-US"/>
              </w:rPr>
            </w:pPr>
            <w:r w:rsidRPr="00EC5D00">
              <w:rPr>
                <w:noProof/>
                <w:szCs w:val="24"/>
                <w:lang w:val="en-US"/>
              </w:rPr>
              <w:t>5.0</w:t>
            </w:r>
          </w:p>
        </w:tc>
        <w:tc>
          <w:tcPr>
            <w:tcW w:w="570" w:type="pct"/>
            <w:tcBorders>
              <w:bottom w:val="single" w:sz="12" w:space="0" w:color="auto"/>
            </w:tcBorders>
            <w:noWrap/>
            <w:hideMark/>
          </w:tcPr>
          <w:p w14:paraId="0F9F94D3" w14:textId="77777777" w:rsidR="001A28A6" w:rsidRPr="00EC5D00" w:rsidRDefault="001A28A6" w:rsidP="005B220A">
            <w:pPr>
              <w:spacing w:after="0" w:line="240" w:lineRule="auto"/>
              <w:jc w:val="center"/>
              <w:rPr>
                <w:noProof/>
                <w:szCs w:val="24"/>
                <w:lang w:val="en-US"/>
              </w:rPr>
            </w:pPr>
            <w:r w:rsidRPr="00EC5D00">
              <w:rPr>
                <w:noProof/>
                <w:szCs w:val="24"/>
                <w:lang w:val="en-US"/>
              </w:rPr>
              <w:t>8.3</w:t>
            </w:r>
          </w:p>
        </w:tc>
        <w:tc>
          <w:tcPr>
            <w:tcW w:w="490" w:type="pct"/>
            <w:tcBorders>
              <w:bottom w:val="single" w:sz="12" w:space="0" w:color="auto"/>
            </w:tcBorders>
            <w:hideMark/>
          </w:tcPr>
          <w:p w14:paraId="781D1108"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tcBorders>
              <w:bottom w:val="single" w:sz="12" w:space="0" w:color="auto"/>
            </w:tcBorders>
            <w:noWrap/>
            <w:vAlign w:val="center"/>
            <w:hideMark/>
          </w:tcPr>
          <w:p w14:paraId="0E234A75"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bottom w:val="single" w:sz="12" w:space="0" w:color="auto"/>
            </w:tcBorders>
            <w:noWrap/>
            <w:hideMark/>
          </w:tcPr>
          <w:p w14:paraId="7AEC295E" w14:textId="77777777" w:rsidR="001A28A6" w:rsidRPr="00EC5D00" w:rsidRDefault="001A28A6" w:rsidP="005B220A">
            <w:pPr>
              <w:spacing w:after="0" w:line="240" w:lineRule="auto"/>
              <w:jc w:val="center"/>
              <w:rPr>
                <w:noProof/>
                <w:szCs w:val="24"/>
                <w:lang w:val="en-US"/>
              </w:rPr>
            </w:pPr>
            <w:r w:rsidRPr="00EC5D00">
              <w:rPr>
                <w:noProof/>
                <w:szCs w:val="24"/>
                <w:lang w:val="en-US"/>
              </w:rPr>
              <w:t>6.0</w:t>
            </w:r>
          </w:p>
        </w:tc>
        <w:tc>
          <w:tcPr>
            <w:tcW w:w="488" w:type="pct"/>
            <w:tcBorders>
              <w:bottom w:val="single" w:sz="12" w:space="0" w:color="auto"/>
            </w:tcBorders>
            <w:noWrap/>
            <w:hideMark/>
          </w:tcPr>
          <w:p w14:paraId="50FBE432" w14:textId="77777777" w:rsidR="001A28A6" w:rsidRPr="00EC5D00" w:rsidRDefault="001A28A6" w:rsidP="005B220A">
            <w:pPr>
              <w:spacing w:after="0" w:line="240" w:lineRule="auto"/>
              <w:jc w:val="center"/>
              <w:rPr>
                <w:noProof/>
                <w:szCs w:val="24"/>
                <w:lang w:val="en-US"/>
              </w:rPr>
            </w:pPr>
            <w:r w:rsidRPr="00EC5D00">
              <w:rPr>
                <w:noProof/>
                <w:szCs w:val="24"/>
                <w:lang w:val="en-US"/>
              </w:rPr>
              <w:t>10.0</w:t>
            </w:r>
          </w:p>
        </w:tc>
        <w:tc>
          <w:tcPr>
            <w:tcW w:w="418" w:type="pct"/>
            <w:tcBorders>
              <w:bottom w:val="single" w:sz="12" w:space="0" w:color="auto"/>
            </w:tcBorders>
            <w:hideMark/>
          </w:tcPr>
          <w:p w14:paraId="6A6E457A" w14:textId="77777777" w:rsidR="001A28A6" w:rsidRPr="00EC5D00" w:rsidRDefault="001A28A6" w:rsidP="005B220A">
            <w:pPr>
              <w:spacing w:after="0" w:line="240" w:lineRule="auto"/>
              <w:jc w:val="center"/>
              <w:rPr>
                <w:noProof/>
                <w:szCs w:val="24"/>
                <w:lang w:val="en-US"/>
              </w:rPr>
            </w:pPr>
            <w:r w:rsidRPr="00EC5D00">
              <w:rPr>
                <w:noProof/>
                <w:szCs w:val="24"/>
                <w:lang w:val="en-US"/>
              </w:rPr>
              <w:t>0.3</w:t>
            </w:r>
          </w:p>
        </w:tc>
      </w:tr>
      <w:tr w:rsidR="001A28A6" w:rsidRPr="004D57EF" w14:paraId="03FF6313" w14:textId="77777777">
        <w:trPr>
          <w:trHeight w:val="255"/>
        </w:trPr>
        <w:tc>
          <w:tcPr>
            <w:tcW w:w="767" w:type="pct"/>
            <w:vMerge w:val="restart"/>
            <w:tcBorders>
              <w:top w:val="single" w:sz="12" w:space="0" w:color="auto"/>
              <w:bottom w:val="single" w:sz="12" w:space="0" w:color="auto"/>
            </w:tcBorders>
            <w:vAlign w:val="center"/>
            <w:hideMark/>
          </w:tcPr>
          <w:p w14:paraId="0C15797D" w14:textId="77777777" w:rsidR="001A28A6" w:rsidRPr="00EC5D00" w:rsidRDefault="001A28A6" w:rsidP="005B220A">
            <w:pPr>
              <w:spacing w:after="0" w:line="240" w:lineRule="auto"/>
              <w:jc w:val="center"/>
              <w:rPr>
                <w:noProof/>
                <w:szCs w:val="24"/>
                <w:lang w:val="en-US"/>
              </w:rPr>
            </w:pPr>
            <w:r w:rsidRPr="00EC5D00">
              <w:rPr>
                <w:noProof/>
                <w:szCs w:val="24"/>
                <w:lang w:val="en-US"/>
              </w:rPr>
              <w:t>Bagasse briquettes</w:t>
            </w:r>
          </w:p>
        </w:tc>
        <w:tc>
          <w:tcPr>
            <w:tcW w:w="609" w:type="pct"/>
            <w:tcBorders>
              <w:top w:val="single" w:sz="12" w:space="0" w:color="auto"/>
            </w:tcBorders>
            <w:vAlign w:val="center"/>
            <w:hideMark/>
          </w:tcPr>
          <w:p w14:paraId="2EE26490" w14:textId="77777777" w:rsidR="001A28A6" w:rsidRPr="00EC5D00" w:rsidRDefault="001A28A6" w:rsidP="005B220A">
            <w:pPr>
              <w:spacing w:after="0" w:line="240" w:lineRule="auto"/>
              <w:jc w:val="center"/>
              <w:rPr>
                <w:noProof/>
                <w:szCs w:val="24"/>
                <w:lang w:val="en-US"/>
              </w:rPr>
            </w:pPr>
            <w:r w:rsidRPr="00EC5D00">
              <w:rPr>
                <w:noProof/>
                <w:szCs w:val="24"/>
                <w:lang w:val="en-US"/>
              </w:rPr>
              <w:t>500 to 10 000 km</w:t>
            </w:r>
          </w:p>
        </w:tc>
        <w:tc>
          <w:tcPr>
            <w:tcW w:w="405" w:type="pct"/>
            <w:tcBorders>
              <w:top w:val="single" w:sz="12" w:space="0" w:color="auto"/>
            </w:tcBorders>
            <w:noWrap/>
            <w:vAlign w:val="center"/>
            <w:hideMark/>
          </w:tcPr>
          <w:p w14:paraId="3E38ABF9"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top w:val="single" w:sz="12" w:space="0" w:color="auto"/>
            </w:tcBorders>
            <w:noWrap/>
            <w:vAlign w:val="center"/>
            <w:hideMark/>
          </w:tcPr>
          <w:p w14:paraId="1F2A4A1F" w14:textId="77777777" w:rsidR="001A28A6" w:rsidRPr="00EC5D00" w:rsidRDefault="001A28A6" w:rsidP="005B220A">
            <w:pPr>
              <w:spacing w:after="0" w:line="240" w:lineRule="auto"/>
              <w:jc w:val="center"/>
              <w:rPr>
                <w:noProof/>
                <w:szCs w:val="24"/>
                <w:lang w:val="en-US"/>
              </w:rPr>
            </w:pPr>
            <w:r w:rsidRPr="00EC5D00">
              <w:rPr>
                <w:noProof/>
                <w:szCs w:val="24"/>
                <w:lang w:val="en-US"/>
              </w:rPr>
              <w:t>0.3</w:t>
            </w:r>
          </w:p>
        </w:tc>
        <w:tc>
          <w:tcPr>
            <w:tcW w:w="570" w:type="pct"/>
            <w:tcBorders>
              <w:top w:val="single" w:sz="12" w:space="0" w:color="auto"/>
            </w:tcBorders>
            <w:noWrap/>
            <w:hideMark/>
          </w:tcPr>
          <w:p w14:paraId="346A58DC" w14:textId="77777777" w:rsidR="001A28A6" w:rsidRPr="00EC5D00" w:rsidRDefault="001A28A6" w:rsidP="005B220A">
            <w:pPr>
              <w:spacing w:after="0" w:line="240" w:lineRule="auto"/>
              <w:jc w:val="center"/>
              <w:rPr>
                <w:noProof/>
                <w:szCs w:val="24"/>
                <w:lang w:val="en-US"/>
              </w:rPr>
            </w:pPr>
            <w:r w:rsidRPr="00EC5D00">
              <w:rPr>
                <w:noProof/>
                <w:szCs w:val="24"/>
                <w:lang w:val="en-US"/>
              </w:rPr>
              <w:t>4.3</w:t>
            </w:r>
          </w:p>
        </w:tc>
        <w:tc>
          <w:tcPr>
            <w:tcW w:w="490" w:type="pct"/>
            <w:tcBorders>
              <w:top w:val="single" w:sz="12" w:space="0" w:color="auto"/>
            </w:tcBorders>
            <w:hideMark/>
          </w:tcPr>
          <w:p w14:paraId="6EDFC257" w14:textId="77777777" w:rsidR="001A28A6" w:rsidRPr="00EC5D00" w:rsidRDefault="001A28A6" w:rsidP="005B220A">
            <w:pPr>
              <w:spacing w:line="240" w:lineRule="auto"/>
              <w:jc w:val="center"/>
              <w:rPr>
                <w:noProof/>
                <w:szCs w:val="24"/>
                <w:lang w:val="en-US"/>
              </w:rPr>
            </w:pPr>
            <w:r w:rsidRPr="00EC5D00">
              <w:rPr>
                <w:noProof/>
                <w:szCs w:val="24"/>
                <w:lang w:val="en-US"/>
              </w:rPr>
              <w:t>0.4</w:t>
            </w:r>
          </w:p>
        </w:tc>
        <w:tc>
          <w:tcPr>
            <w:tcW w:w="361" w:type="pct"/>
            <w:tcBorders>
              <w:top w:val="single" w:sz="12" w:space="0" w:color="auto"/>
            </w:tcBorders>
            <w:noWrap/>
            <w:vAlign w:val="center"/>
            <w:hideMark/>
          </w:tcPr>
          <w:p w14:paraId="192F7C51"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top w:val="single" w:sz="12" w:space="0" w:color="auto"/>
            </w:tcBorders>
            <w:noWrap/>
            <w:vAlign w:val="center"/>
            <w:hideMark/>
          </w:tcPr>
          <w:p w14:paraId="4DC0FAE1" w14:textId="77777777" w:rsidR="001A28A6" w:rsidRPr="00EC5D00" w:rsidRDefault="001A28A6" w:rsidP="005B220A">
            <w:pPr>
              <w:spacing w:after="0" w:line="240" w:lineRule="auto"/>
              <w:jc w:val="center"/>
              <w:rPr>
                <w:noProof/>
                <w:szCs w:val="24"/>
                <w:lang w:val="en-US"/>
              </w:rPr>
            </w:pPr>
            <w:r w:rsidRPr="00EC5D00">
              <w:rPr>
                <w:noProof/>
                <w:szCs w:val="24"/>
                <w:lang w:val="en-US"/>
              </w:rPr>
              <w:t>0.4</w:t>
            </w:r>
          </w:p>
        </w:tc>
        <w:tc>
          <w:tcPr>
            <w:tcW w:w="488" w:type="pct"/>
            <w:tcBorders>
              <w:top w:val="single" w:sz="12" w:space="0" w:color="auto"/>
            </w:tcBorders>
            <w:noWrap/>
            <w:hideMark/>
          </w:tcPr>
          <w:p w14:paraId="7F656034" w14:textId="77777777" w:rsidR="001A28A6" w:rsidRPr="00EC5D00" w:rsidRDefault="001A28A6" w:rsidP="005B220A">
            <w:pPr>
              <w:spacing w:after="0" w:line="240" w:lineRule="auto"/>
              <w:jc w:val="center"/>
              <w:rPr>
                <w:noProof/>
                <w:szCs w:val="24"/>
                <w:lang w:val="en-US"/>
              </w:rPr>
            </w:pPr>
            <w:r w:rsidRPr="00EC5D00">
              <w:rPr>
                <w:noProof/>
                <w:szCs w:val="24"/>
                <w:lang w:val="en-US"/>
              </w:rPr>
              <w:t>5.2</w:t>
            </w:r>
          </w:p>
        </w:tc>
        <w:tc>
          <w:tcPr>
            <w:tcW w:w="418" w:type="pct"/>
            <w:tcBorders>
              <w:top w:val="single" w:sz="12" w:space="0" w:color="auto"/>
            </w:tcBorders>
            <w:hideMark/>
          </w:tcPr>
          <w:p w14:paraId="6F289C41" w14:textId="77777777" w:rsidR="001A28A6" w:rsidRPr="00EC5D00" w:rsidRDefault="001A28A6" w:rsidP="005B220A">
            <w:pPr>
              <w:spacing w:line="240" w:lineRule="auto"/>
              <w:jc w:val="center"/>
              <w:rPr>
                <w:noProof/>
                <w:szCs w:val="24"/>
                <w:lang w:val="en-US"/>
              </w:rPr>
            </w:pPr>
            <w:r w:rsidRPr="00EC5D00">
              <w:rPr>
                <w:noProof/>
                <w:szCs w:val="24"/>
                <w:lang w:val="en-US"/>
              </w:rPr>
              <w:t>0.5</w:t>
            </w:r>
          </w:p>
        </w:tc>
      </w:tr>
      <w:tr w:rsidR="001A28A6" w:rsidRPr="004D57EF" w14:paraId="48CFA7CA" w14:textId="77777777">
        <w:trPr>
          <w:trHeight w:val="255"/>
        </w:trPr>
        <w:tc>
          <w:tcPr>
            <w:tcW w:w="0" w:type="auto"/>
            <w:vMerge/>
            <w:tcBorders>
              <w:top w:val="single" w:sz="12" w:space="0" w:color="auto"/>
              <w:bottom w:val="single" w:sz="12" w:space="0" w:color="auto"/>
            </w:tcBorders>
            <w:vAlign w:val="center"/>
            <w:hideMark/>
          </w:tcPr>
          <w:p w14:paraId="7788944F" w14:textId="77777777" w:rsidR="001A28A6" w:rsidRPr="00EC5D00" w:rsidRDefault="001A28A6" w:rsidP="005B220A">
            <w:pPr>
              <w:spacing w:before="0" w:after="0" w:line="240" w:lineRule="auto"/>
              <w:rPr>
                <w:noProof/>
                <w:szCs w:val="24"/>
                <w:lang w:val="en-US"/>
              </w:rPr>
            </w:pPr>
          </w:p>
        </w:tc>
        <w:tc>
          <w:tcPr>
            <w:tcW w:w="609" w:type="pct"/>
            <w:tcBorders>
              <w:bottom w:val="single" w:sz="12" w:space="0" w:color="auto"/>
            </w:tcBorders>
            <w:vAlign w:val="center"/>
            <w:hideMark/>
          </w:tcPr>
          <w:p w14:paraId="4DAE94AF" w14:textId="77777777" w:rsidR="001A28A6" w:rsidRPr="00EC5D00" w:rsidRDefault="001A28A6" w:rsidP="005B220A">
            <w:pPr>
              <w:spacing w:after="0" w:line="240" w:lineRule="auto"/>
              <w:jc w:val="center"/>
              <w:rPr>
                <w:noProof/>
                <w:szCs w:val="24"/>
                <w:lang w:val="en-US"/>
              </w:rPr>
            </w:pPr>
            <w:r w:rsidRPr="00EC5D00">
              <w:rPr>
                <w:noProof/>
                <w:szCs w:val="24"/>
                <w:lang w:val="en-US"/>
              </w:rPr>
              <w:t>Above 10 000 km</w:t>
            </w:r>
          </w:p>
        </w:tc>
        <w:tc>
          <w:tcPr>
            <w:tcW w:w="405" w:type="pct"/>
            <w:tcBorders>
              <w:bottom w:val="single" w:sz="12" w:space="0" w:color="auto"/>
            </w:tcBorders>
            <w:noWrap/>
            <w:vAlign w:val="center"/>
            <w:hideMark/>
          </w:tcPr>
          <w:p w14:paraId="3D8ACC53"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bottom w:val="single" w:sz="12" w:space="0" w:color="auto"/>
            </w:tcBorders>
            <w:noWrap/>
            <w:vAlign w:val="center"/>
            <w:hideMark/>
          </w:tcPr>
          <w:p w14:paraId="10CD6253" w14:textId="77777777" w:rsidR="001A28A6" w:rsidRPr="00EC5D00" w:rsidRDefault="001A28A6" w:rsidP="005B220A">
            <w:pPr>
              <w:spacing w:after="0" w:line="240" w:lineRule="auto"/>
              <w:jc w:val="center"/>
              <w:rPr>
                <w:noProof/>
                <w:szCs w:val="24"/>
                <w:lang w:val="en-US"/>
              </w:rPr>
            </w:pPr>
            <w:r w:rsidRPr="00EC5D00">
              <w:rPr>
                <w:noProof/>
                <w:szCs w:val="24"/>
                <w:lang w:val="en-US"/>
              </w:rPr>
              <w:t>0.3</w:t>
            </w:r>
          </w:p>
        </w:tc>
        <w:tc>
          <w:tcPr>
            <w:tcW w:w="570" w:type="pct"/>
            <w:tcBorders>
              <w:bottom w:val="single" w:sz="12" w:space="0" w:color="auto"/>
            </w:tcBorders>
            <w:noWrap/>
            <w:hideMark/>
          </w:tcPr>
          <w:p w14:paraId="3241B949" w14:textId="77777777" w:rsidR="001A28A6" w:rsidRPr="00EC5D00" w:rsidRDefault="001A28A6" w:rsidP="005B220A">
            <w:pPr>
              <w:spacing w:after="0" w:line="240" w:lineRule="auto"/>
              <w:jc w:val="center"/>
              <w:rPr>
                <w:noProof/>
                <w:szCs w:val="24"/>
                <w:lang w:val="en-US"/>
              </w:rPr>
            </w:pPr>
            <w:r w:rsidRPr="00EC5D00">
              <w:rPr>
                <w:noProof/>
                <w:szCs w:val="24"/>
                <w:lang w:val="en-US"/>
              </w:rPr>
              <w:t>8.0</w:t>
            </w:r>
          </w:p>
        </w:tc>
        <w:tc>
          <w:tcPr>
            <w:tcW w:w="490" w:type="pct"/>
            <w:tcBorders>
              <w:bottom w:val="single" w:sz="12" w:space="0" w:color="auto"/>
            </w:tcBorders>
            <w:hideMark/>
          </w:tcPr>
          <w:p w14:paraId="1E6DE2AA" w14:textId="77777777" w:rsidR="001A28A6" w:rsidRPr="00EC5D00" w:rsidRDefault="001A28A6" w:rsidP="005B220A">
            <w:pPr>
              <w:spacing w:line="240" w:lineRule="auto"/>
              <w:jc w:val="center"/>
              <w:rPr>
                <w:noProof/>
                <w:szCs w:val="24"/>
                <w:lang w:val="en-US"/>
              </w:rPr>
            </w:pPr>
            <w:r w:rsidRPr="00EC5D00">
              <w:rPr>
                <w:noProof/>
                <w:szCs w:val="24"/>
                <w:lang w:val="en-US"/>
              </w:rPr>
              <w:t>0.4</w:t>
            </w:r>
          </w:p>
        </w:tc>
        <w:tc>
          <w:tcPr>
            <w:tcW w:w="361" w:type="pct"/>
            <w:tcBorders>
              <w:bottom w:val="single" w:sz="12" w:space="0" w:color="auto"/>
            </w:tcBorders>
            <w:noWrap/>
            <w:vAlign w:val="center"/>
            <w:hideMark/>
          </w:tcPr>
          <w:p w14:paraId="789D4F9F" w14:textId="77777777" w:rsidR="001A28A6" w:rsidRPr="00EC5D00" w:rsidRDefault="001A28A6" w:rsidP="005B220A">
            <w:pPr>
              <w:spacing w:after="0" w:line="240" w:lineRule="auto"/>
              <w:jc w:val="center"/>
              <w:rPr>
                <w:noProof/>
                <w:szCs w:val="24"/>
                <w:lang w:val="en-US"/>
              </w:rPr>
            </w:pPr>
            <w:r w:rsidRPr="00EC5D00">
              <w:rPr>
                <w:noProof/>
                <w:szCs w:val="24"/>
                <w:lang w:val="en-US"/>
              </w:rPr>
              <w:t>0.0</w:t>
            </w:r>
          </w:p>
        </w:tc>
        <w:tc>
          <w:tcPr>
            <w:tcW w:w="446" w:type="pct"/>
            <w:tcBorders>
              <w:bottom w:val="single" w:sz="12" w:space="0" w:color="auto"/>
            </w:tcBorders>
            <w:noWrap/>
            <w:vAlign w:val="center"/>
            <w:hideMark/>
          </w:tcPr>
          <w:p w14:paraId="46048BFC" w14:textId="77777777" w:rsidR="001A28A6" w:rsidRPr="00EC5D00" w:rsidRDefault="001A28A6" w:rsidP="005B220A">
            <w:pPr>
              <w:spacing w:after="0" w:line="240" w:lineRule="auto"/>
              <w:jc w:val="center"/>
              <w:rPr>
                <w:noProof/>
                <w:szCs w:val="24"/>
                <w:lang w:val="en-US"/>
              </w:rPr>
            </w:pPr>
            <w:r w:rsidRPr="00EC5D00">
              <w:rPr>
                <w:noProof/>
                <w:szCs w:val="24"/>
                <w:lang w:val="en-US"/>
              </w:rPr>
              <w:t>0.4</w:t>
            </w:r>
          </w:p>
        </w:tc>
        <w:tc>
          <w:tcPr>
            <w:tcW w:w="488" w:type="pct"/>
            <w:tcBorders>
              <w:bottom w:val="single" w:sz="12" w:space="0" w:color="auto"/>
            </w:tcBorders>
            <w:noWrap/>
            <w:hideMark/>
          </w:tcPr>
          <w:p w14:paraId="377B1AE3" w14:textId="77777777" w:rsidR="001A28A6" w:rsidRPr="00EC5D00" w:rsidRDefault="001A28A6" w:rsidP="005B220A">
            <w:pPr>
              <w:spacing w:after="0" w:line="240" w:lineRule="auto"/>
              <w:jc w:val="center"/>
              <w:rPr>
                <w:noProof/>
                <w:szCs w:val="24"/>
                <w:lang w:val="en-US"/>
              </w:rPr>
            </w:pPr>
            <w:r w:rsidRPr="00EC5D00">
              <w:rPr>
                <w:noProof/>
                <w:szCs w:val="24"/>
                <w:lang w:val="en-US"/>
              </w:rPr>
              <w:t>9.5</w:t>
            </w:r>
          </w:p>
        </w:tc>
        <w:tc>
          <w:tcPr>
            <w:tcW w:w="418" w:type="pct"/>
            <w:tcBorders>
              <w:bottom w:val="single" w:sz="12" w:space="0" w:color="auto"/>
            </w:tcBorders>
            <w:hideMark/>
          </w:tcPr>
          <w:p w14:paraId="08C3563A" w14:textId="77777777" w:rsidR="001A28A6" w:rsidRPr="00EC5D00" w:rsidRDefault="001A28A6" w:rsidP="005B220A">
            <w:pPr>
              <w:spacing w:line="240" w:lineRule="auto"/>
              <w:jc w:val="center"/>
              <w:rPr>
                <w:noProof/>
                <w:szCs w:val="24"/>
                <w:lang w:val="en-US"/>
              </w:rPr>
            </w:pPr>
            <w:r w:rsidRPr="00EC5D00">
              <w:rPr>
                <w:noProof/>
                <w:szCs w:val="24"/>
                <w:lang w:val="en-US"/>
              </w:rPr>
              <w:t>0.5</w:t>
            </w:r>
          </w:p>
        </w:tc>
      </w:tr>
      <w:tr w:rsidR="001A28A6" w:rsidRPr="004D57EF" w14:paraId="7AE30812" w14:textId="77777777">
        <w:trPr>
          <w:trHeight w:val="255"/>
        </w:trPr>
        <w:tc>
          <w:tcPr>
            <w:tcW w:w="767" w:type="pct"/>
            <w:tcBorders>
              <w:top w:val="single" w:sz="12" w:space="0" w:color="auto"/>
              <w:bottom w:val="single" w:sz="12" w:space="0" w:color="auto"/>
            </w:tcBorders>
            <w:noWrap/>
            <w:vAlign w:val="center"/>
            <w:hideMark/>
          </w:tcPr>
          <w:p w14:paraId="6164DD7A" w14:textId="77777777" w:rsidR="001A28A6" w:rsidRPr="00EC5D00" w:rsidRDefault="001A28A6" w:rsidP="005B220A">
            <w:pPr>
              <w:spacing w:after="0" w:line="240" w:lineRule="auto"/>
              <w:jc w:val="center"/>
              <w:rPr>
                <w:noProof/>
                <w:szCs w:val="24"/>
                <w:lang w:val="en-US"/>
              </w:rPr>
            </w:pPr>
            <w:r w:rsidRPr="00EC5D00">
              <w:rPr>
                <w:noProof/>
                <w:szCs w:val="24"/>
                <w:lang w:val="en-US"/>
              </w:rPr>
              <w:t>Palm Kernel Meal</w:t>
            </w:r>
          </w:p>
        </w:tc>
        <w:tc>
          <w:tcPr>
            <w:tcW w:w="609" w:type="pct"/>
            <w:tcBorders>
              <w:top w:val="single" w:sz="12" w:space="0" w:color="auto"/>
              <w:bottom w:val="single" w:sz="12" w:space="0" w:color="auto"/>
            </w:tcBorders>
            <w:vAlign w:val="center"/>
            <w:hideMark/>
          </w:tcPr>
          <w:p w14:paraId="75917D24"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405" w:type="pct"/>
            <w:tcBorders>
              <w:top w:val="single" w:sz="12" w:space="0" w:color="auto"/>
              <w:bottom w:val="single" w:sz="12" w:space="0" w:color="auto"/>
            </w:tcBorders>
            <w:noWrap/>
            <w:vAlign w:val="center"/>
            <w:hideMark/>
          </w:tcPr>
          <w:p w14:paraId="697AB687" w14:textId="77777777" w:rsidR="001A28A6" w:rsidRPr="00EC5D00" w:rsidRDefault="001A28A6" w:rsidP="005B220A">
            <w:pPr>
              <w:spacing w:after="0" w:line="240" w:lineRule="auto"/>
              <w:jc w:val="center"/>
              <w:rPr>
                <w:noProof/>
                <w:szCs w:val="24"/>
                <w:lang w:val="en-US"/>
              </w:rPr>
            </w:pPr>
            <w:r w:rsidRPr="00EC5D00">
              <w:rPr>
                <w:noProof/>
                <w:szCs w:val="24"/>
                <w:lang w:val="en-US"/>
              </w:rPr>
              <w:t>21.6</w:t>
            </w:r>
          </w:p>
        </w:tc>
        <w:tc>
          <w:tcPr>
            <w:tcW w:w="446" w:type="pct"/>
            <w:tcBorders>
              <w:top w:val="single" w:sz="12" w:space="0" w:color="auto"/>
              <w:bottom w:val="single" w:sz="12" w:space="0" w:color="auto"/>
            </w:tcBorders>
            <w:noWrap/>
            <w:vAlign w:val="center"/>
            <w:hideMark/>
          </w:tcPr>
          <w:p w14:paraId="23B93AFA" w14:textId="77777777" w:rsidR="001A28A6" w:rsidRPr="00EC5D00" w:rsidRDefault="001A28A6" w:rsidP="005B220A">
            <w:pPr>
              <w:spacing w:after="0" w:line="240" w:lineRule="auto"/>
              <w:jc w:val="center"/>
              <w:rPr>
                <w:noProof/>
                <w:szCs w:val="24"/>
                <w:lang w:val="en-US"/>
              </w:rPr>
            </w:pPr>
            <w:r w:rsidRPr="00EC5D00">
              <w:rPr>
                <w:noProof/>
                <w:szCs w:val="24"/>
                <w:lang w:val="en-US"/>
              </w:rPr>
              <w:t>21.1</w:t>
            </w:r>
          </w:p>
        </w:tc>
        <w:tc>
          <w:tcPr>
            <w:tcW w:w="570" w:type="pct"/>
            <w:tcBorders>
              <w:top w:val="single" w:sz="12" w:space="0" w:color="auto"/>
              <w:bottom w:val="single" w:sz="12" w:space="0" w:color="auto"/>
            </w:tcBorders>
            <w:noWrap/>
            <w:vAlign w:val="center"/>
            <w:hideMark/>
          </w:tcPr>
          <w:p w14:paraId="14184BCF" w14:textId="77777777" w:rsidR="001A28A6" w:rsidRPr="00EC5D00" w:rsidRDefault="001A28A6" w:rsidP="005B220A">
            <w:pPr>
              <w:spacing w:after="0" w:line="240" w:lineRule="auto"/>
              <w:jc w:val="center"/>
              <w:rPr>
                <w:noProof/>
                <w:szCs w:val="24"/>
                <w:lang w:val="en-US"/>
              </w:rPr>
            </w:pPr>
            <w:r w:rsidRPr="00EC5D00">
              <w:rPr>
                <w:noProof/>
                <w:szCs w:val="24"/>
                <w:lang w:val="en-US"/>
              </w:rPr>
              <w:t>11.2</w:t>
            </w:r>
          </w:p>
        </w:tc>
        <w:tc>
          <w:tcPr>
            <w:tcW w:w="490" w:type="pct"/>
            <w:tcBorders>
              <w:top w:val="single" w:sz="12" w:space="0" w:color="auto"/>
              <w:bottom w:val="single" w:sz="12" w:space="0" w:color="auto"/>
            </w:tcBorders>
            <w:hideMark/>
          </w:tcPr>
          <w:p w14:paraId="03210684"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tcBorders>
              <w:top w:val="single" w:sz="12" w:space="0" w:color="auto"/>
              <w:bottom w:val="single" w:sz="12" w:space="0" w:color="auto"/>
            </w:tcBorders>
            <w:noWrap/>
            <w:hideMark/>
          </w:tcPr>
          <w:p w14:paraId="25039FEA" w14:textId="77777777" w:rsidR="001A28A6" w:rsidRPr="00EC5D00" w:rsidRDefault="001A28A6" w:rsidP="005B220A">
            <w:pPr>
              <w:spacing w:after="0" w:line="240" w:lineRule="auto"/>
              <w:jc w:val="center"/>
              <w:rPr>
                <w:noProof/>
                <w:szCs w:val="24"/>
                <w:lang w:val="en-US"/>
              </w:rPr>
            </w:pPr>
            <w:r w:rsidRPr="00EC5D00">
              <w:rPr>
                <w:noProof/>
                <w:szCs w:val="24"/>
                <w:lang w:val="en-US"/>
              </w:rPr>
              <w:t>21.6</w:t>
            </w:r>
          </w:p>
        </w:tc>
        <w:tc>
          <w:tcPr>
            <w:tcW w:w="446" w:type="pct"/>
            <w:tcBorders>
              <w:top w:val="single" w:sz="12" w:space="0" w:color="auto"/>
              <w:bottom w:val="single" w:sz="12" w:space="0" w:color="auto"/>
            </w:tcBorders>
            <w:noWrap/>
            <w:hideMark/>
          </w:tcPr>
          <w:p w14:paraId="171AA310" w14:textId="77777777" w:rsidR="001A28A6" w:rsidRPr="00EC5D00" w:rsidRDefault="001A28A6" w:rsidP="005B220A">
            <w:pPr>
              <w:spacing w:after="0" w:line="240" w:lineRule="auto"/>
              <w:jc w:val="center"/>
              <w:rPr>
                <w:noProof/>
                <w:szCs w:val="24"/>
                <w:lang w:val="en-US"/>
              </w:rPr>
            </w:pPr>
            <w:r w:rsidRPr="00EC5D00">
              <w:rPr>
                <w:noProof/>
                <w:szCs w:val="24"/>
                <w:lang w:val="en-US"/>
              </w:rPr>
              <w:t>25.4</w:t>
            </w:r>
          </w:p>
        </w:tc>
        <w:tc>
          <w:tcPr>
            <w:tcW w:w="488" w:type="pct"/>
            <w:tcBorders>
              <w:top w:val="single" w:sz="12" w:space="0" w:color="auto"/>
              <w:bottom w:val="single" w:sz="12" w:space="0" w:color="auto"/>
            </w:tcBorders>
            <w:noWrap/>
            <w:hideMark/>
          </w:tcPr>
          <w:p w14:paraId="73EE5920" w14:textId="77777777" w:rsidR="001A28A6" w:rsidRPr="00EC5D00" w:rsidRDefault="001A28A6" w:rsidP="005B220A">
            <w:pPr>
              <w:spacing w:after="0" w:line="240" w:lineRule="auto"/>
              <w:jc w:val="center"/>
              <w:rPr>
                <w:noProof/>
                <w:szCs w:val="24"/>
                <w:lang w:val="en-US"/>
              </w:rPr>
            </w:pPr>
            <w:r w:rsidRPr="00EC5D00">
              <w:rPr>
                <w:noProof/>
                <w:szCs w:val="24"/>
                <w:lang w:val="en-US"/>
              </w:rPr>
              <w:t>13.5</w:t>
            </w:r>
          </w:p>
        </w:tc>
        <w:tc>
          <w:tcPr>
            <w:tcW w:w="418" w:type="pct"/>
            <w:tcBorders>
              <w:top w:val="single" w:sz="12" w:space="0" w:color="auto"/>
              <w:bottom w:val="single" w:sz="12" w:space="0" w:color="auto"/>
            </w:tcBorders>
            <w:hideMark/>
          </w:tcPr>
          <w:p w14:paraId="19DE294C"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r w:rsidR="001A28A6" w:rsidRPr="004D57EF" w14:paraId="64840516" w14:textId="77777777">
        <w:trPr>
          <w:trHeight w:val="510"/>
        </w:trPr>
        <w:tc>
          <w:tcPr>
            <w:tcW w:w="767" w:type="pct"/>
            <w:vAlign w:val="center"/>
            <w:hideMark/>
          </w:tcPr>
          <w:p w14:paraId="72B994F8" w14:textId="77777777" w:rsidR="001A28A6" w:rsidRPr="00EC5D00" w:rsidRDefault="001A28A6" w:rsidP="005B220A">
            <w:pPr>
              <w:spacing w:after="0" w:line="240" w:lineRule="auto"/>
              <w:jc w:val="center"/>
              <w:rPr>
                <w:noProof/>
                <w:szCs w:val="24"/>
                <w:lang w:val="en-US"/>
              </w:rPr>
            </w:pPr>
            <w:r w:rsidRPr="00EC5D00">
              <w:rPr>
                <w:noProof/>
                <w:szCs w:val="24"/>
                <w:lang w:val="en-US"/>
              </w:rPr>
              <w:t>Palm Kernel Meal (no CH</w:t>
            </w:r>
            <w:r w:rsidRPr="00EC5D00">
              <w:rPr>
                <w:noProof/>
                <w:szCs w:val="24"/>
                <w:vertAlign w:val="subscript"/>
                <w:lang w:val="en-US"/>
              </w:rPr>
              <w:t>4</w:t>
            </w:r>
            <w:r w:rsidRPr="00EC5D00">
              <w:rPr>
                <w:noProof/>
                <w:szCs w:val="24"/>
                <w:lang w:val="en-US"/>
              </w:rPr>
              <w:t xml:space="preserve"> emissions from oil mill)</w:t>
            </w:r>
          </w:p>
        </w:tc>
        <w:tc>
          <w:tcPr>
            <w:tcW w:w="609" w:type="pct"/>
            <w:vAlign w:val="center"/>
            <w:hideMark/>
          </w:tcPr>
          <w:p w14:paraId="5494E6CD"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405" w:type="pct"/>
            <w:noWrap/>
            <w:hideMark/>
          </w:tcPr>
          <w:p w14:paraId="6F673849" w14:textId="77777777" w:rsidR="001A28A6" w:rsidRPr="00EC5D00" w:rsidRDefault="001A28A6" w:rsidP="005B220A">
            <w:pPr>
              <w:spacing w:after="0" w:line="240" w:lineRule="auto"/>
              <w:jc w:val="center"/>
              <w:rPr>
                <w:noProof/>
                <w:szCs w:val="24"/>
                <w:lang w:val="en-US"/>
              </w:rPr>
            </w:pPr>
            <w:r w:rsidRPr="00EC5D00">
              <w:rPr>
                <w:noProof/>
                <w:szCs w:val="24"/>
                <w:lang w:val="en-US"/>
              </w:rPr>
              <w:t>21.6</w:t>
            </w:r>
          </w:p>
        </w:tc>
        <w:tc>
          <w:tcPr>
            <w:tcW w:w="446" w:type="pct"/>
            <w:noWrap/>
            <w:hideMark/>
          </w:tcPr>
          <w:p w14:paraId="65E74559" w14:textId="77777777" w:rsidR="001A28A6" w:rsidRPr="00EC5D00" w:rsidRDefault="001A28A6" w:rsidP="005B220A">
            <w:pPr>
              <w:spacing w:after="0" w:line="240" w:lineRule="auto"/>
              <w:jc w:val="center"/>
              <w:rPr>
                <w:noProof/>
                <w:szCs w:val="24"/>
                <w:lang w:val="en-US"/>
              </w:rPr>
            </w:pPr>
            <w:r w:rsidRPr="00EC5D00">
              <w:rPr>
                <w:noProof/>
                <w:szCs w:val="24"/>
                <w:lang w:val="en-US"/>
              </w:rPr>
              <w:t>3.5</w:t>
            </w:r>
          </w:p>
        </w:tc>
        <w:tc>
          <w:tcPr>
            <w:tcW w:w="570" w:type="pct"/>
            <w:noWrap/>
            <w:hideMark/>
          </w:tcPr>
          <w:p w14:paraId="745C58D8" w14:textId="77777777" w:rsidR="001A28A6" w:rsidRPr="00EC5D00" w:rsidRDefault="001A28A6" w:rsidP="005B220A">
            <w:pPr>
              <w:spacing w:after="0" w:line="240" w:lineRule="auto"/>
              <w:jc w:val="center"/>
              <w:rPr>
                <w:noProof/>
                <w:szCs w:val="24"/>
                <w:lang w:val="en-US"/>
              </w:rPr>
            </w:pPr>
            <w:r w:rsidRPr="00EC5D00">
              <w:rPr>
                <w:noProof/>
                <w:szCs w:val="24"/>
                <w:lang w:val="en-US"/>
              </w:rPr>
              <w:t>11.2</w:t>
            </w:r>
          </w:p>
        </w:tc>
        <w:tc>
          <w:tcPr>
            <w:tcW w:w="490" w:type="pct"/>
            <w:hideMark/>
          </w:tcPr>
          <w:p w14:paraId="15C95DCB" w14:textId="77777777" w:rsidR="001A28A6" w:rsidRPr="00EC5D00" w:rsidRDefault="001A28A6" w:rsidP="005B220A">
            <w:pPr>
              <w:spacing w:line="240" w:lineRule="auto"/>
              <w:jc w:val="center"/>
              <w:rPr>
                <w:noProof/>
                <w:szCs w:val="24"/>
                <w:lang w:val="en-US"/>
              </w:rPr>
            </w:pPr>
            <w:r w:rsidRPr="00EC5D00">
              <w:rPr>
                <w:noProof/>
                <w:szCs w:val="24"/>
                <w:lang w:val="en-US"/>
              </w:rPr>
              <w:t>0.2</w:t>
            </w:r>
          </w:p>
        </w:tc>
        <w:tc>
          <w:tcPr>
            <w:tcW w:w="361" w:type="pct"/>
            <w:noWrap/>
            <w:hideMark/>
          </w:tcPr>
          <w:p w14:paraId="691FEA05" w14:textId="77777777" w:rsidR="001A28A6" w:rsidRPr="00EC5D00" w:rsidRDefault="001A28A6" w:rsidP="005B220A">
            <w:pPr>
              <w:spacing w:after="0" w:line="240" w:lineRule="auto"/>
              <w:jc w:val="center"/>
              <w:rPr>
                <w:noProof/>
                <w:szCs w:val="24"/>
                <w:lang w:val="en-US"/>
              </w:rPr>
            </w:pPr>
            <w:r w:rsidRPr="00EC5D00">
              <w:rPr>
                <w:noProof/>
                <w:szCs w:val="24"/>
                <w:lang w:val="en-US"/>
              </w:rPr>
              <w:t>21.6</w:t>
            </w:r>
          </w:p>
        </w:tc>
        <w:tc>
          <w:tcPr>
            <w:tcW w:w="446" w:type="pct"/>
            <w:noWrap/>
            <w:hideMark/>
          </w:tcPr>
          <w:p w14:paraId="0861A147" w14:textId="77777777" w:rsidR="001A28A6" w:rsidRPr="00EC5D00" w:rsidRDefault="001A28A6" w:rsidP="005B220A">
            <w:pPr>
              <w:spacing w:after="0" w:line="240" w:lineRule="auto"/>
              <w:jc w:val="center"/>
              <w:rPr>
                <w:noProof/>
                <w:szCs w:val="24"/>
                <w:lang w:val="en-US"/>
              </w:rPr>
            </w:pPr>
            <w:r w:rsidRPr="00EC5D00">
              <w:rPr>
                <w:noProof/>
                <w:szCs w:val="24"/>
                <w:lang w:val="en-US"/>
              </w:rPr>
              <w:t>4.2</w:t>
            </w:r>
          </w:p>
        </w:tc>
        <w:tc>
          <w:tcPr>
            <w:tcW w:w="488" w:type="pct"/>
            <w:noWrap/>
            <w:hideMark/>
          </w:tcPr>
          <w:p w14:paraId="2474E401" w14:textId="77777777" w:rsidR="001A28A6" w:rsidRPr="00EC5D00" w:rsidRDefault="001A28A6" w:rsidP="005B220A">
            <w:pPr>
              <w:spacing w:after="0" w:line="240" w:lineRule="auto"/>
              <w:jc w:val="center"/>
              <w:rPr>
                <w:noProof/>
                <w:szCs w:val="24"/>
                <w:lang w:val="en-US"/>
              </w:rPr>
            </w:pPr>
            <w:r w:rsidRPr="00EC5D00">
              <w:rPr>
                <w:noProof/>
                <w:szCs w:val="24"/>
                <w:lang w:val="en-US"/>
              </w:rPr>
              <w:t>13.5</w:t>
            </w:r>
          </w:p>
        </w:tc>
        <w:tc>
          <w:tcPr>
            <w:tcW w:w="418" w:type="pct"/>
            <w:hideMark/>
          </w:tcPr>
          <w:p w14:paraId="335BD195" w14:textId="77777777" w:rsidR="001A28A6" w:rsidRPr="00EC5D00" w:rsidRDefault="001A28A6" w:rsidP="005B220A">
            <w:pPr>
              <w:spacing w:line="240" w:lineRule="auto"/>
              <w:jc w:val="center"/>
              <w:rPr>
                <w:noProof/>
                <w:szCs w:val="24"/>
                <w:lang w:val="en-US"/>
              </w:rPr>
            </w:pPr>
            <w:r w:rsidRPr="00EC5D00">
              <w:rPr>
                <w:noProof/>
                <w:szCs w:val="24"/>
                <w:lang w:val="en-US"/>
              </w:rPr>
              <w:t>0.3</w:t>
            </w:r>
          </w:p>
        </w:tc>
      </w:tr>
    </w:tbl>
    <w:p w14:paraId="37C41388" w14:textId="77777777" w:rsidR="001A28A6" w:rsidRPr="004D57EF" w:rsidRDefault="001A28A6">
      <w:pPr>
        <w:spacing w:before="0" w:after="0"/>
        <w:rPr>
          <w:b/>
          <w:noProof/>
          <w:szCs w:val="24"/>
        </w:rPr>
      </w:pPr>
    </w:p>
    <w:p w14:paraId="782E0984" w14:textId="77777777" w:rsidR="001A28A6" w:rsidRPr="004D57EF" w:rsidRDefault="001A28A6">
      <w:pPr>
        <w:spacing w:before="0" w:after="200" w:line="276" w:lineRule="auto"/>
        <w:rPr>
          <w:b/>
          <w:i/>
          <w:iCs/>
          <w:noProof/>
          <w:szCs w:val="24"/>
        </w:rPr>
      </w:pPr>
      <w:r w:rsidRPr="004D57EF">
        <w:rPr>
          <w:i/>
          <w:iCs/>
          <w:noProof/>
          <w:szCs w:val="24"/>
        </w:rPr>
        <w:br w:type="page"/>
      </w:r>
    </w:p>
    <w:p w14:paraId="1930073D" w14:textId="77777777" w:rsidR="001A28A6" w:rsidRPr="004D57EF" w:rsidRDefault="001A28A6">
      <w:pPr>
        <w:keepNext/>
        <w:tabs>
          <w:tab w:val="left" w:pos="850"/>
        </w:tabs>
        <w:ind w:left="851" w:hanging="851"/>
        <w:outlineLvl w:val="1"/>
        <w:rPr>
          <w:b/>
          <w:i/>
          <w:iCs/>
          <w:noProof/>
          <w:szCs w:val="24"/>
        </w:rPr>
      </w:pPr>
      <w:r w:rsidRPr="004D57EF">
        <w:rPr>
          <w:b/>
          <w:i/>
          <w:iCs/>
          <w:noProof/>
          <w:szCs w:val="24"/>
        </w:rPr>
        <w:t>Disaggregated default values for biogas for electricity production</w:t>
      </w: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59"/>
        <w:gridCol w:w="1679"/>
        <w:gridCol w:w="1080"/>
        <w:gridCol w:w="1080"/>
        <w:gridCol w:w="1440"/>
        <w:gridCol w:w="1080"/>
        <w:gridCol w:w="1200"/>
        <w:gridCol w:w="1200"/>
        <w:gridCol w:w="1080"/>
        <w:gridCol w:w="1200"/>
        <w:gridCol w:w="960"/>
        <w:gridCol w:w="1080"/>
      </w:tblGrid>
      <w:tr w:rsidR="001A28A6" w:rsidRPr="004D57EF" w14:paraId="3A22DD6E" w14:textId="77777777">
        <w:trPr>
          <w:trHeight w:val="20"/>
        </w:trPr>
        <w:tc>
          <w:tcPr>
            <w:tcW w:w="2148" w:type="dxa"/>
            <w:gridSpan w:val="2"/>
            <w:vMerge w:val="restart"/>
            <w:noWrap/>
            <w:vAlign w:val="center"/>
            <w:hideMark/>
          </w:tcPr>
          <w:p w14:paraId="6292736B" w14:textId="77777777" w:rsidR="001A28A6" w:rsidRPr="004D57EF" w:rsidRDefault="001A28A6" w:rsidP="005B220A">
            <w:pPr>
              <w:spacing w:line="240" w:lineRule="auto"/>
              <w:jc w:val="center"/>
              <w:rPr>
                <w:b/>
                <w:bCs/>
                <w:noProof/>
                <w:szCs w:val="24"/>
                <w:lang w:val="en-US"/>
              </w:rPr>
            </w:pPr>
            <w:r w:rsidRPr="004D57EF">
              <w:rPr>
                <w:b/>
                <w:bCs/>
                <w:noProof/>
                <w:szCs w:val="24"/>
                <w:lang w:val="en-US"/>
              </w:rPr>
              <w:t>Biomass fuel production system</w:t>
            </w:r>
          </w:p>
        </w:tc>
        <w:tc>
          <w:tcPr>
            <w:tcW w:w="1680" w:type="dxa"/>
            <w:vMerge w:val="restart"/>
            <w:noWrap/>
            <w:vAlign w:val="center"/>
            <w:hideMark/>
          </w:tcPr>
          <w:p w14:paraId="2762BBEB" w14:textId="77777777" w:rsidR="001A28A6" w:rsidRPr="004D57EF" w:rsidRDefault="001A28A6" w:rsidP="005B220A">
            <w:pPr>
              <w:spacing w:line="240" w:lineRule="auto"/>
              <w:jc w:val="center"/>
              <w:rPr>
                <w:b/>
                <w:bCs/>
                <w:noProof/>
                <w:szCs w:val="24"/>
                <w:lang w:val="en-US"/>
              </w:rPr>
            </w:pPr>
            <w:r w:rsidRPr="004D57EF">
              <w:rPr>
                <w:b/>
                <w:bCs/>
                <w:noProof/>
                <w:szCs w:val="24"/>
                <w:lang w:val="en-US"/>
              </w:rPr>
              <w:t>Technology</w:t>
            </w:r>
          </w:p>
        </w:tc>
        <w:tc>
          <w:tcPr>
            <w:tcW w:w="5880" w:type="dxa"/>
            <w:gridSpan w:val="5"/>
            <w:vAlign w:val="center"/>
            <w:hideMark/>
          </w:tcPr>
          <w:p w14:paraId="11CFFD5E" w14:textId="77777777" w:rsidR="001A28A6" w:rsidRPr="004D57EF" w:rsidRDefault="001A28A6" w:rsidP="005B220A">
            <w:pPr>
              <w:spacing w:line="240" w:lineRule="auto"/>
              <w:jc w:val="center"/>
              <w:rPr>
                <w:noProof/>
                <w:szCs w:val="24"/>
                <w:lang w:val="en-US"/>
              </w:rPr>
            </w:pPr>
            <w:r w:rsidRPr="004D57EF">
              <w:rPr>
                <w:b/>
                <w:bCs/>
                <w:noProof/>
                <w:szCs w:val="24"/>
                <w:lang w:val="en-US"/>
              </w:rPr>
              <w:t>TYPICAL [gCO</w:t>
            </w:r>
            <w:r w:rsidRPr="004D57EF">
              <w:rPr>
                <w:b/>
                <w:bCs/>
                <w:noProof/>
                <w:szCs w:val="24"/>
                <w:vertAlign w:val="subscript"/>
                <w:lang w:val="en-US"/>
              </w:rPr>
              <w:t>2 eq.</w:t>
            </w:r>
            <w:r w:rsidRPr="004D57EF">
              <w:rPr>
                <w:b/>
                <w:bCs/>
                <w:noProof/>
                <w:szCs w:val="24"/>
                <w:lang w:val="en-US"/>
              </w:rPr>
              <w:t>/MJ]</w:t>
            </w:r>
          </w:p>
        </w:tc>
        <w:tc>
          <w:tcPr>
            <w:tcW w:w="5520" w:type="dxa"/>
            <w:gridSpan w:val="5"/>
            <w:hideMark/>
          </w:tcPr>
          <w:p w14:paraId="7337AE33" w14:textId="77777777" w:rsidR="001A28A6" w:rsidRPr="004D57EF" w:rsidRDefault="001A28A6" w:rsidP="005B220A">
            <w:pPr>
              <w:spacing w:line="240" w:lineRule="auto"/>
              <w:jc w:val="center"/>
              <w:rPr>
                <w:b/>
                <w:bCs/>
                <w:noProof/>
                <w:szCs w:val="24"/>
                <w:lang w:val="en-US"/>
              </w:rPr>
            </w:pPr>
            <w:r w:rsidRPr="004D57EF">
              <w:rPr>
                <w:b/>
                <w:bCs/>
                <w:noProof/>
                <w:szCs w:val="24"/>
                <w:lang w:val="en-US"/>
              </w:rPr>
              <w:t>DEFAULT [gCO</w:t>
            </w:r>
            <w:r w:rsidRPr="004D57EF">
              <w:rPr>
                <w:b/>
                <w:bCs/>
                <w:noProof/>
                <w:szCs w:val="24"/>
                <w:vertAlign w:val="subscript"/>
                <w:lang w:val="en-US"/>
              </w:rPr>
              <w:t>2 eq.</w:t>
            </w:r>
            <w:r w:rsidRPr="004D57EF">
              <w:rPr>
                <w:b/>
                <w:bCs/>
                <w:noProof/>
                <w:szCs w:val="24"/>
                <w:lang w:val="en-US"/>
              </w:rPr>
              <w:t>/MJ]</w:t>
            </w:r>
          </w:p>
        </w:tc>
      </w:tr>
      <w:tr w:rsidR="001A28A6" w:rsidRPr="004D57EF" w14:paraId="3A1207E7" w14:textId="77777777">
        <w:trPr>
          <w:trHeight w:val="20"/>
        </w:trPr>
        <w:tc>
          <w:tcPr>
            <w:tcW w:w="3108" w:type="dxa"/>
            <w:gridSpan w:val="2"/>
            <w:vMerge/>
            <w:vAlign w:val="center"/>
            <w:hideMark/>
          </w:tcPr>
          <w:p w14:paraId="66958506" w14:textId="77777777" w:rsidR="001A28A6" w:rsidRPr="004D57EF" w:rsidRDefault="001A28A6" w:rsidP="005B220A">
            <w:pPr>
              <w:spacing w:before="0" w:after="0" w:line="240" w:lineRule="auto"/>
              <w:rPr>
                <w:b/>
                <w:bCs/>
                <w:noProof/>
                <w:szCs w:val="24"/>
                <w:lang w:val="en-US"/>
              </w:rPr>
            </w:pPr>
          </w:p>
        </w:tc>
        <w:tc>
          <w:tcPr>
            <w:tcW w:w="1680" w:type="dxa"/>
            <w:vMerge/>
            <w:vAlign w:val="center"/>
            <w:hideMark/>
          </w:tcPr>
          <w:p w14:paraId="111D1CA3" w14:textId="77777777" w:rsidR="001A28A6" w:rsidRPr="004D57EF" w:rsidRDefault="001A28A6" w:rsidP="005B220A">
            <w:pPr>
              <w:spacing w:before="0" w:after="0" w:line="240" w:lineRule="auto"/>
              <w:rPr>
                <w:b/>
                <w:bCs/>
                <w:noProof/>
                <w:szCs w:val="24"/>
                <w:lang w:val="en-US"/>
              </w:rPr>
            </w:pPr>
          </w:p>
        </w:tc>
        <w:tc>
          <w:tcPr>
            <w:tcW w:w="1080" w:type="dxa"/>
            <w:noWrap/>
            <w:vAlign w:val="center"/>
            <w:hideMark/>
          </w:tcPr>
          <w:p w14:paraId="24E04A72" w14:textId="77777777" w:rsidR="001A28A6" w:rsidRPr="004D57EF" w:rsidRDefault="001A28A6" w:rsidP="005B220A">
            <w:pPr>
              <w:spacing w:line="240" w:lineRule="auto"/>
              <w:jc w:val="center"/>
              <w:rPr>
                <w:noProof/>
                <w:szCs w:val="24"/>
                <w:lang w:val="en-US"/>
              </w:rPr>
            </w:pPr>
            <w:r w:rsidRPr="004D57EF">
              <w:rPr>
                <w:noProof/>
                <w:szCs w:val="24"/>
                <w:lang w:val="en-US"/>
              </w:rPr>
              <w:t>Cultiva-tion</w:t>
            </w:r>
          </w:p>
        </w:tc>
        <w:tc>
          <w:tcPr>
            <w:tcW w:w="1080" w:type="dxa"/>
            <w:noWrap/>
            <w:vAlign w:val="center"/>
            <w:hideMark/>
          </w:tcPr>
          <w:p w14:paraId="4B94B7DA" w14:textId="77777777" w:rsidR="001A28A6" w:rsidRPr="004D57EF" w:rsidRDefault="001A28A6" w:rsidP="005B220A">
            <w:pPr>
              <w:spacing w:line="240" w:lineRule="auto"/>
              <w:jc w:val="center"/>
              <w:rPr>
                <w:noProof/>
                <w:szCs w:val="24"/>
                <w:lang w:val="en-US"/>
              </w:rPr>
            </w:pPr>
            <w:r w:rsidRPr="004D57EF">
              <w:rPr>
                <w:noProof/>
                <w:szCs w:val="24"/>
                <w:lang w:val="en-US"/>
              </w:rPr>
              <w:t>Proces-sing</w:t>
            </w:r>
          </w:p>
        </w:tc>
        <w:tc>
          <w:tcPr>
            <w:tcW w:w="1440" w:type="dxa"/>
            <w:vAlign w:val="center"/>
            <w:hideMark/>
          </w:tcPr>
          <w:p w14:paraId="235E0821" w14:textId="77777777" w:rsidR="001A28A6" w:rsidRPr="004D57EF" w:rsidRDefault="001A28A6" w:rsidP="005B220A">
            <w:pPr>
              <w:spacing w:line="240" w:lineRule="auto"/>
              <w:jc w:val="center"/>
              <w:rPr>
                <w:noProof/>
                <w:szCs w:val="24"/>
                <w:vertAlign w:val="superscript"/>
                <w:lang w:val="en-US"/>
              </w:rPr>
            </w:pPr>
            <w:r w:rsidRPr="004D57EF">
              <w:rPr>
                <w:rFonts w:eastAsia="SimSun"/>
                <w:bCs/>
                <w:noProof/>
                <w:kern w:val="36"/>
                <w:szCs w:val="24"/>
                <w:lang w:val="en-US" w:eastAsia="zh-CN"/>
              </w:rPr>
              <w:t>Non-CO</w:t>
            </w:r>
            <w:r w:rsidRPr="004D57EF">
              <w:rPr>
                <w:rFonts w:eastAsia="SimSun"/>
                <w:bCs/>
                <w:noProof/>
                <w:kern w:val="36"/>
                <w:szCs w:val="24"/>
                <w:vertAlign w:val="subscript"/>
                <w:lang w:val="en-US" w:eastAsia="zh-CN"/>
              </w:rPr>
              <w:t>2</w:t>
            </w:r>
            <w:r w:rsidRPr="004D57EF">
              <w:rPr>
                <w:rFonts w:eastAsia="SimSun"/>
                <w:bCs/>
                <w:noProof/>
                <w:kern w:val="36"/>
                <w:szCs w:val="24"/>
                <w:lang w:val="en-US" w:eastAsia="zh-CN"/>
              </w:rPr>
              <w:t xml:space="preserve"> emissions from the fuel in use</w:t>
            </w:r>
          </w:p>
        </w:tc>
        <w:tc>
          <w:tcPr>
            <w:tcW w:w="1080" w:type="dxa"/>
            <w:vAlign w:val="center"/>
            <w:hideMark/>
          </w:tcPr>
          <w:p w14:paraId="696A9CF9" w14:textId="77777777" w:rsidR="001A28A6" w:rsidRPr="004D57EF" w:rsidRDefault="001A28A6" w:rsidP="005B220A">
            <w:pPr>
              <w:spacing w:line="240" w:lineRule="auto"/>
              <w:jc w:val="center"/>
              <w:rPr>
                <w:noProof/>
                <w:szCs w:val="24"/>
                <w:lang w:val="en-US"/>
              </w:rPr>
            </w:pPr>
            <w:r w:rsidRPr="004D57EF">
              <w:rPr>
                <w:noProof/>
                <w:szCs w:val="24"/>
                <w:lang w:val="en-US"/>
              </w:rPr>
              <w:t>Trans-port</w:t>
            </w:r>
          </w:p>
        </w:tc>
        <w:tc>
          <w:tcPr>
            <w:tcW w:w="1200" w:type="dxa"/>
            <w:noWrap/>
            <w:vAlign w:val="center"/>
            <w:hideMark/>
          </w:tcPr>
          <w:p w14:paraId="3A14E522" w14:textId="77777777" w:rsidR="001A28A6" w:rsidRPr="004D57EF" w:rsidRDefault="001A28A6" w:rsidP="005B220A">
            <w:pPr>
              <w:spacing w:line="240" w:lineRule="auto"/>
              <w:jc w:val="center"/>
              <w:rPr>
                <w:noProof/>
                <w:szCs w:val="24"/>
                <w:lang w:val="en-US"/>
              </w:rPr>
            </w:pPr>
            <w:r w:rsidRPr="004D57EF">
              <w:rPr>
                <w:noProof/>
                <w:szCs w:val="24"/>
                <w:lang w:val="en-US"/>
              </w:rPr>
              <w:t>Manure credits</w:t>
            </w:r>
          </w:p>
        </w:tc>
        <w:tc>
          <w:tcPr>
            <w:tcW w:w="1200" w:type="dxa"/>
            <w:hideMark/>
          </w:tcPr>
          <w:p w14:paraId="4EA719AD" w14:textId="77777777" w:rsidR="001A28A6" w:rsidRPr="004D57EF" w:rsidRDefault="001A28A6" w:rsidP="005B220A">
            <w:pPr>
              <w:spacing w:line="240" w:lineRule="auto"/>
              <w:jc w:val="center"/>
              <w:rPr>
                <w:noProof/>
                <w:szCs w:val="24"/>
                <w:lang w:val="en-US"/>
              </w:rPr>
            </w:pPr>
            <w:r w:rsidRPr="004D57EF">
              <w:rPr>
                <w:noProof/>
                <w:szCs w:val="24"/>
                <w:lang w:val="en-US"/>
              </w:rPr>
              <w:t>Cultiva-tion</w:t>
            </w:r>
          </w:p>
        </w:tc>
        <w:tc>
          <w:tcPr>
            <w:tcW w:w="1080" w:type="dxa"/>
            <w:noWrap/>
            <w:vAlign w:val="center"/>
            <w:hideMark/>
          </w:tcPr>
          <w:p w14:paraId="7B90D0E5" w14:textId="77777777" w:rsidR="001A28A6" w:rsidRPr="004D57EF" w:rsidRDefault="001A28A6" w:rsidP="005B220A">
            <w:pPr>
              <w:spacing w:line="240" w:lineRule="auto"/>
              <w:jc w:val="center"/>
              <w:rPr>
                <w:noProof/>
                <w:szCs w:val="24"/>
                <w:lang w:val="en-US"/>
              </w:rPr>
            </w:pPr>
            <w:r w:rsidRPr="004D57EF">
              <w:rPr>
                <w:noProof/>
                <w:szCs w:val="24"/>
                <w:lang w:val="en-US"/>
              </w:rPr>
              <w:t>Proces-sing</w:t>
            </w:r>
          </w:p>
        </w:tc>
        <w:tc>
          <w:tcPr>
            <w:tcW w:w="1200" w:type="dxa"/>
            <w:vAlign w:val="center"/>
            <w:hideMark/>
          </w:tcPr>
          <w:p w14:paraId="7DAAD33B" w14:textId="77777777" w:rsidR="001A28A6" w:rsidRPr="004D57EF" w:rsidRDefault="001A28A6" w:rsidP="005B220A">
            <w:pPr>
              <w:spacing w:line="240" w:lineRule="auto"/>
              <w:jc w:val="center"/>
              <w:rPr>
                <w:noProof/>
                <w:szCs w:val="24"/>
                <w:lang w:val="en-US"/>
              </w:rPr>
            </w:pPr>
            <w:r w:rsidRPr="004D57EF">
              <w:rPr>
                <w:rFonts w:eastAsia="SimSun"/>
                <w:bCs/>
                <w:noProof/>
                <w:kern w:val="36"/>
                <w:szCs w:val="24"/>
                <w:lang w:val="en-US" w:eastAsia="zh-CN"/>
              </w:rPr>
              <w:t>Non-CO</w:t>
            </w:r>
            <w:r w:rsidRPr="004D57EF">
              <w:rPr>
                <w:rFonts w:eastAsia="SimSun"/>
                <w:bCs/>
                <w:noProof/>
                <w:kern w:val="36"/>
                <w:szCs w:val="24"/>
                <w:vertAlign w:val="subscript"/>
                <w:lang w:val="en-US" w:eastAsia="zh-CN"/>
              </w:rPr>
              <w:t>2</w:t>
            </w:r>
            <w:r w:rsidRPr="004D57EF">
              <w:rPr>
                <w:rFonts w:eastAsia="SimSun"/>
                <w:bCs/>
                <w:noProof/>
                <w:kern w:val="36"/>
                <w:szCs w:val="24"/>
                <w:lang w:val="en-US" w:eastAsia="zh-CN"/>
              </w:rPr>
              <w:t xml:space="preserve"> emissions from the fuel in use</w:t>
            </w:r>
          </w:p>
        </w:tc>
        <w:tc>
          <w:tcPr>
            <w:tcW w:w="960" w:type="dxa"/>
            <w:vAlign w:val="center"/>
            <w:hideMark/>
          </w:tcPr>
          <w:p w14:paraId="1D7669F5" w14:textId="77777777" w:rsidR="001A28A6" w:rsidRPr="004D57EF" w:rsidRDefault="001A28A6" w:rsidP="005B220A">
            <w:pPr>
              <w:spacing w:line="240" w:lineRule="auto"/>
              <w:jc w:val="center"/>
              <w:rPr>
                <w:noProof/>
                <w:szCs w:val="24"/>
                <w:lang w:val="en-US"/>
              </w:rPr>
            </w:pPr>
            <w:r w:rsidRPr="004D57EF">
              <w:rPr>
                <w:noProof/>
                <w:szCs w:val="24"/>
                <w:lang w:val="en-US"/>
              </w:rPr>
              <w:t>Trans-port</w:t>
            </w:r>
          </w:p>
        </w:tc>
        <w:tc>
          <w:tcPr>
            <w:tcW w:w="1080" w:type="dxa"/>
            <w:hideMark/>
          </w:tcPr>
          <w:p w14:paraId="62CBA8A7" w14:textId="77777777" w:rsidR="001A28A6" w:rsidRPr="004D57EF" w:rsidRDefault="001A28A6" w:rsidP="005B220A">
            <w:pPr>
              <w:spacing w:line="240" w:lineRule="auto"/>
              <w:jc w:val="center"/>
              <w:rPr>
                <w:noProof/>
                <w:szCs w:val="24"/>
                <w:lang w:val="en-US"/>
              </w:rPr>
            </w:pPr>
            <w:r w:rsidRPr="004D57EF">
              <w:rPr>
                <w:noProof/>
                <w:szCs w:val="24"/>
                <w:lang w:val="en-US"/>
              </w:rPr>
              <w:t>Manure credits</w:t>
            </w:r>
          </w:p>
        </w:tc>
      </w:tr>
      <w:tr w:rsidR="001A28A6" w:rsidRPr="004D57EF" w14:paraId="4CD5DC6B" w14:textId="77777777">
        <w:trPr>
          <w:trHeight w:val="20"/>
        </w:trPr>
        <w:tc>
          <w:tcPr>
            <w:tcW w:w="1188" w:type="dxa"/>
            <w:vMerge w:val="restart"/>
            <w:shd w:val="clear" w:color="auto" w:fill="D9D9D9"/>
            <w:vAlign w:val="center"/>
            <w:hideMark/>
          </w:tcPr>
          <w:p w14:paraId="60C5FEB6" w14:textId="77777777" w:rsidR="001A28A6" w:rsidRPr="004D57EF" w:rsidRDefault="001A28A6" w:rsidP="005B220A">
            <w:pPr>
              <w:spacing w:line="240" w:lineRule="auto"/>
              <w:jc w:val="center"/>
              <w:rPr>
                <w:b/>
                <w:bCs/>
                <w:noProof/>
                <w:szCs w:val="24"/>
                <w:lang w:val="en-US"/>
              </w:rPr>
            </w:pPr>
            <w:r w:rsidRPr="004D57EF">
              <w:rPr>
                <w:b/>
                <w:noProof/>
                <w:szCs w:val="24"/>
                <w:lang w:val="en-US"/>
              </w:rPr>
              <w:t>Wet manure</w:t>
            </w:r>
            <w:r w:rsidRPr="004D57EF">
              <w:rPr>
                <w:rStyle w:val="FootnoteReference"/>
                <w:noProof/>
                <w:szCs w:val="24"/>
              </w:rPr>
              <w:footnoteReference w:id="42"/>
            </w:r>
          </w:p>
        </w:tc>
        <w:tc>
          <w:tcPr>
            <w:tcW w:w="960" w:type="dxa"/>
            <w:vMerge w:val="restart"/>
            <w:shd w:val="clear" w:color="auto" w:fill="D9D9D9"/>
            <w:vAlign w:val="center"/>
            <w:hideMark/>
          </w:tcPr>
          <w:p w14:paraId="26C96522" w14:textId="77777777" w:rsidR="001A28A6" w:rsidRPr="004D57EF" w:rsidRDefault="001A28A6" w:rsidP="005B220A">
            <w:pPr>
              <w:spacing w:line="240" w:lineRule="auto"/>
              <w:jc w:val="center"/>
              <w:rPr>
                <w:b/>
                <w:bCs/>
                <w:noProof/>
                <w:szCs w:val="24"/>
                <w:lang w:val="en-US"/>
              </w:rPr>
            </w:pPr>
            <w:r w:rsidRPr="004D57EF">
              <w:rPr>
                <w:b/>
                <w:bCs/>
                <w:noProof/>
                <w:szCs w:val="24"/>
                <w:lang w:val="en-US"/>
              </w:rPr>
              <w:t>case 1</w:t>
            </w:r>
          </w:p>
        </w:tc>
        <w:tc>
          <w:tcPr>
            <w:tcW w:w="1680" w:type="dxa"/>
            <w:shd w:val="clear" w:color="auto" w:fill="D9D9D9"/>
            <w:vAlign w:val="center"/>
            <w:hideMark/>
          </w:tcPr>
          <w:p w14:paraId="17399B1A" w14:textId="77777777" w:rsidR="001A28A6" w:rsidRPr="004D57EF" w:rsidRDefault="001A28A6" w:rsidP="005B220A">
            <w:pPr>
              <w:spacing w:line="240" w:lineRule="auto"/>
              <w:jc w:val="center"/>
              <w:rPr>
                <w:noProof/>
                <w:szCs w:val="24"/>
                <w:lang w:val="en-US"/>
              </w:rPr>
            </w:pPr>
            <w:r w:rsidRPr="004D57EF">
              <w:rPr>
                <w:noProof/>
                <w:szCs w:val="24"/>
                <w:lang w:val="en-US"/>
              </w:rPr>
              <w:t>Open digestate</w:t>
            </w:r>
          </w:p>
        </w:tc>
        <w:tc>
          <w:tcPr>
            <w:tcW w:w="1080" w:type="dxa"/>
            <w:shd w:val="clear" w:color="auto" w:fill="D9D9D9"/>
            <w:noWrap/>
            <w:hideMark/>
          </w:tcPr>
          <w:p w14:paraId="17FFEE71"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506B2F27" w14:textId="77777777" w:rsidR="001A28A6" w:rsidRPr="004D57EF" w:rsidRDefault="001A28A6" w:rsidP="005B220A">
            <w:pPr>
              <w:spacing w:line="240" w:lineRule="auto"/>
              <w:jc w:val="center"/>
              <w:rPr>
                <w:noProof/>
                <w:szCs w:val="24"/>
                <w:lang w:val="en-US"/>
              </w:rPr>
            </w:pPr>
            <w:r w:rsidRPr="004D57EF">
              <w:rPr>
                <w:noProof/>
                <w:szCs w:val="24"/>
                <w:lang w:val="en-US"/>
              </w:rPr>
              <w:t>69.6</w:t>
            </w:r>
          </w:p>
        </w:tc>
        <w:tc>
          <w:tcPr>
            <w:tcW w:w="1440" w:type="dxa"/>
            <w:shd w:val="clear" w:color="auto" w:fill="D9D9D9"/>
            <w:vAlign w:val="center"/>
            <w:hideMark/>
          </w:tcPr>
          <w:p w14:paraId="3AFCDDA9"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shd w:val="clear" w:color="auto" w:fill="D9D9D9"/>
            <w:noWrap/>
            <w:hideMark/>
          </w:tcPr>
          <w:p w14:paraId="11D064DA" w14:textId="77777777" w:rsidR="001A28A6" w:rsidRPr="004D57EF" w:rsidRDefault="001A28A6" w:rsidP="005B220A">
            <w:pPr>
              <w:spacing w:line="240" w:lineRule="auto"/>
              <w:jc w:val="center"/>
              <w:rPr>
                <w:noProof/>
                <w:szCs w:val="24"/>
                <w:lang w:val="en-US"/>
              </w:rPr>
            </w:pPr>
            <w:r w:rsidRPr="004D57EF">
              <w:rPr>
                <w:noProof/>
                <w:szCs w:val="24"/>
                <w:lang w:val="en-US"/>
              </w:rPr>
              <w:t>0.8</w:t>
            </w:r>
          </w:p>
        </w:tc>
        <w:tc>
          <w:tcPr>
            <w:tcW w:w="1200" w:type="dxa"/>
            <w:shd w:val="clear" w:color="auto" w:fill="D9D9D9"/>
            <w:noWrap/>
            <w:hideMark/>
          </w:tcPr>
          <w:p w14:paraId="02B9CB7A" w14:textId="77777777" w:rsidR="001A28A6" w:rsidRPr="004D57EF" w:rsidRDefault="001A28A6" w:rsidP="005B220A">
            <w:pPr>
              <w:spacing w:line="240" w:lineRule="auto"/>
              <w:rPr>
                <w:noProof/>
                <w:szCs w:val="24"/>
                <w:lang w:val="en-US"/>
              </w:rPr>
            </w:pPr>
            <w:r w:rsidRPr="004D57EF">
              <w:rPr>
                <w:noProof/>
                <w:szCs w:val="24"/>
                <w:lang w:val="en-US"/>
              </w:rPr>
              <w:t>-107.3</w:t>
            </w:r>
          </w:p>
        </w:tc>
        <w:tc>
          <w:tcPr>
            <w:tcW w:w="1200" w:type="dxa"/>
            <w:shd w:val="clear" w:color="auto" w:fill="D9D9D9"/>
            <w:hideMark/>
          </w:tcPr>
          <w:p w14:paraId="2CBFB75A"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51E9BBBB" w14:textId="77777777" w:rsidR="001A28A6" w:rsidRPr="004D57EF" w:rsidRDefault="001A28A6" w:rsidP="005B220A">
            <w:pPr>
              <w:spacing w:line="240" w:lineRule="auto"/>
              <w:jc w:val="center"/>
              <w:rPr>
                <w:noProof/>
                <w:szCs w:val="24"/>
                <w:lang w:val="en-US"/>
              </w:rPr>
            </w:pPr>
            <w:r w:rsidRPr="004D57EF">
              <w:rPr>
                <w:noProof/>
                <w:szCs w:val="24"/>
                <w:lang w:val="en-US"/>
              </w:rPr>
              <w:t>97.4</w:t>
            </w:r>
          </w:p>
        </w:tc>
        <w:tc>
          <w:tcPr>
            <w:tcW w:w="1200" w:type="dxa"/>
            <w:shd w:val="clear" w:color="auto" w:fill="D9D9D9"/>
            <w:vAlign w:val="center"/>
            <w:hideMark/>
          </w:tcPr>
          <w:p w14:paraId="0ED3E315"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shd w:val="clear" w:color="auto" w:fill="D9D9D9"/>
            <w:noWrap/>
            <w:vAlign w:val="center"/>
            <w:hideMark/>
          </w:tcPr>
          <w:p w14:paraId="71BB508D" w14:textId="77777777" w:rsidR="001A28A6" w:rsidRPr="004D57EF" w:rsidRDefault="001A28A6" w:rsidP="005B220A">
            <w:pPr>
              <w:spacing w:line="240" w:lineRule="auto"/>
              <w:jc w:val="center"/>
              <w:rPr>
                <w:noProof/>
                <w:szCs w:val="24"/>
                <w:lang w:val="en-US"/>
              </w:rPr>
            </w:pPr>
            <w:r w:rsidRPr="004D57EF">
              <w:rPr>
                <w:noProof/>
                <w:szCs w:val="24"/>
                <w:lang w:val="en-US"/>
              </w:rPr>
              <w:t>0.8</w:t>
            </w:r>
          </w:p>
        </w:tc>
        <w:tc>
          <w:tcPr>
            <w:tcW w:w="1080" w:type="dxa"/>
            <w:shd w:val="clear" w:color="auto" w:fill="D9D9D9"/>
            <w:hideMark/>
          </w:tcPr>
          <w:p w14:paraId="3A0E2CB5" w14:textId="77777777" w:rsidR="001A28A6" w:rsidRPr="004D57EF" w:rsidRDefault="001A28A6" w:rsidP="005B220A">
            <w:pPr>
              <w:spacing w:line="240" w:lineRule="auto"/>
              <w:rPr>
                <w:noProof/>
                <w:szCs w:val="24"/>
                <w:lang w:val="en-US"/>
              </w:rPr>
            </w:pPr>
            <w:r w:rsidRPr="004D57EF">
              <w:rPr>
                <w:noProof/>
                <w:szCs w:val="24"/>
                <w:lang w:val="en-US"/>
              </w:rPr>
              <w:t>-107.3</w:t>
            </w:r>
          </w:p>
        </w:tc>
      </w:tr>
      <w:tr w:rsidR="001A28A6" w:rsidRPr="004D57EF" w14:paraId="2637A94E" w14:textId="77777777">
        <w:trPr>
          <w:trHeight w:val="20"/>
        </w:trPr>
        <w:tc>
          <w:tcPr>
            <w:tcW w:w="2148" w:type="dxa"/>
            <w:vMerge/>
            <w:vAlign w:val="center"/>
            <w:hideMark/>
          </w:tcPr>
          <w:p w14:paraId="4375C558" w14:textId="77777777" w:rsidR="001A28A6" w:rsidRPr="004D57EF" w:rsidRDefault="001A28A6" w:rsidP="005B220A">
            <w:pPr>
              <w:spacing w:before="0" w:after="0" w:line="240" w:lineRule="auto"/>
              <w:rPr>
                <w:b/>
                <w:bCs/>
                <w:noProof/>
                <w:szCs w:val="24"/>
                <w:lang w:val="en-US"/>
              </w:rPr>
            </w:pPr>
          </w:p>
        </w:tc>
        <w:tc>
          <w:tcPr>
            <w:tcW w:w="960" w:type="dxa"/>
            <w:vMerge/>
            <w:vAlign w:val="center"/>
            <w:hideMark/>
          </w:tcPr>
          <w:p w14:paraId="18209DF5" w14:textId="77777777" w:rsidR="001A28A6" w:rsidRPr="004D57EF" w:rsidRDefault="001A28A6" w:rsidP="005B220A">
            <w:pPr>
              <w:spacing w:before="0" w:after="0" w:line="240" w:lineRule="auto"/>
              <w:rPr>
                <w:b/>
                <w:bCs/>
                <w:noProof/>
                <w:szCs w:val="24"/>
                <w:lang w:val="en-US"/>
              </w:rPr>
            </w:pPr>
          </w:p>
        </w:tc>
        <w:tc>
          <w:tcPr>
            <w:tcW w:w="1680" w:type="dxa"/>
            <w:shd w:val="clear" w:color="auto" w:fill="D9D9D9"/>
            <w:vAlign w:val="center"/>
            <w:hideMark/>
          </w:tcPr>
          <w:p w14:paraId="36588371" w14:textId="77777777" w:rsidR="001A28A6" w:rsidRPr="004D57EF" w:rsidRDefault="001A28A6" w:rsidP="005B220A">
            <w:pPr>
              <w:spacing w:line="240" w:lineRule="auto"/>
              <w:jc w:val="center"/>
              <w:rPr>
                <w:noProof/>
                <w:szCs w:val="24"/>
                <w:lang w:val="en-US"/>
              </w:rPr>
            </w:pPr>
            <w:r w:rsidRPr="004D57EF">
              <w:rPr>
                <w:noProof/>
                <w:szCs w:val="24"/>
                <w:lang w:val="en-US"/>
              </w:rPr>
              <w:t>Close digestate</w:t>
            </w:r>
          </w:p>
        </w:tc>
        <w:tc>
          <w:tcPr>
            <w:tcW w:w="1080" w:type="dxa"/>
            <w:shd w:val="clear" w:color="auto" w:fill="D9D9D9"/>
            <w:noWrap/>
            <w:hideMark/>
          </w:tcPr>
          <w:p w14:paraId="7CB74BCE"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1EE42229"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440" w:type="dxa"/>
            <w:shd w:val="clear" w:color="auto" w:fill="D9D9D9"/>
            <w:vAlign w:val="center"/>
            <w:hideMark/>
          </w:tcPr>
          <w:p w14:paraId="30FF5058"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shd w:val="clear" w:color="auto" w:fill="D9D9D9"/>
            <w:noWrap/>
            <w:hideMark/>
          </w:tcPr>
          <w:p w14:paraId="4DBA0474" w14:textId="77777777" w:rsidR="001A28A6" w:rsidRPr="004D57EF" w:rsidRDefault="001A28A6" w:rsidP="005B220A">
            <w:pPr>
              <w:spacing w:line="240" w:lineRule="auto"/>
              <w:jc w:val="center"/>
              <w:rPr>
                <w:noProof/>
                <w:szCs w:val="24"/>
                <w:lang w:val="en-US"/>
              </w:rPr>
            </w:pPr>
            <w:r w:rsidRPr="004D57EF">
              <w:rPr>
                <w:noProof/>
                <w:szCs w:val="24"/>
                <w:lang w:val="en-US"/>
              </w:rPr>
              <w:t>0.8</w:t>
            </w:r>
          </w:p>
        </w:tc>
        <w:tc>
          <w:tcPr>
            <w:tcW w:w="1200" w:type="dxa"/>
            <w:shd w:val="clear" w:color="auto" w:fill="D9D9D9"/>
            <w:noWrap/>
            <w:hideMark/>
          </w:tcPr>
          <w:p w14:paraId="7449B0BA" w14:textId="77777777" w:rsidR="001A28A6" w:rsidRPr="004D57EF" w:rsidRDefault="001A28A6" w:rsidP="005B220A">
            <w:pPr>
              <w:spacing w:line="240" w:lineRule="auto"/>
              <w:rPr>
                <w:noProof/>
                <w:szCs w:val="24"/>
                <w:lang w:val="en-US"/>
              </w:rPr>
            </w:pPr>
            <w:r w:rsidRPr="004D57EF">
              <w:rPr>
                <w:noProof/>
                <w:szCs w:val="24"/>
                <w:lang w:val="en-US"/>
              </w:rPr>
              <w:t>-97.6</w:t>
            </w:r>
          </w:p>
        </w:tc>
        <w:tc>
          <w:tcPr>
            <w:tcW w:w="1200" w:type="dxa"/>
            <w:shd w:val="clear" w:color="auto" w:fill="D9D9D9"/>
            <w:hideMark/>
          </w:tcPr>
          <w:p w14:paraId="4A0DC090"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0CA12ADC"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200" w:type="dxa"/>
            <w:shd w:val="clear" w:color="auto" w:fill="D9D9D9"/>
            <w:vAlign w:val="center"/>
            <w:hideMark/>
          </w:tcPr>
          <w:p w14:paraId="1DF5E588"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shd w:val="clear" w:color="auto" w:fill="D9D9D9"/>
            <w:noWrap/>
            <w:vAlign w:val="center"/>
            <w:hideMark/>
          </w:tcPr>
          <w:p w14:paraId="7D73614D" w14:textId="77777777" w:rsidR="001A28A6" w:rsidRPr="004D57EF" w:rsidRDefault="001A28A6" w:rsidP="005B220A">
            <w:pPr>
              <w:spacing w:line="240" w:lineRule="auto"/>
              <w:jc w:val="center"/>
              <w:rPr>
                <w:noProof/>
                <w:szCs w:val="24"/>
                <w:lang w:val="en-US"/>
              </w:rPr>
            </w:pPr>
            <w:r w:rsidRPr="004D57EF">
              <w:rPr>
                <w:noProof/>
                <w:szCs w:val="24"/>
                <w:lang w:val="en-US"/>
              </w:rPr>
              <w:t>0.8</w:t>
            </w:r>
          </w:p>
        </w:tc>
        <w:tc>
          <w:tcPr>
            <w:tcW w:w="1080" w:type="dxa"/>
            <w:shd w:val="clear" w:color="auto" w:fill="D9D9D9"/>
            <w:hideMark/>
          </w:tcPr>
          <w:p w14:paraId="4E68D171" w14:textId="77777777" w:rsidR="001A28A6" w:rsidRPr="004D57EF" w:rsidRDefault="001A28A6" w:rsidP="005B220A">
            <w:pPr>
              <w:spacing w:line="240" w:lineRule="auto"/>
              <w:rPr>
                <w:noProof/>
                <w:szCs w:val="24"/>
                <w:lang w:val="en-US"/>
              </w:rPr>
            </w:pPr>
            <w:r w:rsidRPr="004D57EF">
              <w:rPr>
                <w:noProof/>
                <w:szCs w:val="24"/>
                <w:lang w:val="en-US"/>
              </w:rPr>
              <w:t>-97.6</w:t>
            </w:r>
          </w:p>
        </w:tc>
      </w:tr>
      <w:tr w:rsidR="001A28A6" w:rsidRPr="004D57EF" w14:paraId="38217A5B" w14:textId="77777777">
        <w:trPr>
          <w:trHeight w:val="20"/>
        </w:trPr>
        <w:tc>
          <w:tcPr>
            <w:tcW w:w="2148" w:type="dxa"/>
            <w:vMerge/>
            <w:vAlign w:val="center"/>
            <w:hideMark/>
          </w:tcPr>
          <w:p w14:paraId="4066D33A" w14:textId="77777777" w:rsidR="001A28A6" w:rsidRPr="004D57EF" w:rsidRDefault="001A28A6" w:rsidP="005B220A">
            <w:pPr>
              <w:spacing w:before="0" w:after="0" w:line="240" w:lineRule="auto"/>
              <w:rPr>
                <w:b/>
                <w:bCs/>
                <w:noProof/>
                <w:szCs w:val="24"/>
                <w:lang w:val="en-US"/>
              </w:rPr>
            </w:pPr>
          </w:p>
        </w:tc>
        <w:tc>
          <w:tcPr>
            <w:tcW w:w="960" w:type="dxa"/>
            <w:vMerge w:val="restart"/>
            <w:vAlign w:val="center"/>
            <w:hideMark/>
          </w:tcPr>
          <w:p w14:paraId="43C23342" w14:textId="77777777" w:rsidR="001A28A6" w:rsidRPr="004D57EF" w:rsidRDefault="001A28A6" w:rsidP="005B220A">
            <w:pPr>
              <w:spacing w:line="240" w:lineRule="auto"/>
              <w:jc w:val="center"/>
              <w:rPr>
                <w:b/>
                <w:bCs/>
                <w:noProof/>
                <w:szCs w:val="24"/>
                <w:lang w:val="en-US"/>
              </w:rPr>
            </w:pPr>
            <w:r w:rsidRPr="004D57EF">
              <w:rPr>
                <w:b/>
                <w:bCs/>
                <w:noProof/>
                <w:szCs w:val="24"/>
                <w:lang w:val="en-US"/>
              </w:rPr>
              <w:t>case 2</w:t>
            </w:r>
          </w:p>
        </w:tc>
        <w:tc>
          <w:tcPr>
            <w:tcW w:w="1680" w:type="dxa"/>
            <w:vAlign w:val="center"/>
            <w:hideMark/>
          </w:tcPr>
          <w:p w14:paraId="0C3546FE" w14:textId="77777777" w:rsidR="001A28A6" w:rsidRPr="004D57EF" w:rsidRDefault="001A28A6" w:rsidP="005B220A">
            <w:pPr>
              <w:spacing w:line="240" w:lineRule="auto"/>
              <w:jc w:val="center"/>
              <w:rPr>
                <w:noProof/>
                <w:szCs w:val="24"/>
                <w:lang w:val="en-US"/>
              </w:rPr>
            </w:pPr>
            <w:r w:rsidRPr="004D57EF">
              <w:rPr>
                <w:noProof/>
                <w:szCs w:val="24"/>
                <w:lang w:val="en-US"/>
              </w:rPr>
              <w:t>Open digestate</w:t>
            </w:r>
          </w:p>
        </w:tc>
        <w:tc>
          <w:tcPr>
            <w:tcW w:w="1080" w:type="dxa"/>
            <w:noWrap/>
            <w:hideMark/>
          </w:tcPr>
          <w:p w14:paraId="72F133D8"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noWrap/>
            <w:hideMark/>
          </w:tcPr>
          <w:p w14:paraId="2A5EE0CD" w14:textId="77777777" w:rsidR="001A28A6" w:rsidRPr="004D57EF" w:rsidRDefault="001A28A6" w:rsidP="005B220A">
            <w:pPr>
              <w:spacing w:line="240" w:lineRule="auto"/>
              <w:jc w:val="center"/>
              <w:rPr>
                <w:noProof/>
                <w:szCs w:val="24"/>
                <w:lang w:val="en-US"/>
              </w:rPr>
            </w:pPr>
            <w:r w:rsidRPr="004D57EF">
              <w:rPr>
                <w:noProof/>
                <w:szCs w:val="24"/>
                <w:lang w:val="en-US"/>
              </w:rPr>
              <w:t>74.1</w:t>
            </w:r>
          </w:p>
        </w:tc>
        <w:tc>
          <w:tcPr>
            <w:tcW w:w="1440" w:type="dxa"/>
            <w:vAlign w:val="center"/>
            <w:hideMark/>
          </w:tcPr>
          <w:p w14:paraId="14E2F1B7"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noWrap/>
            <w:hideMark/>
          </w:tcPr>
          <w:p w14:paraId="615FB9C4" w14:textId="77777777" w:rsidR="001A28A6" w:rsidRPr="004D57EF" w:rsidRDefault="001A28A6" w:rsidP="005B220A">
            <w:pPr>
              <w:spacing w:line="240" w:lineRule="auto"/>
              <w:jc w:val="center"/>
              <w:rPr>
                <w:noProof/>
                <w:szCs w:val="24"/>
                <w:lang w:val="en-US"/>
              </w:rPr>
            </w:pPr>
            <w:r w:rsidRPr="004D57EF">
              <w:rPr>
                <w:noProof/>
                <w:szCs w:val="24"/>
                <w:lang w:val="en-US"/>
              </w:rPr>
              <w:t>0.8</w:t>
            </w:r>
          </w:p>
        </w:tc>
        <w:tc>
          <w:tcPr>
            <w:tcW w:w="1200" w:type="dxa"/>
            <w:noWrap/>
            <w:hideMark/>
          </w:tcPr>
          <w:p w14:paraId="30668E90" w14:textId="77777777" w:rsidR="001A28A6" w:rsidRPr="004D57EF" w:rsidRDefault="001A28A6" w:rsidP="005B220A">
            <w:pPr>
              <w:spacing w:line="240" w:lineRule="auto"/>
              <w:rPr>
                <w:noProof/>
                <w:szCs w:val="24"/>
                <w:lang w:val="en-US"/>
              </w:rPr>
            </w:pPr>
            <w:r w:rsidRPr="004D57EF">
              <w:rPr>
                <w:noProof/>
                <w:szCs w:val="24"/>
                <w:lang w:val="en-US"/>
              </w:rPr>
              <w:t>-107.3</w:t>
            </w:r>
          </w:p>
        </w:tc>
        <w:tc>
          <w:tcPr>
            <w:tcW w:w="1200" w:type="dxa"/>
            <w:hideMark/>
          </w:tcPr>
          <w:p w14:paraId="6977F58A"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noWrap/>
            <w:hideMark/>
          </w:tcPr>
          <w:p w14:paraId="3A13970F" w14:textId="77777777" w:rsidR="001A28A6" w:rsidRPr="004D57EF" w:rsidRDefault="001A28A6" w:rsidP="005B220A">
            <w:pPr>
              <w:spacing w:line="240" w:lineRule="auto"/>
              <w:jc w:val="center"/>
              <w:rPr>
                <w:noProof/>
                <w:szCs w:val="24"/>
                <w:lang w:val="en-US"/>
              </w:rPr>
            </w:pPr>
            <w:r w:rsidRPr="004D57EF">
              <w:rPr>
                <w:noProof/>
                <w:szCs w:val="24"/>
                <w:lang w:val="en-US"/>
              </w:rPr>
              <w:t>103.7</w:t>
            </w:r>
          </w:p>
        </w:tc>
        <w:tc>
          <w:tcPr>
            <w:tcW w:w="1200" w:type="dxa"/>
            <w:vAlign w:val="center"/>
            <w:hideMark/>
          </w:tcPr>
          <w:p w14:paraId="1C96F1D1"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noWrap/>
            <w:vAlign w:val="center"/>
            <w:hideMark/>
          </w:tcPr>
          <w:p w14:paraId="65C7B0D2" w14:textId="77777777" w:rsidR="001A28A6" w:rsidRPr="004D57EF" w:rsidRDefault="001A28A6" w:rsidP="005B220A">
            <w:pPr>
              <w:spacing w:line="240" w:lineRule="auto"/>
              <w:jc w:val="center"/>
              <w:rPr>
                <w:noProof/>
                <w:szCs w:val="24"/>
                <w:lang w:val="en-US"/>
              </w:rPr>
            </w:pPr>
            <w:r w:rsidRPr="004D57EF">
              <w:rPr>
                <w:noProof/>
                <w:szCs w:val="24"/>
                <w:lang w:val="en-US"/>
              </w:rPr>
              <w:t>0.8</w:t>
            </w:r>
          </w:p>
        </w:tc>
        <w:tc>
          <w:tcPr>
            <w:tcW w:w="1080" w:type="dxa"/>
            <w:hideMark/>
          </w:tcPr>
          <w:p w14:paraId="38D75696" w14:textId="77777777" w:rsidR="001A28A6" w:rsidRPr="004D57EF" w:rsidRDefault="001A28A6" w:rsidP="005B220A">
            <w:pPr>
              <w:spacing w:line="240" w:lineRule="auto"/>
              <w:rPr>
                <w:noProof/>
                <w:szCs w:val="24"/>
                <w:lang w:val="en-US"/>
              </w:rPr>
            </w:pPr>
            <w:r w:rsidRPr="004D57EF">
              <w:rPr>
                <w:noProof/>
                <w:szCs w:val="24"/>
                <w:lang w:val="en-US"/>
              </w:rPr>
              <w:t>-107.3</w:t>
            </w:r>
          </w:p>
        </w:tc>
      </w:tr>
      <w:tr w:rsidR="001A28A6" w:rsidRPr="004D57EF" w14:paraId="2115755B" w14:textId="77777777">
        <w:trPr>
          <w:trHeight w:val="20"/>
        </w:trPr>
        <w:tc>
          <w:tcPr>
            <w:tcW w:w="2148" w:type="dxa"/>
            <w:vMerge/>
            <w:vAlign w:val="center"/>
            <w:hideMark/>
          </w:tcPr>
          <w:p w14:paraId="775FC1EF" w14:textId="77777777" w:rsidR="001A28A6" w:rsidRPr="004D57EF" w:rsidRDefault="001A28A6" w:rsidP="005B220A">
            <w:pPr>
              <w:spacing w:before="0" w:after="0" w:line="240" w:lineRule="auto"/>
              <w:rPr>
                <w:b/>
                <w:bCs/>
                <w:noProof/>
                <w:szCs w:val="24"/>
                <w:lang w:val="en-US"/>
              </w:rPr>
            </w:pPr>
          </w:p>
        </w:tc>
        <w:tc>
          <w:tcPr>
            <w:tcW w:w="960" w:type="dxa"/>
            <w:vMerge/>
            <w:vAlign w:val="center"/>
            <w:hideMark/>
          </w:tcPr>
          <w:p w14:paraId="2F9FD59A" w14:textId="77777777" w:rsidR="001A28A6" w:rsidRPr="004D57EF" w:rsidRDefault="001A28A6" w:rsidP="005B220A">
            <w:pPr>
              <w:spacing w:before="0" w:after="0" w:line="240" w:lineRule="auto"/>
              <w:rPr>
                <w:b/>
                <w:bCs/>
                <w:noProof/>
                <w:szCs w:val="24"/>
                <w:lang w:val="en-US"/>
              </w:rPr>
            </w:pPr>
          </w:p>
        </w:tc>
        <w:tc>
          <w:tcPr>
            <w:tcW w:w="1680" w:type="dxa"/>
            <w:vAlign w:val="center"/>
            <w:hideMark/>
          </w:tcPr>
          <w:p w14:paraId="21D23E74" w14:textId="77777777" w:rsidR="001A28A6" w:rsidRPr="004D57EF" w:rsidRDefault="001A28A6" w:rsidP="005B220A">
            <w:pPr>
              <w:spacing w:line="240" w:lineRule="auto"/>
              <w:jc w:val="center"/>
              <w:rPr>
                <w:noProof/>
                <w:szCs w:val="24"/>
                <w:lang w:val="en-US"/>
              </w:rPr>
            </w:pPr>
            <w:r w:rsidRPr="004D57EF">
              <w:rPr>
                <w:noProof/>
                <w:szCs w:val="24"/>
                <w:lang w:val="en-US"/>
              </w:rPr>
              <w:t>Close digestate</w:t>
            </w:r>
          </w:p>
        </w:tc>
        <w:tc>
          <w:tcPr>
            <w:tcW w:w="1080" w:type="dxa"/>
            <w:noWrap/>
            <w:hideMark/>
          </w:tcPr>
          <w:p w14:paraId="19B2A2E3"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noWrap/>
            <w:hideMark/>
          </w:tcPr>
          <w:p w14:paraId="751FA186" w14:textId="77777777" w:rsidR="001A28A6" w:rsidRPr="004D57EF" w:rsidRDefault="001A28A6" w:rsidP="005B220A">
            <w:pPr>
              <w:spacing w:line="240" w:lineRule="auto"/>
              <w:jc w:val="center"/>
              <w:rPr>
                <w:noProof/>
                <w:szCs w:val="24"/>
                <w:lang w:val="en-US"/>
              </w:rPr>
            </w:pPr>
            <w:r w:rsidRPr="004D57EF">
              <w:rPr>
                <w:noProof/>
                <w:szCs w:val="24"/>
                <w:lang w:val="en-US"/>
              </w:rPr>
              <w:t>4.2</w:t>
            </w:r>
          </w:p>
        </w:tc>
        <w:tc>
          <w:tcPr>
            <w:tcW w:w="1440" w:type="dxa"/>
            <w:vAlign w:val="center"/>
            <w:hideMark/>
          </w:tcPr>
          <w:p w14:paraId="59848152"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noWrap/>
            <w:hideMark/>
          </w:tcPr>
          <w:p w14:paraId="4B621981" w14:textId="77777777" w:rsidR="001A28A6" w:rsidRPr="004D57EF" w:rsidRDefault="001A28A6" w:rsidP="005B220A">
            <w:pPr>
              <w:spacing w:line="240" w:lineRule="auto"/>
              <w:jc w:val="center"/>
              <w:rPr>
                <w:noProof/>
                <w:szCs w:val="24"/>
                <w:lang w:val="en-US"/>
              </w:rPr>
            </w:pPr>
            <w:r w:rsidRPr="004D57EF">
              <w:rPr>
                <w:noProof/>
                <w:szCs w:val="24"/>
                <w:lang w:val="en-US"/>
              </w:rPr>
              <w:t>0.8</w:t>
            </w:r>
          </w:p>
        </w:tc>
        <w:tc>
          <w:tcPr>
            <w:tcW w:w="1200" w:type="dxa"/>
            <w:noWrap/>
            <w:hideMark/>
          </w:tcPr>
          <w:p w14:paraId="0D79473A" w14:textId="77777777" w:rsidR="001A28A6" w:rsidRPr="004D57EF" w:rsidRDefault="001A28A6" w:rsidP="005B220A">
            <w:pPr>
              <w:spacing w:line="240" w:lineRule="auto"/>
              <w:rPr>
                <w:noProof/>
                <w:szCs w:val="24"/>
                <w:lang w:val="en-US"/>
              </w:rPr>
            </w:pPr>
            <w:r w:rsidRPr="004D57EF">
              <w:rPr>
                <w:noProof/>
                <w:szCs w:val="24"/>
                <w:lang w:val="en-US"/>
              </w:rPr>
              <w:t>-97.6</w:t>
            </w:r>
          </w:p>
        </w:tc>
        <w:tc>
          <w:tcPr>
            <w:tcW w:w="1200" w:type="dxa"/>
            <w:hideMark/>
          </w:tcPr>
          <w:p w14:paraId="00AE3BFD"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noWrap/>
            <w:hideMark/>
          </w:tcPr>
          <w:p w14:paraId="37400A10" w14:textId="77777777" w:rsidR="001A28A6" w:rsidRPr="004D57EF" w:rsidRDefault="001A28A6" w:rsidP="005B220A">
            <w:pPr>
              <w:spacing w:line="240" w:lineRule="auto"/>
              <w:jc w:val="center"/>
              <w:rPr>
                <w:noProof/>
                <w:szCs w:val="24"/>
                <w:lang w:val="en-US"/>
              </w:rPr>
            </w:pPr>
            <w:r w:rsidRPr="004D57EF">
              <w:rPr>
                <w:noProof/>
                <w:szCs w:val="24"/>
                <w:lang w:val="en-US"/>
              </w:rPr>
              <w:t>5.9</w:t>
            </w:r>
          </w:p>
        </w:tc>
        <w:tc>
          <w:tcPr>
            <w:tcW w:w="1200" w:type="dxa"/>
            <w:vAlign w:val="center"/>
            <w:hideMark/>
          </w:tcPr>
          <w:p w14:paraId="2ECEE7A6"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noWrap/>
            <w:vAlign w:val="center"/>
            <w:hideMark/>
          </w:tcPr>
          <w:p w14:paraId="52999675" w14:textId="77777777" w:rsidR="001A28A6" w:rsidRPr="004D57EF" w:rsidRDefault="001A28A6" w:rsidP="005B220A">
            <w:pPr>
              <w:spacing w:line="240" w:lineRule="auto"/>
              <w:jc w:val="center"/>
              <w:rPr>
                <w:noProof/>
                <w:szCs w:val="24"/>
                <w:lang w:val="en-US"/>
              </w:rPr>
            </w:pPr>
            <w:r w:rsidRPr="004D57EF">
              <w:rPr>
                <w:noProof/>
                <w:szCs w:val="24"/>
                <w:lang w:val="en-US"/>
              </w:rPr>
              <w:t>0.8</w:t>
            </w:r>
          </w:p>
        </w:tc>
        <w:tc>
          <w:tcPr>
            <w:tcW w:w="1080" w:type="dxa"/>
            <w:hideMark/>
          </w:tcPr>
          <w:p w14:paraId="692DE775" w14:textId="77777777" w:rsidR="001A28A6" w:rsidRPr="004D57EF" w:rsidRDefault="001A28A6" w:rsidP="005B220A">
            <w:pPr>
              <w:spacing w:line="240" w:lineRule="auto"/>
              <w:rPr>
                <w:noProof/>
                <w:szCs w:val="24"/>
                <w:lang w:val="en-US"/>
              </w:rPr>
            </w:pPr>
            <w:r w:rsidRPr="004D57EF">
              <w:rPr>
                <w:noProof/>
                <w:szCs w:val="24"/>
                <w:lang w:val="en-US"/>
              </w:rPr>
              <w:t>-97.6</w:t>
            </w:r>
          </w:p>
        </w:tc>
      </w:tr>
      <w:tr w:rsidR="001A28A6" w:rsidRPr="004D57EF" w14:paraId="6B04F252" w14:textId="77777777">
        <w:trPr>
          <w:trHeight w:val="20"/>
        </w:trPr>
        <w:tc>
          <w:tcPr>
            <w:tcW w:w="2148" w:type="dxa"/>
            <w:vMerge/>
            <w:vAlign w:val="center"/>
            <w:hideMark/>
          </w:tcPr>
          <w:p w14:paraId="4F43F594" w14:textId="77777777" w:rsidR="001A28A6" w:rsidRPr="004D57EF" w:rsidRDefault="001A28A6" w:rsidP="005B220A">
            <w:pPr>
              <w:spacing w:before="0" w:after="0" w:line="240" w:lineRule="auto"/>
              <w:rPr>
                <w:b/>
                <w:bCs/>
                <w:noProof/>
                <w:szCs w:val="24"/>
                <w:lang w:val="en-US"/>
              </w:rPr>
            </w:pPr>
          </w:p>
        </w:tc>
        <w:tc>
          <w:tcPr>
            <w:tcW w:w="960" w:type="dxa"/>
            <w:vMerge w:val="restart"/>
            <w:shd w:val="clear" w:color="auto" w:fill="D9D9D9"/>
            <w:vAlign w:val="center"/>
            <w:hideMark/>
          </w:tcPr>
          <w:p w14:paraId="7D312094" w14:textId="77777777" w:rsidR="001A28A6" w:rsidRPr="004D57EF" w:rsidRDefault="001A28A6" w:rsidP="005B220A">
            <w:pPr>
              <w:spacing w:line="240" w:lineRule="auto"/>
              <w:jc w:val="center"/>
              <w:rPr>
                <w:b/>
                <w:bCs/>
                <w:noProof/>
                <w:szCs w:val="24"/>
                <w:lang w:val="en-US"/>
              </w:rPr>
            </w:pPr>
            <w:r w:rsidRPr="004D57EF">
              <w:rPr>
                <w:b/>
                <w:bCs/>
                <w:noProof/>
                <w:szCs w:val="24"/>
                <w:lang w:val="en-US"/>
              </w:rPr>
              <w:t>case 3</w:t>
            </w:r>
          </w:p>
        </w:tc>
        <w:tc>
          <w:tcPr>
            <w:tcW w:w="1680" w:type="dxa"/>
            <w:shd w:val="clear" w:color="auto" w:fill="D9D9D9"/>
            <w:vAlign w:val="center"/>
            <w:hideMark/>
          </w:tcPr>
          <w:p w14:paraId="60BBCA98" w14:textId="77777777" w:rsidR="001A28A6" w:rsidRPr="004D57EF" w:rsidRDefault="001A28A6" w:rsidP="005B220A">
            <w:pPr>
              <w:spacing w:line="240" w:lineRule="auto"/>
              <w:jc w:val="center"/>
              <w:rPr>
                <w:noProof/>
                <w:szCs w:val="24"/>
                <w:lang w:val="en-US"/>
              </w:rPr>
            </w:pPr>
            <w:r w:rsidRPr="004D57EF">
              <w:rPr>
                <w:noProof/>
                <w:szCs w:val="24"/>
                <w:lang w:val="en-US"/>
              </w:rPr>
              <w:t>Open digestate</w:t>
            </w:r>
          </w:p>
        </w:tc>
        <w:tc>
          <w:tcPr>
            <w:tcW w:w="1080" w:type="dxa"/>
            <w:shd w:val="clear" w:color="auto" w:fill="D9D9D9"/>
            <w:noWrap/>
            <w:hideMark/>
          </w:tcPr>
          <w:p w14:paraId="1F581ABD"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12067F42" w14:textId="77777777" w:rsidR="001A28A6" w:rsidRPr="004D57EF" w:rsidRDefault="001A28A6" w:rsidP="005B220A">
            <w:pPr>
              <w:spacing w:line="240" w:lineRule="auto"/>
              <w:jc w:val="center"/>
              <w:rPr>
                <w:noProof/>
                <w:szCs w:val="24"/>
                <w:lang w:val="en-US"/>
              </w:rPr>
            </w:pPr>
            <w:r w:rsidRPr="004D57EF">
              <w:rPr>
                <w:noProof/>
                <w:szCs w:val="24"/>
                <w:lang w:val="en-US"/>
              </w:rPr>
              <w:t>83.2</w:t>
            </w:r>
          </w:p>
        </w:tc>
        <w:tc>
          <w:tcPr>
            <w:tcW w:w="1440" w:type="dxa"/>
            <w:shd w:val="clear" w:color="auto" w:fill="D9D9D9"/>
            <w:vAlign w:val="center"/>
            <w:hideMark/>
          </w:tcPr>
          <w:p w14:paraId="1E4CBC1A"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shd w:val="clear" w:color="auto" w:fill="D9D9D9"/>
            <w:noWrap/>
            <w:hideMark/>
          </w:tcPr>
          <w:p w14:paraId="00D902F9" w14:textId="77777777" w:rsidR="001A28A6" w:rsidRPr="004D57EF" w:rsidRDefault="001A28A6" w:rsidP="005B220A">
            <w:pPr>
              <w:spacing w:line="240" w:lineRule="auto"/>
              <w:jc w:val="center"/>
              <w:rPr>
                <w:noProof/>
                <w:szCs w:val="24"/>
                <w:lang w:val="en-US"/>
              </w:rPr>
            </w:pPr>
            <w:r w:rsidRPr="004D57EF">
              <w:rPr>
                <w:noProof/>
                <w:szCs w:val="24"/>
                <w:lang w:val="en-US"/>
              </w:rPr>
              <w:t>0.9</w:t>
            </w:r>
          </w:p>
        </w:tc>
        <w:tc>
          <w:tcPr>
            <w:tcW w:w="1200" w:type="dxa"/>
            <w:shd w:val="clear" w:color="auto" w:fill="D9D9D9"/>
            <w:noWrap/>
            <w:hideMark/>
          </w:tcPr>
          <w:p w14:paraId="2053AF8C" w14:textId="77777777" w:rsidR="001A28A6" w:rsidRPr="004D57EF" w:rsidRDefault="001A28A6" w:rsidP="005B220A">
            <w:pPr>
              <w:spacing w:line="240" w:lineRule="auto"/>
              <w:rPr>
                <w:noProof/>
                <w:szCs w:val="24"/>
                <w:lang w:val="en-US"/>
              </w:rPr>
            </w:pPr>
            <w:r w:rsidRPr="004D57EF">
              <w:rPr>
                <w:noProof/>
                <w:szCs w:val="24"/>
                <w:lang w:val="en-US"/>
              </w:rPr>
              <w:t>-120.7</w:t>
            </w:r>
          </w:p>
        </w:tc>
        <w:tc>
          <w:tcPr>
            <w:tcW w:w="1200" w:type="dxa"/>
            <w:shd w:val="clear" w:color="auto" w:fill="D9D9D9"/>
            <w:hideMark/>
          </w:tcPr>
          <w:p w14:paraId="45826454"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364FC105" w14:textId="77777777" w:rsidR="001A28A6" w:rsidRPr="004D57EF" w:rsidRDefault="001A28A6" w:rsidP="005B220A">
            <w:pPr>
              <w:spacing w:line="240" w:lineRule="auto"/>
              <w:jc w:val="center"/>
              <w:rPr>
                <w:noProof/>
                <w:szCs w:val="24"/>
                <w:lang w:val="en-US"/>
              </w:rPr>
            </w:pPr>
            <w:r w:rsidRPr="004D57EF">
              <w:rPr>
                <w:noProof/>
                <w:szCs w:val="24"/>
                <w:lang w:val="en-US"/>
              </w:rPr>
              <w:t>116.4</w:t>
            </w:r>
          </w:p>
        </w:tc>
        <w:tc>
          <w:tcPr>
            <w:tcW w:w="1200" w:type="dxa"/>
            <w:shd w:val="clear" w:color="auto" w:fill="D9D9D9"/>
            <w:vAlign w:val="center"/>
            <w:hideMark/>
          </w:tcPr>
          <w:p w14:paraId="2CACBE86"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shd w:val="clear" w:color="auto" w:fill="D9D9D9"/>
            <w:noWrap/>
            <w:vAlign w:val="center"/>
            <w:hideMark/>
          </w:tcPr>
          <w:p w14:paraId="7A15EF1F" w14:textId="77777777" w:rsidR="001A28A6" w:rsidRPr="004D57EF" w:rsidRDefault="001A28A6" w:rsidP="005B220A">
            <w:pPr>
              <w:spacing w:line="240" w:lineRule="auto"/>
              <w:jc w:val="center"/>
              <w:rPr>
                <w:noProof/>
                <w:szCs w:val="24"/>
                <w:lang w:val="en-US"/>
              </w:rPr>
            </w:pPr>
            <w:r w:rsidRPr="004D57EF">
              <w:rPr>
                <w:noProof/>
                <w:szCs w:val="24"/>
                <w:lang w:val="en-US"/>
              </w:rPr>
              <w:t>0.9</w:t>
            </w:r>
          </w:p>
        </w:tc>
        <w:tc>
          <w:tcPr>
            <w:tcW w:w="1080" w:type="dxa"/>
            <w:shd w:val="clear" w:color="auto" w:fill="D9D9D9"/>
            <w:hideMark/>
          </w:tcPr>
          <w:p w14:paraId="36836D4D" w14:textId="77777777" w:rsidR="001A28A6" w:rsidRPr="004D57EF" w:rsidRDefault="001A28A6" w:rsidP="005B220A">
            <w:pPr>
              <w:spacing w:line="240" w:lineRule="auto"/>
              <w:rPr>
                <w:noProof/>
                <w:szCs w:val="24"/>
                <w:lang w:val="en-US"/>
              </w:rPr>
            </w:pPr>
            <w:r w:rsidRPr="004D57EF">
              <w:rPr>
                <w:noProof/>
                <w:szCs w:val="24"/>
                <w:lang w:val="en-US"/>
              </w:rPr>
              <w:t>-120.7</w:t>
            </w:r>
          </w:p>
        </w:tc>
      </w:tr>
      <w:tr w:rsidR="001A28A6" w:rsidRPr="004D57EF" w14:paraId="2E6CCA42" w14:textId="77777777">
        <w:trPr>
          <w:trHeight w:val="20"/>
        </w:trPr>
        <w:tc>
          <w:tcPr>
            <w:tcW w:w="2148" w:type="dxa"/>
            <w:vMerge/>
            <w:vAlign w:val="center"/>
            <w:hideMark/>
          </w:tcPr>
          <w:p w14:paraId="37D11B57" w14:textId="77777777" w:rsidR="001A28A6" w:rsidRPr="004D57EF" w:rsidRDefault="001A28A6" w:rsidP="005B220A">
            <w:pPr>
              <w:spacing w:before="0" w:after="0" w:line="240" w:lineRule="auto"/>
              <w:rPr>
                <w:b/>
                <w:bCs/>
                <w:noProof/>
                <w:szCs w:val="24"/>
                <w:lang w:val="en-US"/>
              </w:rPr>
            </w:pPr>
          </w:p>
        </w:tc>
        <w:tc>
          <w:tcPr>
            <w:tcW w:w="960" w:type="dxa"/>
            <w:vMerge/>
            <w:vAlign w:val="center"/>
            <w:hideMark/>
          </w:tcPr>
          <w:p w14:paraId="6C12B3A4" w14:textId="77777777" w:rsidR="001A28A6" w:rsidRPr="004D57EF" w:rsidRDefault="001A28A6" w:rsidP="005B220A">
            <w:pPr>
              <w:spacing w:before="0" w:after="0" w:line="240" w:lineRule="auto"/>
              <w:rPr>
                <w:b/>
                <w:bCs/>
                <w:noProof/>
                <w:szCs w:val="24"/>
                <w:lang w:val="en-US"/>
              </w:rPr>
            </w:pPr>
          </w:p>
        </w:tc>
        <w:tc>
          <w:tcPr>
            <w:tcW w:w="1680" w:type="dxa"/>
            <w:shd w:val="clear" w:color="auto" w:fill="D9D9D9"/>
            <w:vAlign w:val="center"/>
            <w:hideMark/>
          </w:tcPr>
          <w:p w14:paraId="24828F05" w14:textId="77777777" w:rsidR="001A28A6" w:rsidRPr="004D57EF" w:rsidRDefault="001A28A6" w:rsidP="005B220A">
            <w:pPr>
              <w:spacing w:line="240" w:lineRule="auto"/>
              <w:jc w:val="center"/>
              <w:rPr>
                <w:noProof/>
                <w:szCs w:val="24"/>
                <w:lang w:val="en-US"/>
              </w:rPr>
            </w:pPr>
            <w:r w:rsidRPr="004D57EF">
              <w:rPr>
                <w:noProof/>
                <w:szCs w:val="24"/>
                <w:lang w:val="en-US"/>
              </w:rPr>
              <w:t>Close digestate</w:t>
            </w:r>
          </w:p>
        </w:tc>
        <w:tc>
          <w:tcPr>
            <w:tcW w:w="1080" w:type="dxa"/>
            <w:shd w:val="clear" w:color="auto" w:fill="D9D9D9"/>
            <w:noWrap/>
            <w:hideMark/>
          </w:tcPr>
          <w:p w14:paraId="3FB570C8"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2EB48AD0" w14:textId="77777777" w:rsidR="001A28A6" w:rsidRPr="004D57EF" w:rsidRDefault="001A28A6" w:rsidP="005B220A">
            <w:pPr>
              <w:spacing w:line="240" w:lineRule="auto"/>
              <w:jc w:val="center"/>
              <w:rPr>
                <w:noProof/>
                <w:szCs w:val="24"/>
                <w:lang w:val="en-US"/>
              </w:rPr>
            </w:pPr>
            <w:r w:rsidRPr="004D57EF">
              <w:rPr>
                <w:noProof/>
                <w:szCs w:val="24"/>
                <w:lang w:val="en-US"/>
              </w:rPr>
              <w:t>4.6</w:t>
            </w:r>
          </w:p>
        </w:tc>
        <w:tc>
          <w:tcPr>
            <w:tcW w:w="1440" w:type="dxa"/>
            <w:shd w:val="clear" w:color="auto" w:fill="D9D9D9"/>
            <w:vAlign w:val="center"/>
            <w:hideMark/>
          </w:tcPr>
          <w:p w14:paraId="5F3E2574"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shd w:val="clear" w:color="auto" w:fill="D9D9D9"/>
            <w:noWrap/>
            <w:hideMark/>
          </w:tcPr>
          <w:p w14:paraId="6E2FAF73" w14:textId="77777777" w:rsidR="001A28A6" w:rsidRPr="004D57EF" w:rsidRDefault="001A28A6" w:rsidP="005B220A">
            <w:pPr>
              <w:spacing w:line="240" w:lineRule="auto"/>
              <w:jc w:val="center"/>
              <w:rPr>
                <w:noProof/>
                <w:szCs w:val="24"/>
                <w:lang w:val="en-US"/>
              </w:rPr>
            </w:pPr>
            <w:r w:rsidRPr="004D57EF">
              <w:rPr>
                <w:noProof/>
                <w:szCs w:val="24"/>
                <w:lang w:val="en-US"/>
              </w:rPr>
              <w:t>0.8</w:t>
            </w:r>
          </w:p>
        </w:tc>
        <w:tc>
          <w:tcPr>
            <w:tcW w:w="1200" w:type="dxa"/>
            <w:shd w:val="clear" w:color="auto" w:fill="D9D9D9"/>
            <w:noWrap/>
            <w:hideMark/>
          </w:tcPr>
          <w:p w14:paraId="366AC697" w14:textId="77777777" w:rsidR="001A28A6" w:rsidRPr="004D57EF" w:rsidRDefault="001A28A6" w:rsidP="005B220A">
            <w:pPr>
              <w:spacing w:line="240" w:lineRule="auto"/>
              <w:rPr>
                <w:noProof/>
                <w:szCs w:val="24"/>
                <w:lang w:val="en-US"/>
              </w:rPr>
            </w:pPr>
            <w:r w:rsidRPr="004D57EF">
              <w:rPr>
                <w:noProof/>
                <w:szCs w:val="24"/>
                <w:lang w:val="en-US"/>
              </w:rPr>
              <w:t>-108.5</w:t>
            </w:r>
          </w:p>
        </w:tc>
        <w:tc>
          <w:tcPr>
            <w:tcW w:w="1200" w:type="dxa"/>
            <w:shd w:val="clear" w:color="auto" w:fill="D9D9D9"/>
            <w:hideMark/>
          </w:tcPr>
          <w:p w14:paraId="3951536A"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7FF9EB10" w14:textId="77777777" w:rsidR="001A28A6" w:rsidRPr="004D57EF" w:rsidRDefault="001A28A6" w:rsidP="005B220A">
            <w:pPr>
              <w:spacing w:line="240" w:lineRule="auto"/>
              <w:jc w:val="center"/>
              <w:rPr>
                <w:noProof/>
                <w:szCs w:val="24"/>
                <w:lang w:val="en-US"/>
              </w:rPr>
            </w:pPr>
            <w:r w:rsidRPr="004D57EF">
              <w:rPr>
                <w:noProof/>
                <w:szCs w:val="24"/>
                <w:lang w:val="en-US"/>
              </w:rPr>
              <w:t>6.4</w:t>
            </w:r>
          </w:p>
        </w:tc>
        <w:tc>
          <w:tcPr>
            <w:tcW w:w="1200" w:type="dxa"/>
            <w:shd w:val="clear" w:color="auto" w:fill="D9D9D9"/>
            <w:vAlign w:val="center"/>
            <w:hideMark/>
          </w:tcPr>
          <w:p w14:paraId="31BBB1AF"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shd w:val="clear" w:color="auto" w:fill="D9D9D9"/>
            <w:noWrap/>
            <w:vAlign w:val="center"/>
            <w:hideMark/>
          </w:tcPr>
          <w:p w14:paraId="089C5D92" w14:textId="77777777" w:rsidR="001A28A6" w:rsidRPr="004D57EF" w:rsidRDefault="001A28A6" w:rsidP="005B220A">
            <w:pPr>
              <w:spacing w:line="240" w:lineRule="auto"/>
              <w:jc w:val="center"/>
              <w:rPr>
                <w:noProof/>
                <w:szCs w:val="24"/>
                <w:lang w:val="en-US"/>
              </w:rPr>
            </w:pPr>
            <w:r w:rsidRPr="004D57EF">
              <w:rPr>
                <w:noProof/>
                <w:szCs w:val="24"/>
                <w:lang w:val="en-US"/>
              </w:rPr>
              <w:t>0.8</w:t>
            </w:r>
          </w:p>
        </w:tc>
        <w:tc>
          <w:tcPr>
            <w:tcW w:w="1080" w:type="dxa"/>
            <w:shd w:val="clear" w:color="auto" w:fill="D9D9D9"/>
            <w:hideMark/>
          </w:tcPr>
          <w:p w14:paraId="71BE5917" w14:textId="77777777" w:rsidR="001A28A6" w:rsidRPr="004D57EF" w:rsidRDefault="001A28A6" w:rsidP="005B220A">
            <w:pPr>
              <w:spacing w:line="240" w:lineRule="auto"/>
              <w:rPr>
                <w:noProof/>
                <w:szCs w:val="24"/>
                <w:lang w:val="en-US"/>
              </w:rPr>
            </w:pPr>
            <w:r w:rsidRPr="004D57EF">
              <w:rPr>
                <w:noProof/>
                <w:szCs w:val="24"/>
                <w:lang w:val="en-US"/>
              </w:rPr>
              <w:t>-108.5</w:t>
            </w:r>
          </w:p>
        </w:tc>
      </w:tr>
      <w:tr w:rsidR="001A28A6" w:rsidRPr="004D57EF" w14:paraId="6B17A59E" w14:textId="77777777">
        <w:trPr>
          <w:trHeight w:val="20"/>
        </w:trPr>
        <w:tc>
          <w:tcPr>
            <w:tcW w:w="1188" w:type="dxa"/>
            <w:vMerge w:val="restart"/>
            <w:vAlign w:val="center"/>
            <w:hideMark/>
          </w:tcPr>
          <w:p w14:paraId="1E98060B" w14:textId="77777777" w:rsidR="001A28A6" w:rsidRPr="004D57EF" w:rsidRDefault="001A28A6" w:rsidP="005B220A">
            <w:pPr>
              <w:pageBreakBefore/>
              <w:spacing w:line="240" w:lineRule="auto"/>
              <w:jc w:val="center"/>
              <w:rPr>
                <w:b/>
                <w:bCs/>
                <w:noProof/>
                <w:szCs w:val="24"/>
                <w:lang w:val="en-US"/>
              </w:rPr>
            </w:pPr>
            <w:r w:rsidRPr="004D57EF">
              <w:rPr>
                <w:b/>
                <w:noProof/>
                <w:szCs w:val="24"/>
                <w:lang w:val="en-US"/>
              </w:rPr>
              <w:t>Maize whole plant</w:t>
            </w:r>
            <w:r w:rsidRPr="004D57EF">
              <w:rPr>
                <w:rStyle w:val="FootnoteReference"/>
                <w:noProof/>
                <w:szCs w:val="24"/>
              </w:rPr>
              <w:footnoteReference w:id="43"/>
            </w:r>
          </w:p>
        </w:tc>
        <w:tc>
          <w:tcPr>
            <w:tcW w:w="960" w:type="dxa"/>
            <w:vMerge w:val="restart"/>
            <w:vAlign w:val="center"/>
            <w:hideMark/>
          </w:tcPr>
          <w:p w14:paraId="492C9316" w14:textId="77777777" w:rsidR="001A28A6" w:rsidRPr="004D57EF" w:rsidRDefault="001A28A6" w:rsidP="005B220A">
            <w:pPr>
              <w:spacing w:line="240" w:lineRule="auto"/>
              <w:jc w:val="center"/>
              <w:rPr>
                <w:b/>
                <w:bCs/>
                <w:noProof/>
                <w:szCs w:val="24"/>
                <w:lang w:val="en-US"/>
              </w:rPr>
            </w:pPr>
            <w:r w:rsidRPr="004D57EF">
              <w:rPr>
                <w:b/>
                <w:bCs/>
                <w:noProof/>
                <w:szCs w:val="24"/>
                <w:lang w:val="en-US"/>
              </w:rPr>
              <w:t>case 1</w:t>
            </w:r>
          </w:p>
        </w:tc>
        <w:tc>
          <w:tcPr>
            <w:tcW w:w="1680" w:type="dxa"/>
            <w:vAlign w:val="center"/>
            <w:hideMark/>
          </w:tcPr>
          <w:p w14:paraId="4E138A95" w14:textId="77777777" w:rsidR="001A28A6" w:rsidRPr="004D57EF" w:rsidRDefault="001A28A6" w:rsidP="005B220A">
            <w:pPr>
              <w:spacing w:line="240" w:lineRule="auto"/>
              <w:jc w:val="center"/>
              <w:rPr>
                <w:noProof/>
                <w:szCs w:val="24"/>
                <w:lang w:val="en-US"/>
              </w:rPr>
            </w:pPr>
            <w:r w:rsidRPr="004D57EF">
              <w:rPr>
                <w:noProof/>
                <w:szCs w:val="24"/>
                <w:lang w:val="en-US"/>
              </w:rPr>
              <w:t>Open digestate</w:t>
            </w:r>
          </w:p>
        </w:tc>
        <w:tc>
          <w:tcPr>
            <w:tcW w:w="1080" w:type="dxa"/>
            <w:noWrap/>
            <w:hideMark/>
          </w:tcPr>
          <w:p w14:paraId="5EB85CEE" w14:textId="77777777" w:rsidR="001A28A6" w:rsidRPr="004D57EF" w:rsidRDefault="001A28A6" w:rsidP="005B220A">
            <w:pPr>
              <w:spacing w:line="240" w:lineRule="auto"/>
              <w:jc w:val="center"/>
              <w:rPr>
                <w:noProof/>
                <w:szCs w:val="24"/>
                <w:lang w:val="en-US"/>
              </w:rPr>
            </w:pPr>
            <w:r w:rsidRPr="004D57EF">
              <w:rPr>
                <w:noProof/>
                <w:szCs w:val="24"/>
                <w:lang w:val="en-US"/>
              </w:rPr>
              <w:t>15.6</w:t>
            </w:r>
          </w:p>
        </w:tc>
        <w:tc>
          <w:tcPr>
            <w:tcW w:w="1080" w:type="dxa"/>
            <w:noWrap/>
            <w:hideMark/>
          </w:tcPr>
          <w:p w14:paraId="61D1F864" w14:textId="77777777" w:rsidR="001A28A6" w:rsidRPr="004D57EF" w:rsidRDefault="001A28A6" w:rsidP="005B220A">
            <w:pPr>
              <w:spacing w:line="240" w:lineRule="auto"/>
              <w:jc w:val="center"/>
              <w:rPr>
                <w:noProof/>
                <w:szCs w:val="24"/>
                <w:lang w:val="en-US"/>
              </w:rPr>
            </w:pPr>
            <w:r w:rsidRPr="004D57EF">
              <w:rPr>
                <w:noProof/>
                <w:szCs w:val="24"/>
                <w:lang w:val="en-US"/>
              </w:rPr>
              <w:t>13.5</w:t>
            </w:r>
          </w:p>
        </w:tc>
        <w:tc>
          <w:tcPr>
            <w:tcW w:w="1440" w:type="dxa"/>
            <w:vAlign w:val="center"/>
            <w:hideMark/>
          </w:tcPr>
          <w:p w14:paraId="4F32FDAD"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noWrap/>
            <w:vAlign w:val="center"/>
            <w:hideMark/>
          </w:tcPr>
          <w:p w14:paraId="723ABE85" w14:textId="77777777" w:rsidR="001A28A6" w:rsidRPr="004D57EF" w:rsidRDefault="001A28A6" w:rsidP="005B220A">
            <w:pPr>
              <w:spacing w:line="240" w:lineRule="auto"/>
              <w:jc w:val="center"/>
              <w:rPr>
                <w:noProof/>
                <w:szCs w:val="24"/>
                <w:lang w:val="en-US"/>
              </w:rPr>
            </w:pPr>
            <w:r w:rsidRPr="004D57EF">
              <w:rPr>
                <w:noProof/>
                <w:szCs w:val="24"/>
                <w:lang w:val="en-US"/>
              </w:rPr>
              <w:t>0.0</w:t>
            </w:r>
            <w:r w:rsidRPr="004D57EF">
              <w:rPr>
                <w:rStyle w:val="FootnoteReference"/>
                <w:noProof/>
                <w:szCs w:val="24"/>
              </w:rPr>
              <w:footnoteReference w:id="44"/>
            </w:r>
          </w:p>
        </w:tc>
        <w:tc>
          <w:tcPr>
            <w:tcW w:w="1200" w:type="dxa"/>
            <w:noWrap/>
            <w:hideMark/>
          </w:tcPr>
          <w:p w14:paraId="52ABEB01"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hideMark/>
          </w:tcPr>
          <w:p w14:paraId="2863546A" w14:textId="77777777" w:rsidR="001A28A6" w:rsidRPr="004D57EF" w:rsidRDefault="001A28A6" w:rsidP="005B220A">
            <w:pPr>
              <w:spacing w:line="240" w:lineRule="auto"/>
              <w:jc w:val="center"/>
              <w:rPr>
                <w:noProof/>
                <w:szCs w:val="24"/>
                <w:lang w:val="en-US"/>
              </w:rPr>
            </w:pPr>
            <w:r w:rsidRPr="004D57EF">
              <w:rPr>
                <w:noProof/>
                <w:szCs w:val="24"/>
                <w:lang w:val="en-US"/>
              </w:rPr>
              <w:t>15.6</w:t>
            </w:r>
          </w:p>
        </w:tc>
        <w:tc>
          <w:tcPr>
            <w:tcW w:w="1080" w:type="dxa"/>
            <w:noWrap/>
            <w:hideMark/>
          </w:tcPr>
          <w:p w14:paraId="05AA3230" w14:textId="77777777" w:rsidR="001A28A6" w:rsidRPr="004D57EF" w:rsidRDefault="001A28A6" w:rsidP="005B220A">
            <w:pPr>
              <w:spacing w:line="240" w:lineRule="auto"/>
              <w:jc w:val="center"/>
              <w:rPr>
                <w:noProof/>
                <w:szCs w:val="24"/>
                <w:lang w:val="en-US"/>
              </w:rPr>
            </w:pPr>
            <w:r w:rsidRPr="004D57EF">
              <w:rPr>
                <w:noProof/>
                <w:szCs w:val="24"/>
                <w:lang w:val="en-US"/>
              </w:rPr>
              <w:t>18.9</w:t>
            </w:r>
          </w:p>
        </w:tc>
        <w:tc>
          <w:tcPr>
            <w:tcW w:w="1200" w:type="dxa"/>
            <w:vAlign w:val="center"/>
            <w:hideMark/>
          </w:tcPr>
          <w:p w14:paraId="6D542072"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noWrap/>
            <w:vAlign w:val="center"/>
            <w:hideMark/>
          </w:tcPr>
          <w:p w14:paraId="4F6D9A6B"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hideMark/>
          </w:tcPr>
          <w:p w14:paraId="3AC9CF04"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12316B2D" w14:textId="77777777">
        <w:trPr>
          <w:trHeight w:val="20"/>
        </w:trPr>
        <w:tc>
          <w:tcPr>
            <w:tcW w:w="2148" w:type="dxa"/>
            <w:vMerge/>
            <w:vAlign w:val="center"/>
            <w:hideMark/>
          </w:tcPr>
          <w:p w14:paraId="05397E16" w14:textId="77777777" w:rsidR="001A28A6" w:rsidRPr="004D57EF" w:rsidRDefault="001A28A6" w:rsidP="005B220A">
            <w:pPr>
              <w:spacing w:before="0" w:after="0" w:line="240" w:lineRule="auto"/>
              <w:rPr>
                <w:b/>
                <w:bCs/>
                <w:noProof/>
                <w:szCs w:val="24"/>
                <w:lang w:val="en-US"/>
              </w:rPr>
            </w:pPr>
          </w:p>
        </w:tc>
        <w:tc>
          <w:tcPr>
            <w:tcW w:w="960" w:type="dxa"/>
            <w:vMerge/>
            <w:vAlign w:val="center"/>
            <w:hideMark/>
          </w:tcPr>
          <w:p w14:paraId="09A6C3D3" w14:textId="77777777" w:rsidR="001A28A6" w:rsidRPr="004D57EF" w:rsidRDefault="001A28A6" w:rsidP="005B220A">
            <w:pPr>
              <w:spacing w:before="0" w:after="0" w:line="240" w:lineRule="auto"/>
              <w:rPr>
                <w:b/>
                <w:bCs/>
                <w:noProof/>
                <w:szCs w:val="24"/>
                <w:lang w:val="en-US"/>
              </w:rPr>
            </w:pPr>
          </w:p>
        </w:tc>
        <w:tc>
          <w:tcPr>
            <w:tcW w:w="1680" w:type="dxa"/>
            <w:vAlign w:val="center"/>
            <w:hideMark/>
          </w:tcPr>
          <w:p w14:paraId="5DB3211C" w14:textId="77777777" w:rsidR="001A28A6" w:rsidRPr="004D57EF" w:rsidRDefault="001A28A6" w:rsidP="005B220A">
            <w:pPr>
              <w:spacing w:line="240" w:lineRule="auto"/>
              <w:jc w:val="center"/>
              <w:rPr>
                <w:noProof/>
                <w:szCs w:val="24"/>
                <w:lang w:val="en-US"/>
              </w:rPr>
            </w:pPr>
            <w:r w:rsidRPr="004D57EF">
              <w:rPr>
                <w:noProof/>
                <w:szCs w:val="24"/>
                <w:lang w:val="en-US"/>
              </w:rPr>
              <w:t>Close digestate</w:t>
            </w:r>
          </w:p>
        </w:tc>
        <w:tc>
          <w:tcPr>
            <w:tcW w:w="1080" w:type="dxa"/>
            <w:noWrap/>
            <w:hideMark/>
          </w:tcPr>
          <w:p w14:paraId="3C0A1680" w14:textId="77777777" w:rsidR="001A28A6" w:rsidRPr="004D57EF" w:rsidRDefault="001A28A6" w:rsidP="005B220A">
            <w:pPr>
              <w:spacing w:line="240" w:lineRule="auto"/>
              <w:jc w:val="center"/>
              <w:rPr>
                <w:noProof/>
                <w:szCs w:val="24"/>
                <w:lang w:val="en-US"/>
              </w:rPr>
            </w:pPr>
            <w:r w:rsidRPr="004D57EF">
              <w:rPr>
                <w:noProof/>
                <w:szCs w:val="24"/>
                <w:lang w:val="en-US"/>
              </w:rPr>
              <w:t>15.2</w:t>
            </w:r>
          </w:p>
        </w:tc>
        <w:tc>
          <w:tcPr>
            <w:tcW w:w="1080" w:type="dxa"/>
            <w:noWrap/>
            <w:hideMark/>
          </w:tcPr>
          <w:p w14:paraId="6A0DF27B"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440" w:type="dxa"/>
            <w:vAlign w:val="center"/>
            <w:hideMark/>
          </w:tcPr>
          <w:p w14:paraId="341C4B8D"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noWrap/>
            <w:vAlign w:val="center"/>
            <w:hideMark/>
          </w:tcPr>
          <w:p w14:paraId="3C8B2528"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200" w:type="dxa"/>
            <w:noWrap/>
            <w:hideMark/>
          </w:tcPr>
          <w:p w14:paraId="411D4D91"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hideMark/>
          </w:tcPr>
          <w:p w14:paraId="1C358BF2" w14:textId="77777777" w:rsidR="001A28A6" w:rsidRPr="004D57EF" w:rsidRDefault="001A28A6" w:rsidP="005B220A">
            <w:pPr>
              <w:spacing w:line="240" w:lineRule="auto"/>
              <w:jc w:val="center"/>
              <w:rPr>
                <w:noProof/>
                <w:szCs w:val="24"/>
                <w:lang w:val="en-US"/>
              </w:rPr>
            </w:pPr>
            <w:r w:rsidRPr="004D57EF">
              <w:rPr>
                <w:noProof/>
                <w:szCs w:val="24"/>
                <w:lang w:val="en-US"/>
              </w:rPr>
              <w:t>15.2</w:t>
            </w:r>
          </w:p>
        </w:tc>
        <w:tc>
          <w:tcPr>
            <w:tcW w:w="1080" w:type="dxa"/>
            <w:noWrap/>
            <w:hideMark/>
          </w:tcPr>
          <w:p w14:paraId="4D467557"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200" w:type="dxa"/>
            <w:vAlign w:val="center"/>
            <w:hideMark/>
          </w:tcPr>
          <w:p w14:paraId="23106DD0"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noWrap/>
            <w:vAlign w:val="center"/>
            <w:hideMark/>
          </w:tcPr>
          <w:p w14:paraId="48518AEC"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hideMark/>
          </w:tcPr>
          <w:p w14:paraId="7B4B48B6"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77BF72F4" w14:textId="77777777">
        <w:trPr>
          <w:trHeight w:val="20"/>
        </w:trPr>
        <w:tc>
          <w:tcPr>
            <w:tcW w:w="2148" w:type="dxa"/>
            <w:vMerge/>
            <w:vAlign w:val="center"/>
            <w:hideMark/>
          </w:tcPr>
          <w:p w14:paraId="0CE956F9" w14:textId="77777777" w:rsidR="001A28A6" w:rsidRPr="004D57EF" w:rsidRDefault="001A28A6" w:rsidP="005B220A">
            <w:pPr>
              <w:spacing w:before="0" w:after="0" w:line="240" w:lineRule="auto"/>
              <w:rPr>
                <w:b/>
                <w:bCs/>
                <w:noProof/>
                <w:szCs w:val="24"/>
                <w:lang w:val="en-US"/>
              </w:rPr>
            </w:pPr>
          </w:p>
        </w:tc>
        <w:tc>
          <w:tcPr>
            <w:tcW w:w="960" w:type="dxa"/>
            <w:vMerge w:val="restart"/>
            <w:shd w:val="clear" w:color="auto" w:fill="D9D9D9"/>
            <w:vAlign w:val="center"/>
            <w:hideMark/>
          </w:tcPr>
          <w:p w14:paraId="6EBA35B8" w14:textId="77777777" w:rsidR="001A28A6" w:rsidRPr="004D57EF" w:rsidRDefault="001A28A6" w:rsidP="005B220A">
            <w:pPr>
              <w:spacing w:line="240" w:lineRule="auto"/>
              <w:jc w:val="center"/>
              <w:rPr>
                <w:b/>
                <w:bCs/>
                <w:noProof/>
                <w:szCs w:val="24"/>
                <w:lang w:val="en-US"/>
              </w:rPr>
            </w:pPr>
            <w:r w:rsidRPr="004D57EF">
              <w:rPr>
                <w:b/>
                <w:bCs/>
                <w:noProof/>
                <w:szCs w:val="24"/>
                <w:lang w:val="en-US"/>
              </w:rPr>
              <w:t>case 2</w:t>
            </w:r>
          </w:p>
        </w:tc>
        <w:tc>
          <w:tcPr>
            <w:tcW w:w="1680" w:type="dxa"/>
            <w:shd w:val="clear" w:color="auto" w:fill="D9D9D9"/>
            <w:vAlign w:val="center"/>
            <w:hideMark/>
          </w:tcPr>
          <w:p w14:paraId="78ABB493" w14:textId="77777777" w:rsidR="001A28A6" w:rsidRPr="004D57EF" w:rsidRDefault="001A28A6" w:rsidP="005B220A">
            <w:pPr>
              <w:spacing w:line="240" w:lineRule="auto"/>
              <w:jc w:val="center"/>
              <w:rPr>
                <w:noProof/>
                <w:szCs w:val="24"/>
                <w:lang w:val="en-US"/>
              </w:rPr>
            </w:pPr>
            <w:r w:rsidRPr="004D57EF">
              <w:rPr>
                <w:noProof/>
                <w:szCs w:val="24"/>
                <w:lang w:val="en-US"/>
              </w:rPr>
              <w:t>Open digestate</w:t>
            </w:r>
          </w:p>
        </w:tc>
        <w:tc>
          <w:tcPr>
            <w:tcW w:w="1080" w:type="dxa"/>
            <w:shd w:val="clear" w:color="auto" w:fill="D9D9D9"/>
            <w:noWrap/>
            <w:hideMark/>
          </w:tcPr>
          <w:p w14:paraId="6E3B586C" w14:textId="77777777" w:rsidR="001A28A6" w:rsidRPr="004D57EF" w:rsidRDefault="001A28A6" w:rsidP="005B220A">
            <w:pPr>
              <w:spacing w:line="240" w:lineRule="auto"/>
              <w:jc w:val="center"/>
              <w:rPr>
                <w:noProof/>
                <w:szCs w:val="24"/>
                <w:lang w:val="en-US"/>
              </w:rPr>
            </w:pPr>
            <w:r w:rsidRPr="004D57EF">
              <w:rPr>
                <w:noProof/>
                <w:szCs w:val="24"/>
                <w:lang w:val="en-US"/>
              </w:rPr>
              <w:t>15.6</w:t>
            </w:r>
          </w:p>
        </w:tc>
        <w:tc>
          <w:tcPr>
            <w:tcW w:w="1080" w:type="dxa"/>
            <w:shd w:val="clear" w:color="auto" w:fill="D9D9D9"/>
            <w:noWrap/>
            <w:hideMark/>
          </w:tcPr>
          <w:p w14:paraId="75BC0C29" w14:textId="77777777" w:rsidR="001A28A6" w:rsidRPr="004D57EF" w:rsidRDefault="001A28A6" w:rsidP="005B220A">
            <w:pPr>
              <w:spacing w:line="240" w:lineRule="auto"/>
              <w:jc w:val="center"/>
              <w:rPr>
                <w:noProof/>
                <w:szCs w:val="24"/>
                <w:lang w:val="en-US"/>
              </w:rPr>
            </w:pPr>
            <w:r w:rsidRPr="004D57EF">
              <w:rPr>
                <w:noProof/>
                <w:szCs w:val="24"/>
                <w:lang w:val="en-US"/>
              </w:rPr>
              <w:t>18.8</w:t>
            </w:r>
          </w:p>
        </w:tc>
        <w:tc>
          <w:tcPr>
            <w:tcW w:w="1440" w:type="dxa"/>
            <w:shd w:val="clear" w:color="auto" w:fill="D9D9D9"/>
            <w:vAlign w:val="center"/>
            <w:hideMark/>
          </w:tcPr>
          <w:p w14:paraId="4A2B7482"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shd w:val="clear" w:color="auto" w:fill="D9D9D9"/>
            <w:noWrap/>
            <w:vAlign w:val="center"/>
            <w:hideMark/>
          </w:tcPr>
          <w:p w14:paraId="0021838F"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200" w:type="dxa"/>
            <w:shd w:val="clear" w:color="auto" w:fill="D9D9D9"/>
            <w:noWrap/>
            <w:hideMark/>
          </w:tcPr>
          <w:p w14:paraId="20C0C0BF"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shd w:val="clear" w:color="auto" w:fill="D9D9D9"/>
            <w:hideMark/>
          </w:tcPr>
          <w:p w14:paraId="1DAF10EB" w14:textId="77777777" w:rsidR="001A28A6" w:rsidRPr="004D57EF" w:rsidRDefault="001A28A6" w:rsidP="005B220A">
            <w:pPr>
              <w:spacing w:line="240" w:lineRule="auto"/>
              <w:jc w:val="center"/>
              <w:rPr>
                <w:noProof/>
                <w:szCs w:val="24"/>
                <w:lang w:val="en-US"/>
              </w:rPr>
            </w:pPr>
            <w:r w:rsidRPr="004D57EF">
              <w:rPr>
                <w:noProof/>
                <w:szCs w:val="24"/>
                <w:lang w:val="en-US"/>
              </w:rPr>
              <w:t>15.6</w:t>
            </w:r>
          </w:p>
        </w:tc>
        <w:tc>
          <w:tcPr>
            <w:tcW w:w="1080" w:type="dxa"/>
            <w:shd w:val="clear" w:color="auto" w:fill="D9D9D9"/>
            <w:noWrap/>
            <w:hideMark/>
          </w:tcPr>
          <w:p w14:paraId="6028CBB4" w14:textId="77777777" w:rsidR="001A28A6" w:rsidRPr="004D57EF" w:rsidRDefault="001A28A6" w:rsidP="005B220A">
            <w:pPr>
              <w:spacing w:line="240" w:lineRule="auto"/>
              <w:jc w:val="center"/>
              <w:rPr>
                <w:noProof/>
                <w:szCs w:val="24"/>
                <w:lang w:val="en-US"/>
              </w:rPr>
            </w:pPr>
            <w:r w:rsidRPr="004D57EF">
              <w:rPr>
                <w:noProof/>
                <w:szCs w:val="24"/>
                <w:lang w:val="en-US"/>
              </w:rPr>
              <w:t>26.3</w:t>
            </w:r>
          </w:p>
        </w:tc>
        <w:tc>
          <w:tcPr>
            <w:tcW w:w="1200" w:type="dxa"/>
            <w:shd w:val="clear" w:color="auto" w:fill="D9D9D9"/>
            <w:vAlign w:val="center"/>
            <w:hideMark/>
          </w:tcPr>
          <w:p w14:paraId="181BAB69"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shd w:val="clear" w:color="auto" w:fill="D9D9D9"/>
            <w:noWrap/>
            <w:vAlign w:val="center"/>
            <w:hideMark/>
          </w:tcPr>
          <w:p w14:paraId="788B87A6"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hideMark/>
          </w:tcPr>
          <w:p w14:paraId="1BDFE777"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2E3E1FEE" w14:textId="77777777">
        <w:trPr>
          <w:trHeight w:val="20"/>
        </w:trPr>
        <w:tc>
          <w:tcPr>
            <w:tcW w:w="2148" w:type="dxa"/>
            <w:vMerge/>
            <w:vAlign w:val="center"/>
            <w:hideMark/>
          </w:tcPr>
          <w:p w14:paraId="06A9F9B9" w14:textId="77777777" w:rsidR="001A28A6" w:rsidRPr="004D57EF" w:rsidRDefault="001A28A6" w:rsidP="005B220A">
            <w:pPr>
              <w:spacing w:before="0" w:after="0" w:line="240" w:lineRule="auto"/>
              <w:rPr>
                <w:b/>
                <w:bCs/>
                <w:noProof/>
                <w:szCs w:val="24"/>
                <w:lang w:val="en-US"/>
              </w:rPr>
            </w:pPr>
          </w:p>
        </w:tc>
        <w:tc>
          <w:tcPr>
            <w:tcW w:w="960" w:type="dxa"/>
            <w:vMerge/>
            <w:vAlign w:val="center"/>
            <w:hideMark/>
          </w:tcPr>
          <w:p w14:paraId="41DDE415" w14:textId="77777777" w:rsidR="001A28A6" w:rsidRPr="004D57EF" w:rsidRDefault="001A28A6" w:rsidP="005B220A">
            <w:pPr>
              <w:spacing w:before="0" w:after="0" w:line="240" w:lineRule="auto"/>
              <w:rPr>
                <w:b/>
                <w:bCs/>
                <w:noProof/>
                <w:szCs w:val="24"/>
                <w:lang w:val="en-US"/>
              </w:rPr>
            </w:pPr>
          </w:p>
        </w:tc>
        <w:tc>
          <w:tcPr>
            <w:tcW w:w="1680" w:type="dxa"/>
            <w:shd w:val="clear" w:color="auto" w:fill="D9D9D9"/>
            <w:vAlign w:val="center"/>
            <w:hideMark/>
          </w:tcPr>
          <w:p w14:paraId="7883C41B" w14:textId="77777777" w:rsidR="001A28A6" w:rsidRPr="004D57EF" w:rsidRDefault="001A28A6" w:rsidP="005B220A">
            <w:pPr>
              <w:spacing w:line="240" w:lineRule="auto"/>
              <w:jc w:val="center"/>
              <w:rPr>
                <w:noProof/>
                <w:szCs w:val="24"/>
                <w:lang w:val="en-US"/>
              </w:rPr>
            </w:pPr>
            <w:r w:rsidRPr="004D57EF">
              <w:rPr>
                <w:noProof/>
                <w:szCs w:val="24"/>
                <w:lang w:val="en-US"/>
              </w:rPr>
              <w:t>Close digestate</w:t>
            </w:r>
          </w:p>
        </w:tc>
        <w:tc>
          <w:tcPr>
            <w:tcW w:w="1080" w:type="dxa"/>
            <w:shd w:val="clear" w:color="auto" w:fill="D9D9D9"/>
            <w:noWrap/>
            <w:hideMark/>
          </w:tcPr>
          <w:p w14:paraId="72072EC6" w14:textId="77777777" w:rsidR="001A28A6" w:rsidRPr="004D57EF" w:rsidRDefault="001A28A6" w:rsidP="005B220A">
            <w:pPr>
              <w:spacing w:line="240" w:lineRule="auto"/>
              <w:jc w:val="center"/>
              <w:rPr>
                <w:noProof/>
                <w:szCs w:val="24"/>
                <w:lang w:val="en-US"/>
              </w:rPr>
            </w:pPr>
            <w:r w:rsidRPr="004D57EF">
              <w:rPr>
                <w:noProof/>
                <w:szCs w:val="24"/>
                <w:lang w:val="en-US"/>
              </w:rPr>
              <w:t>15.2</w:t>
            </w:r>
          </w:p>
        </w:tc>
        <w:tc>
          <w:tcPr>
            <w:tcW w:w="1080" w:type="dxa"/>
            <w:shd w:val="clear" w:color="auto" w:fill="D9D9D9"/>
            <w:noWrap/>
            <w:hideMark/>
          </w:tcPr>
          <w:p w14:paraId="189A6296" w14:textId="77777777" w:rsidR="001A28A6" w:rsidRPr="004D57EF" w:rsidRDefault="001A28A6" w:rsidP="005B220A">
            <w:pPr>
              <w:spacing w:line="240" w:lineRule="auto"/>
              <w:jc w:val="center"/>
              <w:rPr>
                <w:noProof/>
                <w:szCs w:val="24"/>
                <w:lang w:val="en-US"/>
              </w:rPr>
            </w:pPr>
            <w:r w:rsidRPr="004D57EF">
              <w:rPr>
                <w:noProof/>
                <w:szCs w:val="24"/>
                <w:lang w:val="en-US"/>
              </w:rPr>
              <w:t>5.2</w:t>
            </w:r>
          </w:p>
        </w:tc>
        <w:tc>
          <w:tcPr>
            <w:tcW w:w="1440" w:type="dxa"/>
            <w:shd w:val="clear" w:color="auto" w:fill="D9D9D9"/>
            <w:vAlign w:val="center"/>
            <w:hideMark/>
          </w:tcPr>
          <w:p w14:paraId="75C4C352"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shd w:val="clear" w:color="auto" w:fill="D9D9D9"/>
            <w:noWrap/>
            <w:vAlign w:val="center"/>
            <w:hideMark/>
          </w:tcPr>
          <w:p w14:paraId="18860EC9"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200" w:type="dxa"/>
            <w:shd w:val="clear" w:color="auto" w:fill="D9D9D9"/>
            <w:noWrap/>
            <w:hideMark/>
          </w:tcPr>
          <w:p w14:paraId="69F2015F"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shd w:val="clear" w:color="auto" w:fill="D9D9D9"/>
            <w:hideMark/>
          </w:tcPr>
          <w:p w14:paraId="042B76E0" w14:textId="77777777" w:rsidR="001A28A6" w:rsidRPr="004D57EF" w:rsidRDefault="001A28A6" w:rsidP="005B220A">
            <w:pPr>
              <w:spacing w:line="240" w:lineRule="auto"/>
              <w:jc w:val="center"/>
              <w:rPr>
                <w:noProof/>
                <w:szCs w:val="24"/>
                <w:lang w:val="en-US"/>
              </w:rPr>
            </w:pPr>
            <w:r w:rsidRPr="004D57EF">
              <w:rPr>
                <w:noProof/>
                <w:szCs w:val="24"/>
                <w:lang w:val="en-US"/>
              </w:rPr>
              <w:t>15.2</w:t>
            </w:r>
          </w:p>
        </w:tc>
        <w:tc>
          <w:tcPr>
            <w:tcW w:w="1080" w:type="dxa"/>
            <w:shd w:val="clear" w:color="auto" w:fill="D9D9D9"/>
            <w:noWrap/>
            <w:hideMark/>
          </w:tcPr>
          <w:p w14:paraId="127C2F4B" w14:textId="77777777" w:rsidR="001A28A6" w:rsidRPr="004D57EF" w:rsidRDefault="001A28A6" w:rsidP="005B220A">
            <w:pPr>
              <w:spacing w:line="240" w:lineRule="auto"/>
              <w:jc w:val="center"/>
              <w:rPr>
                <w:noProof/>
                <w:szCs w:val="24"/>
                <w:lang w:val="en-US"/>
              </w:rPr>
            </w:pPr>
            <w:r w:rsidRPr="004D57EF">
              <w:rPr>
                <w:noProof/>
                <w:szCs w:val="24"/>
                <w:lang w:val="en-US"/>
              </w:rPr>
              <w:t>7.2</w:t>
            </w:r>
          </w:p>
        </w:tc>
        <w:tc>
          <w:tcPr>
            <w:tcW w:w="1200" w:type="dxa"/>
            <w:shd w:val="clear" w:color="auto" w:fill="D9D9D9"/>
            <w:vAlign w:val="center"/>
            <w:hideMark/>
          </w:tcPr>
          <w:p w14:paraId="412F0166"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shd w:val="clear" w:color="auto" w:fill="D9D9D9"/>
            <w:noWrap/>
            <w:vAlign w:val="center"/>
            <w:hideMark/>
          </w:tcPr>
          <w:p w14:paraId="435585E3"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hideMark/>
          </w:tcPr>
          <w:p w14:paraId="42FE3B84"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0AF721FF" w14:textId="77777777">
        <w:trPr>
          <w:trHeight w:val="20"/>
        </w:trPr>
        <w:tc>
          <w:tcPr>
            <w:tcW w:w="2148" w:type="dxa"/>
            <w:vMerge/>
            <w:vAlign w:val="center"/>
            <w:hideMark/>
          </w:tcPr>
          <w:p w14:paraId="205BB34C" w14:textId="77777777" w:rsidR="001A28A6" w:rsidRPr="004D57EF" w:rsidRDefault="001A28A6" w:rsidP="005B220A">
            <w:pPr>
              <w:spacing w:before="0" w:after="0" w:line="240" w:lineRule="auto"/>
              <w:rPr>
                <w:b/>
                <w:bCs/>
                <w:noProof/>
                <w:szCs w:val="24"/>
                <w:lang w:val="en-US"/>
              </w:rPr>
            </w:pPr>
          </w:p>
        </w:tc>
        <w:tc>
          <w:tcPr>
            <w:tcW w:w="960" w:type="dxa"/>
            <w:vMerge w:val="restart"/>
            <w:vAlign w:val="center"/>
            <w:hideMark/>
          </w:tcPr>
          <w:p w14:paraId="78FA292C" w14:textId="77777777" w:rsidR="001A28A6" w:rsidRPr="004D57EF" w:rsidRDefault="001A28A6" w:rsidP="005B220A">
            <w:pPr>
              <w:spacing w:line="240" w:lineRule="auto"/>
              <w:jc w:val="center"/>
              <w:rPr>
                <w:b/>
                <w:bCs/>
                <w:noProof/>
                <w:szCs w:val="24"/>
                <w:lang w:val="en-US"/>
              </w:rPr>
            </w:pPr>
            <w:r w:rsidRPr="004D57EF">
              <w:rPr>
                <w:b/>
                <w:bCs/>
                <w:noProof/>
                <w:szCs w:val="24"/>
                <w:lang w:val="en-US"/>
              </w:rPr>
              <w:t>case 3</w:t>
            </w:r>
          </w:p>
        </w:tc>
        <w:tc>
          <w:tcPr>
            <w:tcW w:w="1680" w:type="dxa"/>
            <w:vAlign w:val="center"/>
            <w:hideMark/>
          </w:tcPr>
          <w:p w14:paraId="300A7086" w14:textId="77777777" w:rsidR="001A28A6" w:rsidRPr="004D57EF" w:rsidRDefault="001A28A6" w:rsidP="005B220A">
            <w:pPr>
              <w:spacing w:line="240" w:lineRule="auto"/>
              <w:jc w:val="center"/>
              <w:rPr>
                <w:noProof/>
                <w:szCs w:val="24"/>
                <w:lang w:val="en-US"/>
              </w:rPr>
            </w:pPr>
            <w:r w:rsidRPr="004D57EF">
              <w:rPr>
                <w:noProof/>
                <w:szCs w:val="24"/>
                <w:lang w:val="en-US"/>
              </w:rPr>
              <w:t>Open digestate</w:t>
            </w:r>
          </w:p>
        </w:tc>
        <w:tc>
          <w:tcPr>
            <w:tcW w:w="1080" w:type="dxa"/>
            <w:noWrap/>
            <w:hideMark/>
          </w:tcPr>
          <w:p w14:paraId="1B8BA21E" w14:textId="77777777" w:rsidR="001A28A6" w:rsidRPr="004D57EF" w:rsidRDefault="001A28A6" w:rsidP="005B220A">
            <w:pPr>
              <w:spacing w:line="240" w:lineRule="auto"/>
              <w:jc w:val="center"/>
              <w:rPr>
                <w:noProof/>
                <w:szCs w:val="24"/>
                <w:lang w:val="en-US"/>
              </w:rPr>
            </w:pPr>
            <w:r w:rsidRPr="004D57EF">
              <w:rPr>
                <w:noProof/>
                <w:szCs w:val="24"/>
                <w:lang w:val="en-US"/>
              </w:rPr>
              <w:t>17.5</w:t>
            </w:r>
          </w:p>
        </w:tc>
        <w:tc>
          <w:tcPr>
            <w:tcW w:w="1080" w:type="dxa"/>
            <w:noWrap/>
            <w:hideMark/>
          </w:tcPr>
          <w:p w14:paraId="56D71FC8" w14:textId="77777777" w:rsidR="001A28A6" w:rsidRPr="004D57EF" w:rsidRDefault="001A28A6" w:rsidP="005B220A">
            <w:pPr>
              <w:spacing w:line="240" w:lineRule="auto"/>
              <w:jc w:val="center"/>
              <w:rPr>
                <w:noProof/>
                <w:szCs w:val="24"/>
                <w:lang w:val="en-US"/>
              </w:rPr>
            </w:pPr>
            <w:r w:rsidRPr="004D57EF">
              <w:rPr>
                <w:noProof/>
                <w:szCs w:val="24"/>
                <w:lang w:val="en-US"/>
              </w:rPr>
              <w:t>21.0</w:t>
            </w:r>
          </w:p>
        </w:tc>
        <w:tc>
          <w:tcPr>
            <w:tcW w:w="1440" w:type="dxa"/>
            <w:vAlign w:val="center"/>
            <w:hideMark/>
          </w:tcPr>
          <w:p w14:paraId="15EB0F0E"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noWrap/>
            <w:vAlign w:val="center"/>
            <w:hideMark/>
          </w:tcPr>
          <w:p w14:paraId="75AD45ED"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200" w:type="dxa"/>
            <w:noWrap/>
            <w:hideMark/>
          </w:tcPr>
          <w:p w14:paraId="13609DFF"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hideMark/>
          </w:tcPr>
          <w:p w14:paraId="7C99EDB7" w14:textId="77777777" w:rsidR="001A28A6" w:rsidRPr="004D57EF" w:rsidRDefault="001A28A6" w:rsidP="005B220A">
            <w:pPr>
              <w:spacing w:line="240" w:lineRule="auto"/>
              <w:jc w:val="center"/>
              <w:rPr>
                <w:noProof/>
                <w:szCs w:val="24"/>
                <w:lang w:val="en-US"/>
              </w:rPr>
            </w:pPr>
            <w:r w:rsidRPr="004D57EF">
              <w:rPr>
                <w:noProof/>
                <w:szCs w:val="24"/>
                <w:lang w:val="en-US"/>
              </w:rPr>
              <w:t>17.5</w:t>
            </w:r>
          </w:p>
        </w:tc>
        <w:tc>
          <w:tcPr>
            <w:tcW w:w="1080" w:type="dxa"/>
            <w:noWrap/>
            <w:hideMark/>
          </w:tcPr>
          <w:p w14:paraId="38417A85" w14:textId="77777777" w:rsidR="001A28A6" w:rsidRPr="004D57EF" w:rsidRDefault="001A28A6" w:rsidP="005B220A">
            <w:pPr>
              <w:spacing w:line="240" w:lineRule="auto"/>
              <w:jc w:val="center"/>
              <w:rPr>
                <w:noProof/>
                <w:szCs w:val="24"/>
                <w:lang w:val="en-US"/>
              </w:rPr>
            </w:pPr>
            <w:r w:rsidRPr="004D57EF">
              <w:rPr>
                <w:noProof/>
                <w:szCs w:val="24"/>
                <w:lang w:val="en-US"/>
              </w:rPr>
              <w:t>29.3</w:t>
            </w:r>
          </w:p>
        </w:tc>
        <w:tc>
          <w:tcPr>
            <w:tcW w:w="1200" w:type="dxa"/>
            <w:vAlign w:val="center"/>
            <w:hideMark/>
          </w:tcPr>
          <w:p w14:paraId="43060FAA"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noWrap/>
            <w:vAlign w:val="center"/>
            <w:hideMark/>
          </w:tcPr>
          <w:p w14:paraId="5A93D44F"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hideMark/>
          </w:tcPr>
          <w:p w14:paraId="7444B596"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285A96FC" w14:textId="77777777">
        <w:trPr>
          <w:trHeight w:val="20"/>
        </w:trPr>
        <w:tc>
          <w:tcPr>
            <w:tcW w:w="2148" w:type="dxa"/>
            <w:vMerge/>
            <w:vAlign w:val="center"/>
            <w:hideMark/>
          </w:tcPr>
          <w:p w14:paraId="45DFF9B2" w14:textId="77777777" w:rsidR="001A28A6" w:rsidRPr="004D57EF" w:rsidRDefault="001A28A6" w:rsidP="005B220A">
            <w:pPr>
              <w:spacing w:before="0" w:after="0" w:line="240" w:lineRule="auto"/>
              <w:rPr>
                <w:b/>
                <w:bCs/>
                <w:noProof/>
                <w:szCs w:val="24"/>
                <w:lang w:val="en-US"/>
              </w:rPr>
            </w:pPr>
          </w:p>
        </w:tc>
        <w:tc>
          <w:tcPr>
            <w:tcW w:w="960" w:type="dxa"/>
            <w:vMerge/>
            <w:vAlign w:val="center"/>
            <w:hideMark/>
          </w:tcPr>
          <w:p w14:paraId="3C7AF522" w14:textId="77777777" w:rsidR="001A28A6" w:rsidRPr="004D57EF" w:rsidRDefault="001A28A6" w:rsidP="005B220A">
            <w:pPr>
              <w:spacing w:before="0" w:after="0" w:line="240" w:lineRule="auto"/>
              <w:rPr>
                <w:b/>
                <w:bCs/>
                <w:noProof/>
                <w:szCs w:val="24"/>
                <w:lang w:val="en-US"/>
              </w:rPr>
            </w:pPr>
          </w:p>
        </w:tc>
        <w:tc>
          <w:tcPr>
            <w:tcW w:w="1680" w:type="dxa"/>
            <w:vAlign w:val="center"/>
            <w:hideMark/>
          </w:tcPr>
          <w:p w14:paraId="541B0087" w14:textId="77777777" w:rsidR="001A28A6" w:rsidRPr="004D57EF" w:rsidRDefault="001A28A6" w:rsidP="005B220A">
            <w:pPr>
              <w:spacing w:line="240" w:lineRule="auto"/>
              <w:jc w:val="center"/>
              <w:rPr>
                <w:noProof/>
                <w:szCs w:val="24"/>
                <w:lang w:val="en-US"/>
              </w:rPr>
            </w:pPr>
            <w:r w:rsidRPr="004D57EF">
              <w:rPr>
                <w:noProof/>
                <w:szCs w:val="24"/>
                <w:lang w:val="en-US"/>
              </w:rPr>
              <w:t>Close digestate</w:t>
            </w:r>
          </w:p>
        </w:tc>
        <w:tc>
          <w:tcPr>
            <w:tcW w:w="1080" w:type="dxa"/>
            <w:noWrap/>
            <w:hideMark/>
          </w:tcPr>
          <w:p w14:paraId="2AF01974" w14:textId="77777777" w:rsidR="001A28A6" w:rsidRPr="004D57EF" w:rsidRDefault="001A28A6" w:rsidP="005B220A">
            <w:pPr>
              <w:spacing w:line="240" w:lineRule="auto"/>
              <w:jc w:val="center"/>
              <w:rPr>
                <w:noProof/>
                <w:szCs w:val="24"/>
                <w:lang w:val="en-US"/>
              </w:rPr>
            </w:pPr>
            <w:r w:rsidRPr="004D57EF">
              <w:rPr>
                <w:noProof/>
                <w:szCs w:val="24"/>
                <w:lang w:val="en-US"/>
              </w:rPr>
              <w:t>17.1</w:t>
            </w:r>
          </w:p>
        </w:tc>
        <w:tc>
          <w:tcPr>
            <w:tcW w:w="1080" w:type="dxa"/>
            <w:noWrap/>
            <w:hideMark/>
          </w:tcPr>
          <w:p w14:paraId="580D4BE2" w14:textId="77777777" w:rsidR="001A28A6" w:rsidRPr="004D57EF" w:rsidRDefault="001A28A6" w:rsidP="005B220A">
            <w:pPr>
              <w:spacing w:line="240" w:lineRule="auto"/>
              <w:jc w:val="center"/>
              <w:rPr>
                <w:noProof/>
                <w:szCs w:val="24"/>
                <w:lang w:val="en-US"/>
              </w:rPr>
            </w:pPr>
            <w:r w:rsidRPr="004D57EF">
              <w:rPr>
                <w:noProof/>
                <w:szCs w:val="24"/>
                <w:lang w:val="en-US"/>
              </w:rPr>
              <w:t>5.7</w:t>
            </w:r>
          </w:p>
        </w:tc>
        <w:tc>
          <w:tcPr>
            <w:tcW w:w="1440" w:type="dxa"/>
            <w:vAlign w:val="center"/>
            <w:hideMark/>
          </w:tcPr>
          <w:p w14:paraId="112507A7"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noWrap/>
            <w:vAlign w:val="center"/>
            <w:hideMark/>
          </w:tcPr>
          <w:p w14:paraId="54A35062"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200" w:type="dxa"/>
            <w:noWrap/>
            <w:hideMark/>
          </w:tcPr>
          <w:p w14:paraId="184F9AB8"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hideMark/>
          </w:tcPr>
          <w:p w14:paraId="40EF3386" w14:textId="77777777" w:rsidR="001A28A6" w:rsidRPr="004D57EF" w:rsidRDefault="001A28A6" w:rsidP="005B220A">
            <w:pPr>
              <w:spacing w:line="240" w:lineRule="auto"/>
              <w:jc w:val="center"/>
              <w:rPr>
                <w:noProof/>
                <w:szCs w:val="24"/>
                <w:lang w:val="en-US"/>
              </w:rPr>
            </w:pPr>
            <w:r w:rsidRPr="004D57EF">
              <w:rPr>
                <w:noProof/>
                <w:szCs w:val="24"/>
                <w:lang w:val="en-US"/>
              </w:rPr>
              <w:t>17.1</w:t>
            </w:r>
          </w:p>
        </w:tc>
        <w:tc>
          <w:tcPr>
            <w:tcW w:w="1080" w:type="dxa"/>
            <w:noWrap/>
            <w:hideMark/>
          </w:tcPr>
          <w:p w14:paraId="33987BBD" w14:textId="77777777" w:rsidR="001A28A6" w:rsidRPr="004D57EF" w:rsidRDefault="001A28A6" w:rsidP="005B220A">
            <w:pPr>
              <w:spacing w:line="240" w:lineRule="auto"/>
              <w:jc w:val="center"/>
              <w:rPr>
                <w:noProof/>
                <w:szCs w:val="24"/>
                <w:lang w:val="en-US"/>
              </w:rPr>
            </w:pPr>
            <w:r w:rsidRPr="004D57EF">
              <w:rPr>
                <w:noProof/>
                <w:szCs w:val="24"/>
                <w:lang w:val="en-US"/>
              </w:rPr>
              <w:t>7.9</w:t>
            </w:r>
          </w:p>
        </w:tc>
        <w:tc>
          <w:tcPr>
            <w:tcW w:w="1200" w:type="dxa"/>
            <w:vAlign w:val="center"/>
            <w:hideMark/>
          </w:tcPr>
          <w:p w14:paraId="7BCFD640"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noWrap/>
            <w:vAlign w:val="center"/>
            <w:hideMark/>
          </w:tcPr>
          <w:p w14:paraId="6F5B5839"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hideMark/>
          </w:tcPr>
          <w:p w14:paraId="1E547008"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7BD2E3C2" w14:textId="77777777">
        <w:trPr>
          <w:trHeight w:val="20"/>
        </w:trPr>
        <w:tc>
          <w:tcPr>
            <w:tcW w:w="1188" w:type="dxa"/>
            <w:vMerge w:val="restart"/>
            <w:shd w:val="clear" w:color="auto" w:fill="D9D9D9"/>
            <w:vAlign w:val="center"/>
            <w:hideMark/>
          </w:tcPr>
          <w:p w14:paraId="365EFE3D" w14:textId="77777777" w:rsidR="001A28A6" w:rsidRPr="004D57EF" w:rsidRDefault="001A28A6" w:rsidP="005B220A">
            <w:pPr>
              <w:spacing w:line="240" w:lineRule="auto"/>
              <w:jc w:val="center"/>
              <w:rPr>
                <w:b/>
                <w:bCs/>
                <w:noProof/>
                <w:szCs w:val="24"/>
                <w:lang w:val="en-US"/>
              </w:rPr>
            </w:pPr>
            <w:r w:rsidRPr="004D57EF">
              <w:rPr>
                <w:b/>
                <w:noProof/>
                <w:szCs w:val="24"/>
                <w:lang w:val="en-US"/>
              </w:rPr>
              <w:t>Biowaste</w:t>
            </w:r>
          </w:p>
        </w:tc>
        <w:tc>
          <w:tcPr>
            <w:tcW w:w="960" w:type="dxa"/>
            <w:vMerge w:val="restart"/>
            <w:shd w:val="clear" w:color="auto" w:fill="D9D9D9"/>
            <w:vAlign w:val="center"/>
            <w:hideMark/>
          </w:tcPr>
          <w:p w14:paraId="754C48F1" w14:textId="77777777" w:rsidR="001A28A6" w:rsidRPr="004D57EF" w:rsidRDefault="001A28A6" w:rsidP="005B220A">
            <w:pPr>
              <w:spacing w:line="240" w:lineRule="auto"/>
              <w:jc w:val="center"/>
              <w:rPr>
                <w:b/>
                <w:bCs/>
                <w:noProof/>
                <w:szCs w:val="24"/>
                <w:lang w:val="en-US"/>
              </w:rPr>
            </w:pPr>
            <w:r w:rsidRPr="004D57EF">
              <w:rPr>
                <w:b/>
                <w:bCs/>
                <w:noProof/>
                <w:szCs w:val="24"/>
                <w:lang w:val="en-US"/>
              </w:rPr>
              <w:t>case 1</w:t>
            </w:r>
          </w:p>
        </w:tc>
        <w:tc>
          <w:tcPr>
            <w:tcW w:w="1680" w:type="dxa"/>
            <w:shd w:val="clear" w:color="auto" w:fill="D9D9D9"/>
            <w:vAlign w:val="center"/>
            <w:hideMark/>
          </w:tcPr>
          <w:p w14:paraId="0A973D24" w14:textId="77777777" w:rsidR="001A28A6" w:rsidRPr="004D57EF" w:rsidRDefault="001A28A6" w:rsidP="005B220A">
            <w:pPr>
              <w:spacing w:line="240" w:lineRule="auto"/>
              <w:jc w:val="center"/>
              <w:rPr>
                <w:noProof/>
                <w:szCs w:val="24"/>
                <w:lang w:val="en-US"/>
              </w:rPr>
            </w:pPr>
            <w:r w:rsidRPr="004D57EF">
              <w:rPr>
                <w:noProof/>
                <w:szCs w:val="24"/>
                <w:lang w:val="en-US"/>
              </w:rPr>
              <w:t>Open digestate</w:t>
            </w:r>
          </w:p>
        </w:tc>
        <w:tc>
          <w:tcPr>
            <w:tcW w:w="1080" w:type="dxa"/>
            <w:shd w:val="clear" w:color="auto" w:fill="D9D9D9"/>
            <w:noWrap/>
            <w:hideMark/>
          </w:tcPr>
          <w:p w14:paraId="67113DA8"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1B773CFC" w14:textId="77777777" w:rsidR="001A28A6" w:rsidRPr="004D57EF" w:rsidRDefault="001A28A6" w:rsidP="005B220A">
            <w:pPr>
              <w:spacing w:line="240" w:lineRule="auto"/>
              <w:jc w:val="center"/>
              <w:rPr>
                <w:noProof/>
                <w:szCs w:val="24"/>
                <w:lang w:val="en-US"/>
              </w:rPr>
            </w:pPr>
            <w:r w:rsidRPr="004D57EF">
              <w:rPr>
                <w:noProof/>
                <w:szCs w:val="24"/>
                <w:lang w:val="en-US"/>
              </w:rPr>
              <w:t>21.8</w:t>
            </w:r>
          </w:p>
        </w:tc>
        <w:tc>
          <w:tcPr>
            <w:tcW w:w="1440" w:type="dxa"/>
            <w:shd w:val="clear" w:color="auto" w:fill="D9D9D9"/>
            <w:vAlign w:val="center"/>
            <w:hideMark/>
          </w:tcPr>
          <w:p w14:paraId="486B590D"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shd w:val="clear" w:color="auto" w:fill="D9D9D9"/>
            <w:noWrap/>
            <w:vAlign w:val="center"/>
            <w:hideMark/>
          </w:tcPr>
          <w:p w14:paraId="594428D4"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200" w:type="dxa"/>
            <w:shd w:val="clear" w:color="auto" w:fill="D9D9D9"/>
            <w:noWrap/>
            <w:hideMark/>
          </w:tcPr>
          <w:p w14:paraId="26DF3671"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shd w:val="clear" w:color="auto" w:fill="D9D9D9"/>
            <w:hideMark/>
          </w:tcPr>
          <w:p w14:paraId="5C385654"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7854C714" w14:textId="77777777" w:rsidR="001A28A6" w:rsidRPr="004D57EF" w:rsidRDefault="001A28A6" w:rsidP="005B220A">
            <w:pPr>
              <w:spacing w:line="240" w:lineRule="auto"/>
              <w:jc w:val="center"/>
              <w:rPr>
                <w:noProof/>
                <w:szCs w:val="24"/>
                <w:lang w:val="en-US"/>
              </w:rPr>
            </w:pPr>
            <w:r w:rsidRPr="004D57EF">
              <w:rPr>
                <w:noProof/>
                <w:szCs w:val="24"/>
                <w:lang w:val="en-US"/>
              </w:rPr>
              <w:t>30.6</w:t>
            </w:r>
          </w:p>
        </w:tc>
        <w:tc>
          <w:tcPr>
            <w:tcW w:w="1200" w:type="dxa"/>
            <w:shd w:val="clear" w:color="auto" w:fill="D9D9D9"/>
            <w:vAlign w:val="center"/>
            <w:hideMark/>
          </w:tcPr>
          <w:p w14:paraId="6766400D"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shd w:val="clear" w:color="auto" w:fill="D9D9D9"/>
            <w:noWrap/>
            <w:vAlign w:val="center"/>
            <w:hideMark/>
          </w:tcPr>
          <w:p w14:paraId="58B4213E"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080" w:type="dxa"/>
            <w:shd w:val="clear" w:color="auto" w:fill="D9D9D9"/>
            <w:hideMark/>
          </w:tcPr>
          <w:p w14:paraId="116C1E4B"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3749803E" w14:textId="77777777">
        <w:trPr>
          <w:trHeight w:val="20"/>
        </w:trPr>
        <w:tc>
          <w:tcPr>
            <w:tcW w:w="2148" w:type="dxa"/>
            <w:vMerge/>
            <w:vAlign w:val="center"/>
            <w:hideMark/>
          </w:tcPr>
          <w:p w14:paraId="64787260" w14:textId="77777777" w:rsidR="001A28A6" w:rsidRPr="004D57EF" w:rsidRDefault="001A28A6" w:rsidP="005B220A">
            <w:pPr>
              <w:spacing w:before="0" w:after="0" w:line="240" w:lineRule="auto"/>
              <w:rPr>
                <w:b/>
                <w:bCs/>
                <w:noProof/>
                <w:szCs w:val="24"/>
                <w:lang w:val="en-US"/>
              </w:rPr>
            </w:pPr>
          </w:p>
        </w:tc>
        <w:tc>
          <w:tcPr>
            <w:tcW w:w="960" w:type="dxa"/>
            <w:vMerge/>
            <w:vAlign w:val="center"/>
            <w:hideMark/>
          </w:tcPr>
          <w:p w14:paraId="7BC8B21A" w14:textId="77777777" w:rsidR="001A28A6" w:rsidRPr="004D57EF" w:rsidRDefault="001A28A6" w:rsidP="005B220A">
            <w:pPr>
              <w:spacing w:before="0" w:after="0" w:line="240" w:lineRule="auto"/>
              <w:rPr>
                <w:b/>
                <w:bCs/>
                <w:noProof/>
                <w:szCs w:val="24"/>
                <w:lang w:val="en-US"/>
              </w:rPr>
            </w:pPr>
          </w:p>
        </w:tc>
        <w:tc>
          <w:tcPr>
            <w:tcW w:w="1680" w:type="dxa"/>
            <w:shd w:val="clear" w:color="auto" w:fill="D9D9D9"/>
            <w:vAlign w:val="center"/>
            <w:hideMark/>
          </w:tcPr>
          <w:p w14:paraId="5D65787E" w14:textId="77777777" w:rsidR="001A28A6" w:rsidRPr="004D57EF" w:rsidRDefault="001A28A6" w:rsidP="005B220A">
            <w:pPr>
              <w:spacing w:line="240" w:lineRule="auto"/>
              <w:jc w:val="center"/>
              <w:rPr>
                <w:noProof/>
                <w:szCs w:val="24"/>
                <w:lang w:val="en-US"/>
              </w:rPr>
            </w:pPr>
            <w:r w:rsidRPr="004D57EF">
              <w:rPr>
                <w:noProof/>
                <w:szCs w:val="24"/>
                <w:lang w:val="en-US"/>
              </w:rPr>
              <w:t>Close digestate</w:t>
            </w:r>
          </w:p>
        </w:tc>
        <w:tc>
          <w:tcPr>
            <w:tcW w:w="1080" w:type="dxa"/>
            <w:shd w:val="clear" w:color="auto" w:fill="D9D9D9"/>
            <w:noWrap/>
            <w:hideMark/>
          </w:tcPr>
          <w:p w14:paraId="18CC6D17"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7581D3BC"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440" w:type="dxa"/>
            <w:shd w:val="clear" w:color="auto" w:fill="D9D9D9"/>
            <w:vAlign w:val="center"/>
            <w:hideMark/>
          </w:tcPr>
          <w:p w14:paraId="10A4BEF9"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shd w:val="clear" w:color="auto" w:fill="D9D9D9"/>
            <w:noWrap/>
            <w:vAlign w:val="center"/>
            <w:hideMark/>
          </w:tcPr>
          <w:p w14:paraId="1B3F0AAF"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200" w:type="dxa"/>
            <w:shd w:val="clear" w:color="auto" w:fill="D9D9D9"/>
            <w:noWrap/>
            <w:hideMark/>
          </w:tcPr>
          <w:p w14:paraId="5C89A634"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shd w:val="clear" w:color="auto" w:fill="D9D9D9"/>
            <w:hideMark/>
          </w:tcPr>
          <w:p w14:paraId="27B9EF6F"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2323474C"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200" w:type="dxa"/>
            <w:shd w:val="clear" w:color="auto" w:fill="D9D9D9"/>
            <w:vAlign w:val="center"/>
            <w:hideMark/>
          </w:tcPr>
          <w:p w14:paraId="1B72FD83"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shd w:val="clear" w:color="auto" w:fill="D9D9D9"/>
            <w:noWrap/>
            <w:vAlign w:val="center"/>
            <w:hideMark/>
          </w:tcPr>
          <w:p w14:paraId="25744855"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080" w:type="dxa"/>
            <w:shd w:val="clear" w:color="auto" w:fill="D9D9D9"/>
            <w:hideMark/>
          </w:tcPr>
          <w:p w14:paraId="7907B220"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2D5E60A4" w14:textId="77777777">
        <w:trPr>
          <w:trHeight w:val="20"/>
        </w:trPr>
        <w:tc>
          <w:tcPr>
            <w:tcW w:w="2148" w:type="dxa"/>
            <w:vMerge/>
            <w:vAlign w:val="center"/>
            <w:hideMark/>
          </w:tcPr>
          <w:p w14:paraId="19C9A5DD" w14:textId="77777777" w:rsidR="001A28A6" w:rsidRPr="004D57EF" w:rsidRDefault="001A28A6" w:rsidP="005B220A">
            <w:pPr>
              <w:spacing w:before="0" w:after="0" w:line="240" w:lineRule="auto"/>
              <w:rPr>
                <w:b/>
                <w:bCs/>
                <w:noProof/>
                <w:szCs w:val="24"/>
                <w:lang w:val="en-US"/>
              </w:rPr>
            </w:pPr>
          </w:p>
        </w:tc>
        <w:tc>
          <w:tcPr>
            <w:tcW w:w="960" w:type="dxa"/>
            <w:vMerge w:val="restart"/>
            <w:vAlign w:val="center"/>
            <w:hideMark/>
          </w:tcPr>
          <w:p w14:paraId="67ECD2DE" w14:textId="77777777" w:rsidR="001A28A6" w:rsidRPr="004D57EF" w:rsidRDefault="001A28A6" w:rsidP="005B220A">
            <w:pPr>
              <w:spacing w:line="240" w:lineRule="auto"/>
              <w:jc w:val="center"/>
              <w:rPr>
                <w:b/>
                <w:bCs/>
                <w:noProof/>
                <w:szCs w:val="24"/>
                <w:lang w:val="en-US"/>
              </w:rPr>
            </w:pPr>
            <w:r w:rsidRPr="004D57EF">
              <w:rPr>
                <w:b/>
                <w:bCs/>
                <w:noProof/>
                <w:szCs w:val="24"/>
                <w:lang w:val="en-US"/>
              </w:rPr>
              <w:t>case 2</w:t>
            </w:r>
          </w:p>
        </w:tc>
        <w:tc>
          <w:tcPr>
            <w:tcW w:w="1680" w:type="dxa"/>
            <w:vAlign w:val="center"/>
            <w:hideMark/>
          </w:tcPr>
          <w:p w14:paraId="036288B6" w14:textId="77777777" w:rsidR="001A28A6" w:rsidRPr="004D57EF" w:rsidRDefault="001A28A6" w:rsidP="005B220A">
            <w:pPr>
              <w:spacing w:line="240" w:lineRule="auto"/>
              <w:jc w:val="center"/>
              <w:rPr>
                <w:noProof/>
                <w:szCs w:val="24"/>
                <w:lang w:val="en-US"/>
              </w:rPr>
            </w:pPr>
            <w:r w:rsidRPr="004D57EF">
              <w:rPr>
                <w:noProof/>
                <w:szCs w:val="24"/>
                <w:lang w:val="en-US"/>
              </w:rPr>
              <w:t>Open digestate</w:t>
            </w:r>
          </w:p>
        </w:tc>
        <w:tc>
          <w:tcPr>
            <w:tcW w:w="1080" w:type="dxa"/>
            <w:noWrap/>
            <w:hideMark/>
          </w:tcPr>
          <w:p w14:paraId="76235D78"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noWrap/>
            <w:hideMark/>
          </w:tcPr>
          <w:p w14:paraId="45C5BD01" w14:textId="77777777" w:rsidR="001A28A6" w:rsidRPr="004D57EF" w:rsidRDefault="001A28A6" w:rsidP="005B220A">
            <w:pPr>
              <w:spacing w:line="240" w:lineRule="auto"/>
              <w:jc w:val="center"/>
              <w:rPr>
                <w:noProof/>
                <w:szCs w:val="24"/>
                <w:lang w:val="en-US"/>
              </w:rPr>
            </w:pPr>
            <w:r w:rsidRPr="004D57EF">
              <w:rPr>
                <w:noProof/>
                <w:szCs w:val="24"/>
                <w:lang w:val="en-US"/>
              </w:rPr>
              <w:t>27.9</w:t>
            </w:r>
          </w:p>
        </w:tc>
        <w:tc>
          <w:tcPr>
            <w:tcW w:w="1440" w:type="dxa"/>
            <w:vAlign w:val="center"/>
            <w:hideMark/>
          </w:tcPr>
          <w:p w14:paraId="4DF0A54E"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noWrap/>
            <w:vAlign w:val="center"/>
            <w:hideMark/>
          </w:tcPr>
          <w:p w14:paraId="2402884A"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200" w:type="dxa"/>
            <w:noWrap/>
            <w:hideMark/>
          </w:tcPr>
          <w:p w14:paraId="10334864"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hideMark/>
          </w:tcPr>
          <w:p w14:paraId="1A6CDF13"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noWrap/>
            <w:hideMark/>
          </w:tcPr>
          <w:p w14:paraId="5DB69EF6" w14:textId="77777777" w:rsidR="001A28A6" w:rsidRPr="004D57EF" w:rsidRDefault="001A28A6" w:rsidP="005B220A">
            <w:pPr>
              <w:spacing w:line="240" w:lineRule="auto"/>
              <w:jc w:val="center"/>
              <w:rPr>
                <w:noProof/>
                <w:szCs w:val="24"/>
                <w:lang w:val="en-US"/>
              </w:rPr>
            </w:pPr>
            <w:r w:rsidRPr="004D57EF">
              <w:rPr>
                <w:noProof/>
                <w:szCs w:val="24"/>
                <w:lang w:val="en-US"/>
              </w:rPr>
              <w:t>39.0</w:t>
            </w:r>
          </w:p>
        </w:tc>
        <w:tc>
          <w:tcPr>
            <w:tcW w:w="1200" w:type="dxa"/>
            <w:vAlign w:val="center"/>
            <w:hideMark/>
          </w:tcPr>
          <w:p w14:paraId="41FD3303"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noWrap/>
            <w:vAlign w:val="center"/>
            <w:hideMark/>
          </w:tcPr>
          <w:p w14:paraId="299AC64B"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080" w:type="dxa"/>
            <w:hideMark/>
          </w:tcPr>
          <w:p w14:paraId="31B5FAAC"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7948DF04" w14:textId="77777777">
        <w:trPr>
          <w:trHeight w:val="20"/>
        </w:trPr>
        <w:tc>
          <w:tcPr>
            <w:tcW w:w="2148" w:type="dxa"/>
            <w:vMerge/>
            <w:vAlign w:val="center"/>
            <w:hideMark/>
          </w:tcPr>
          <w:p w14:paraId="18AE4A59" w14:textId="77777777" w:rsidR="001A28A6" w:rsidRPr="004D57EF" w:rsidRDefault="001A28A6" w:rsidP="005B220A">
            <w:pPr>
              <w:spacing w:before="0" w:after="0" w:line="240" w:lineRule="auto"/>
              <w:rPr>
                <w:b/>
                <w:bCs/>
                <w:noProof/>
                <w:szCs w:val="24"/>
                <w:lang w:val="en-US"/>
              </w:rPr>
            </w:pPr>
          </w:p>
        </w:tc>
        <w:tc>
          <w:tcPr>
            <w:tcW w:w="960" w:type="dxa"/>
            <w:vMerge/>
            <w:vAlign w:val="center"/>
            <w:hideMark/>
          </w:tcPr>
          <w:p w14:paraId="7166F8D8" w14:textId="77777777" w:rsidR="001A28A6" w:rsidRPr="004D57EF" w:rsidRDefault="001A28A6" w:rsidP="005B220A">
            <w:pPr>
              <w:spacing w:before="0" w:after="0" w:line="240" w:lineRule="auto"/>
              <w:rPr>
                <w:b/>
                <w:bCs/>
                <w:noProof/>
                <w:szCs w:val="24"/>
                <w:lang w:val="en-US"/>
              </w:rPr>
            </w:pPr>
          </w:p>
        </w:tc>
        <w:tc>
          <w:tcPr>
            <w:tcW w:w="1680" w:type="dxa"/>
            <w:vAlign w:val="center"/>
            <w:hideMark/>
          </w:tcPr>
          <w:p w14:paraId="16655F5F" w14:textId="77777777" w:rsidR="001A28A6" w:rsidRPr="004D57EF" w:rsidRDefault="001A28A6" w:rsidP="005B220A">
            <w:pPr>
              <w:spacing w:line="240" w:lineRule="auto"/>
              <w:jc w:val="center"/>
              <w:rPr>
                <w:noProof/>
                <w:szCs w:val="24"/>
                <w:lang w:val="en-US"/>
              </w:rPr>
            </w:pPr>
            <w:r w:rsidRPr="004D57EF">
              <w:rPr>
                <w:noProof/>
                <w:szCs w:val="24"/>
                <w:lang w:val="en-US"/>
              </w:rPr>
              <w:t>Close digestate</w:t>
            </w:r>
          </w:p>
        </w:tc>
        <w:tc>
          <w:tcPr>
            <w:tcW w:w="1080" w:type="dxa"/>
            <w:noWrap/>
            <w:hideMark/>
          </w:tcPr>
          <w:p w14:paraId="4A087E60"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noWrap/>
            <w:hideMark/>
          </w:tcPr>
          <w:p w14:paraId="42E511ED" w14:textId="77777777" w:rsidR="001A28A6" w:rsidRPr="004D57EF" w:rsidRDefault="001A28A6" w:rsidP="005B220A">
            <w:pPr>
              <w:spacing w:line="240" w:lineRule="auto"/>
              <w:jc w:val="center"/>
              <w:rPr>
                <w:noProof/>
                <w:szCs w:val="24"/>
                <w:lang w:val="en-US"/>
              </w:rPr>
            </w:pPr>
            <w:r w:rsidRPr="004D57EF">
              <w:rPr>
                <w:noProof/>
                <w:szCs w:val="24"/>
                <w:lang w:val="en-US"/>
              </w:rPr>
              <w:t>5.9</w:t>
            </w:r>
          </w:p>
        </w:tc>
        <w:tc>
          <w:tcPr>
            <w:tcW w:w="1440" w:type="dxa"/>
            <w:vAlign w:val="center"/>
            <w:hideMark/>
          </w:tcPr>
          <w:p w14:paraId="68ED7DE6"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noWrap/>
            <w:vAlign w:val="center"/>
            <w:hideMark/>
          </w:tcPr>
          <w:p w14:paraId="7A03C15C"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200" w:type="dxa"/>
            <w:noWrap/>
            <w:hideMark/>
          </w:tcPr>
          <w:p w14:paraId="7D1DDA55"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hideMark/>
          </w:tcPr>
          <w:p w14:paraId="7D4DEF14"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noWrap/>
            <w:hideMark/>
          </w:tcPr>
          <w:p w14:paraId="31D9CA60" w14:textId="77777777" w:rsidR="001A28A6" w:rsidRPr="004D57EF" w:rsidRDefault="001A28A6" w:rsidP="005B220A">
            <w:pPr>
              <w:spacing w:line="240" w:lineRule="auto"/>
              <w:jc w:val="center"/>
              <w:rPr>
                <w:noProof/>
                <w:szCs w:val="24"/>
                <w:lang w:val="en-US"/>
              </w:rPr>
            </w:pPr>
            <w:r w:rsidRPr="004D57EF">
              <w:rPr>
                <w:noProof/>
                <w:szCs w:val="24"/>
                <w:lang w:val="en-US"/>
              </w:rPr>
              <w:t>8.3</w:t>
            </w:r>
          </w:p>
        </w:tc>
        <w:tc>
          <w:tcPr>
            <w:tcW w:w="1200" w:type="dxa"/>
            <w:vAlign w:val="center"/>
            <w:hideMark/>
          </w:tcPr>
          <w:p w14:paraId="0B35A550"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noWrap/>
            <w:vAlign w:val="center"/>
            <w:hideMark/>
          </w:tcPr>
          <w:p w14:paraId="241398C6"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080" w:type="dxa"/>
            <w:hideMark/>
          </w:tcPr>
          <w:p w14:paraId="1ED8ABF0"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3EEA2CA1" w14:textId="77777777">
        <w:trPr>
          <w:trHeight w:val="20"/>
        </w:trPr>
        <w:tc>
          <w:tcPr>
            <w:tcW w:w="2148" w:type="dxa"/>
            <w:vMerge/>
            <w:vAlign w:val="center"/>
            <w:hideMark/>
          </w:tcPr>
          <w:p w14:paraId="7BA08B92" w14:textId="77777777" w:rsidR="001A28A6" w:rsidRPr="004D57EF" w:rsidRDefault="001A28A6" w:rsidP="005B220A">
            <w:pPr>
              <w:spacing w:before="0" w:after="0" w:line="240" w:lineRule="auto"/>
              <w:rPr>
                <w:b/>
                <w:bCs/>
                <w:noProof/>
                <w:szCs w:val="24"/>
                <w:lang w:val="en-US"/>
              </w:rPr>
            </w:pPr>
          </w:p>
        </w:tc>
        <w:tc>
          <w:tcPr>
            <w:tcW w:w="960" w:type="dxa"/>
            <w:vMerge w:val="restart"/>
            <w:shd w:val="clear" w:color="auto" w:fill="D9D9D9"/>
            <w:vAlign w:val="center"/>
            <w:hideMark/>
          </w:tcPr>
          <w:p w14:paraId="59174843" w14:textId="77777777" w:rsidR="001A28A6" w:rsidRPr="004D57EF" w:rsidRDefault="001A28A6" w:rsidP="005B220A">
            <w:pPr>
              <w:spacing w:line="240" w:lineRule="auto"/>
              <w:jc w:val="center"/>
              <w:rPr>
                <w:b/>
                <w:bCs/>
                <w:noProof/>
                <w:szCs w:val="24"/>
                <w:lang w:val="en-US"/>
              </w:rPr>
            </w:pPr>
            <w:r w:rsidRPr="004D57EF">
              <w:rPr>
                <w:b/>
                <w:bCs/>
                <w:noProof/>
                <w:szCs w:val="24"/>
                <w:lang w:val="en-US"/>
              </w:rPr>
              <w:t>case 3</w:t>
            </w:r>
          </w:p>
        </w:tc>
        <w:tc>
          <w:tcPr>
            <w:tcW w:w="1680" w:type="dxa"/>
            <w:shd w:val="clear" w:color="auto" w:fill="D9D9D9"/>
            <w:vAlign w:val="center"/>
            <w:hideMark/>
          </w:tcPr>
          <w:p w14:paraId="6D3C25A7" w14:textId="77777777" w:rsidR="001A28A6" w:rsidRPr="004D57EF" w:rsidRDefault="001A28A6" w:rsidP="005B220A">
            <w:pPr>
              <w:spacing w:line="240" w:lineRule="auto"/>
              <w:jc w:val="center"/>
              <w:rPr>
                <w:noProof/>
                <w:szCs w:val="24"/>
                <w:lang w:val="en-US"/>
              </w:rPr>
            </w:pPr>
            <w:r w:rsidRPr="004D57EF">
              <w:rPr>
                <w:noProof/>
                <w:szCs w:val="24"/>
                <w:lang w:val="en-US"/>
              </w:rPr>
              <w:t>Open digestate</w:t>
            </w:r>
          </w:p>
        </w:tc>
        <w:tc>
          <w:tcPr>
            <w:tcW w:w="1080" w:type="dxa"/>
            <w:shd w:val="clear" w:color="auto" w:fill="D9D9D9"/>
            <w:noWrap/>
            <w:hideMark/>
          </w:tcPr>
          <w:p w14:paraId="377D666A"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60CEB5F7" w14:textId="77777777" w:rsidR="001A28A6" w:rsidRPr="004D57EF" w:rsidRDefault="001A28A6" w:rsidP="005B220A">
            <w:pPr>
              <w:spacing w:line="240" w:lineRule="auto"/>
              <w:jc w:val="center"/>
              <w:rPr>
                <w:noProof/>
                <w:szCs w:val="24"/>
                <w:lang w:val="en-US"/>
              </w:rPr>
            </w:pPr>
            <w:r w:rsidRPr="004D57EF">
              <w:rPr>
                <w:noProof/>
                <w:szCs w:val="24"/>
                <w:lang w:val="en-US"/>
              </w:rPr>
              <w:t>31.2</w:t>
            </w:r>
          </w:p>
        </w:tc>
        <w:tc>
          <w:tcPr>
            <w:tcW w:w="1440" w:type="dxa"/>
            <w:shd w:val="clear" w:color="auto" w:fill="D9D9D9"/>
            <w:vAlign w:val="center"/>
            <w:hideMark/>
          </w:tcPr>
          <w:p w14:paraId="7527AD2D"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shd w:val="clear" w:color="auto" w:fill="D9D9D9"/>
            <w:noWrap/>
            <w:vAlign w:val="center"/>
            <w:hideMark/>
          </w:tcPr>
          <w:p w14:paraId="0E2B9F7F"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200" w:type="dxa"/>
            <w:shd w:val="clear" w:color="auto" w:fill="D9D9D9"/>
            <w:noWrap/>
            <w:hideMark/>
          </w:tcPr>
          <w:p w14:paraId="3A928043"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shd w:val="clear" w:color="auto" w:fill="D9D9D9"/>
            <w:hideMark/>
          </w:tcPr>
          <w:p w14:paraId="214F5BDD"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7C83F8BC" w14:textId="77777777" w:rsidR="001A28A6" w:rsidRPr="004D57EF" w:rsidRDefault="001A28A6" w:rsidP="005B220A">
            <w:pPr>
              <w:spacing w:line="240" w:lineRule="auto"/>
              <w:jc w:val="center"/>
              <w:rPr>
                <w:noProof/>
                <w:szCs w:val="24"/>
                <w:lang w:val="en-US"/>
              </w:rPr>
            </w:pPr>
            <w:r w:rsidRPr="004D57EF">
              <w:rPr>
                <w:noProof/>
                <w:szCs w:val="24"/>
                <w:lang w:val="en-US"/>
              </w:rPr>
              <w:t>43.7</w:t>
            </w:r>
          </w:p>
        </w:tc>
        <w:tc>
          <w:tcPr>
            <w:tcW w:w="1200" w:type="dxa"/>
            <w:shd w:val="clear" w:color="auto" w:fill="D9D9D9"/>
            <w:vAlign w:val="center"/>
            <w:hideMark/>
          </w:tcPr>
          <w:p w14:paraId="6DEA4120"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shd w:val="clear" w:color="auto" w:fill="D9D9D9"/>
            <w:noWrap/>
            <w:vAlign w:val="center"/>
            <w:hideMark/>
          </w:tcPr>
          <w:p w14:paraId="4ED15A24"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080" w:type="dxa"/>
            <w:shd w:val="clear" w:color="auto" w:fill="D9D9D9"/>
            <w:hideMark/>
          </w:tcPr>
          <w:p w14:paraId="507BF81C"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r w:rsidR="001A28A6" w:rsidRPr="004D57EF" w14:paraId="4348D6CF" w14:textId="77777777">
        <w:trPr>
          <w:trHeight w:val="20"/>
        </w:trPr>
        <w:tc>
          <w:tcPr>
            <w:tcW w:w="2148" w:type="dxa"/>
            <w:vMerge/>
            <w:vAlign w:val="center"/>
            <w:hideMark/>
          </w:tcPr>
          <w:p w14:paraId="38BEE9E4" w14:textId="77777777" w:rsidR="001A28A6" w:rsidRPr="004D57EF" w:rsidRDefault="001A28A6" w:rsidP="005B220A">
            <w:pPr>
              <w:spacing w:before="0" w:after="0" w:line="240" w:lineRule="auto"/>
              <w:rPr>
                <w:b/>
                <w:bCs/>
                <w:noProof/>
                <w:szCs w:val="24"/>
                <w:lang w:val="en-US"/>
              </w:rPr>
            </w:pPr>
          </w:p>
        </w:tc>
        <w:tc>
          <w:tcPr>
            <w:tcW w:w="960" w:type="dxa"/>
            <w:vMerge/>
            <w:vAlign w:val="center"/>
            <w:hideMark/>
          </w:tcPr>
          <w:p w14:paraId="0F1F9BA9" w14:textId="77777777" w:rsidR="001A28A6" w:rsidRPr="004D57EF" w:rsidRDefault="001A28A6" w:rsidP="005B220A">
            <w:pPr>
              <w:spacing w:before="0" w:after="0" w:line="240" w:lineRule="auto"/>
              <w:rPr>
                <w:b/>
                <w:bCs/>
                <w:noProof/>
                <w:szCs w:val="24"/>
                <w:lang w:val="en-US"/>
              </w:rPr>
            </w:pPr>
          </w:p>
        </w:tc>
        <w:tc>
          <w:tcPr>
            <w:tcW w:w="1680" w:type="dxa"/>
            <w:shd w:val="clear" w:color="auto" w:fill="D9D9D9"/>
            <w:vAlign w:val="center"/>
            <w:hideMark/>
          </w:tcPr>
          <w:p w14:paraId="4AA34EFA" w14:textId="77777777" w:rsidR="001A28A6" w:rsidRPr="004D57EF" w:rsidRDefault="001A28A6" w:rsidP="005B220A">
            <w:pPr>
              <w:spacing w:line="240" w:lineRule="auto"/>
              <w:jc w:val="center"/>
              <w:rPr>
                <w:noProof/>
                <w:szCs w:val="24"/>
                <w:lang w:val="en-US"/>
              </w:rPr>
            </w:pPr>
            <w:r w:rsidRPr="004D57EF">
              <w:rPr>
                <w:noProof/>
                <w:szCs w:val="24"/>
                <w:lang w:val="en-US"/>
              </w:rPr>
              <w:t>Close digestate</w:t>
            </w:r>
          </w:p>
        </w:tc>
        <w:tc>
          <w:tcPr>
            <w:tcW w:w="1080" w:type="dxa"/>
            <w:shd w:val="clear" w:color="auto" w:fill="D9D9D9"/>
            <w:noWrap/>
            <w:hideMark/>
          </w:tcPr>
          <w:p w14:paraId="7619A994"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518B8E06" w14:textId="77777777" w:rsidR="001A28A6" w:rsidRPr="004D57EF" w:rsidRDefault="001A28A6" w:rsidP="005B220A">
            <w:pPr>
              <w:spacing w:line="240" w:lineRule="auto"/>
              <w:jc w:val="center"/>
              <w:rPr>
                <w:noProof/>
                <w:szCs w:val="24"/>
                <w:lang w:val="en-US"/>
              </w:rPr>
            </w:pPr>
            <w:r w:rsidRPr="004D57EF">
              <w:rPr>
                <w:noProof/>
                <w:szCs w:val="24"/>
                <w:lang w:val="en-US"/>
              </w:rPr>
              <w:t>6.5</w:t>
            </w:r>
          </w:p>
        </w:tc>
        <w:tc>
          <w:tcPr>
            <w:tcW w:w="1440" w:type="dxa"/>
            <w:shd w:val="clear" w:color="auto" w:fill="D9D9D9"/>
            <w:vAlign w:val="center"/>
            <w:hideMark/>
          </w:tcPr>
          <w:p w14:paraId="71D44E60" w14:textId="77777777" w:rsidR="001A28A6" w:rsidRPr="004D57EF" w:rsidRDefault="001A28A6" w:rsidP="005B220A">
            <w:pPr>
              <w:spacing w:line="240" w:lineRule="auto"/>
              <w:jc w:val="center"/>
              <w:rPr>
                <w:noProof/>
                <w:szCs w:val="24"/>
                <w:lang w:val="en-US"/>
              </w:rPr>
            </w:pPr>
            <w:r w:rsidRPr="004D57EF">
              <w:rPr>
                <w:noProof/>
                <w:szCs w:val="24"/>
                <w:lang w:val="en-US"/>
              </w:rPr>
              <w:t>8.9</w:t>
            </w:r>
          </w:p>
        </w:tc>
        <w:tc>
          <w:tcPr>
            <w:tcW w:w="1080" w:type="dxa"/>
            <w:shd w:val="clear" w:color="auto" w:fill="D9D9D9"/>
            <w:noWrap/>
            <w:vAlign w:val="center"/>
            <w:hideMark/>
          </w:tcPr>
          <w:p w14:paraId="78CF9CAD"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200" w:type="dxa"/>
            <w:shd w:val="clear" w:color="auto" w:fill="D9D9D9"/>
            <w:noWrap/>
            <w:hideMark/>
          </w:tcPr>
          <w:p w14:paraId="4FBA96F4" w14:textId="77777777" w:rsidR="001A28A6" w:rsidRPr="004D57EF" w:rsidRDefault="001A28A6" w:rsidP="005B220A">
            <w:pPr>
              <w:spacing w:line="240" w:lineRule="auto"/>
              <w:jc w:val="center"/>
              <w:rPr>
                <w:noProof/>
                <w:szCs w:val="24"/>
                <w:lang w:val="en-US"/>
              </w:rPr>
            </w:pPr>
            <w:r w:rsidRPr="004D57EF">
              <w:rPr>
                <w:noProof/>
                <w:szCs w:val="24"/>
                <w:lang w:val="en-US"/>
              </w:rPr>
              <w:t>-</w:t>
            </w:r>
          </w:p>
        </w:tc>
        <w:tc>
          <w:tcPr>
            <w:tcW w:w="1200" w:type="dxa"/>
            <w:shd w:val="clear" w:color="auto" w:fill="D9D9D9"/>
            <w:hideMark/>
          </w:tcPr>
          <w:p w14:paraId="443DDD17" w14:textId="77777777" w:rsidR="001A28A6" w:rsidRPr="004D57EF" w:rsidRDefault="001A28A6" w:rsidP="005B220A">
            <w:pPr>
              <w:spacing w:line="240" w:lineRule="auto"/>
              <w:jc w:val="center"/>
              <w:rPr>
                <w:noProof/>
                <w:szCs w:val="24"/>
                <w:lang w:val="en-US"/>
              </w:rPr>
            </w:pPr>
            <w:r w:rsidRPr="004D57EF">
              <w:rPr>
                <w:noProof/>
                <w:szCs w:val="24"/>
                <w:lang w:val="en-US"/>
              </w:rPr>
              <w:t>0.0</w:t>
            </w:r>
          </w:p>
        </w:tc>
        <w:tc>
          <w:tcPr>
            <w:tcW w:w="1080" w:type="dxa"/>
            <w:shd w:val="clear" w:color="auto" w:fill="D9D9D9"/>
            <w:noWrap/>
            <w:hideMark/>
          </w:tcPr>
          <w:p w14:paraId="14579C04" w14:textId="77777777" w:rsidR="001A28A6" w:rsidRPr="004D57EF" w:rsidRDefault="001A28A6" w:rsidP="005B220A">
            <w:pPr>
              <w:spacing w:line="240" w:lineRule="auto"/>
              <w:jc w:val="center"/>
              <w:rPr>
                <w:noProof/>
                <w:szCs w:val="24"/>
                <w:lang w:val="en-US"/>
              </w:rPr>
            </w:pPr>
            <w:r w:rsidRPr="004D57EF">
              <w:rPr>
                <w:noProof/>
                <w:szCs w:val="24"/>
                <w:lang w:val="en-US"/>
              </w:rPr>
              <w:t>9.1</w:t>
            </w:r>
          </w:p>
        </w:tc>
        <w:tc>
          <w:tcPr>
            <w:tcW w:w="1200" w:type="dxa"/>
            <w:shd w:val="clear" w:color="auto" w:fill="D9D9D9"/>
            <w:vAlign w:val="center"/>
            <w:hideMark/>
          </w:tcPr>
          <w:p w14:paraId="00090512" w14:textId="77777777" w:rsidR="001A28A6" w:rsidRPr="004D57EF" w:rsidRDefault="001A28A6" w:rsidP="005B220A">
            <w:pPr>
              <w:spacing w:line="240" w:lineRule="auto"/>
              <w:jc w:val="center"/>
              <w:rPr>
                <w:noProof/>
                <w:szCs w:val="24"/>
                <w:lang w:val="en-US"/>
              </w:rPr>
            </w:pPr>
            <w:r w:rsidRPr="004D57EF">
              <w:rPr>
                <w:noProof/>
                <w:szCs w:val="24"/>
                <w:lang w:val="en-US"/>
              </w:rPr>
              <w:t>12.5</w:t>
            </w:r>
          </w:p>
        </w:tc>
        <w:tc>
          <w:tcPr>
            <w:tcW w:w="960" w:type="dxa"/>
            <w:shd w:val="clear" w:color="auto" w:fill="D9D9D9"/>
            <w:noWrap/>
            <w:vAlign w:val="center"/>
            <w:hideMark/>
          </w:tcPr>
          <w:p w14:paraId="75143F2E" w14:textId="77777777" w:rsidR="001A28A6" w:rsidRPr="004D57EF" w:rsidRDefault="001A28A6" w:rsidP="005B220A">
            <w:pPr>
              <w:spacing w:line="240" w:lineRule="auto"/>
              <w:jc w:val="center"/>
              <w:rPr>
                <w:noProof/>
                <w:szCs w:val="24"/>
                <w:lang w:val="en-US"/>
              </w:rPr>
            </w:pPr>
            <w:r w:rsidRPr="004D57EF">
              <w:rPr>
                <w:noProof/>
                <w:szCs w:val="24"/>
                <w:lang w:val="en-US"/>
              </w:rPr>
              <w:t>0.5</w:t>
            </w:r>
          </w:p>
        </w:tc>
        <w:tc>
          <w:tcPr>
            <w:tcW w:w="1080" w:type="dxa"/>
            <w:shd w:val="clear" w:color="auto" w:fill="D9D9D9"/>
            <w:hideMark/>
          </w:tcPr>
          <w:p w14:paraId="24C8B808" w14:textId="77777777" w:rsidR="001A28A6" w:rsidRPr="004D57EF" w:rsidRDefault="001A28A6" w:rsidP="005B220A">
            <w:pPr>
              <w:spacing w:line="240" w:lineRule="auto"/>
              <w:jc w:val="center"/>
              <w:rPr>
                <w:noProof/>
                <w:szCs w:val="24"/>
                <w:lang w:val="en-US"/>
              </w:rPr>
            </w:pPr>
            <w:r w:rsidRPr="004D57EF">
              <w:rPr>
                <w:noProof/>
                <w:szCs w:val="24"/>
                <w:lang w:val="en-US"/>
              </w:rPr>
              <w:t>-</w:t>
            </w:r>
          </w:p>
        </w:tc>
      </w:tr>
    </w:tbl>
    <w:p w14:paraId="5C659D1D" w14:textId="77777777" w:rsidR="001A28A6" w:rsidRPr="004D57EF" w:rsidRDefault="001A28A6">
      <w:pPr>
        <w:ind w:left="850"/>
        <w:rPr>
          <w:noProof/>
          <w:szCs w:val="24"/>
        </w:rPr>
      </w:pPr>
    </w:p>
    <w:p w14:paraId="41493A2D" w14:textId="77777777" w:rsidR="001A28A6" w:rsidRPr="004D57EF" w:rsidRDefault="001A28A6">
      <w:pPr>
        <w:spacing w:before="0" w:after="0" w:line="240" w:lineRule="auto"/>
        <w:rPr>
          <w:b/>
          <w:i/>
          <w:iCs/>
          <w:noProof/>
          <w:szCs w:val="24"/>
        </w:rPr>
      </w:pPr>
      <w:r w:rsidRPr="004D57EF">
        <w:rPr>
          <w:b/>
          <w:i/>
          <w:iCs/>
          <w:noProof/>
          <w:szCs w:val="24"/>
        </w:rPr>
        <w:br w:type="page"/>
      </w:r>
    </w:p>
    <w:p w14:paraId="3149A59E" w14:textId="77777777" w:rsidR="001A28A6" w:rsidRPr="004D57EF" w:rsidRDefault="001A28A6" w:rsidP="005B220A">
      <w:pPr>
        <w:widowControl w:val="0"/>
        <w:tabs>
          <w:tab w:val="left" w:pos="850"/>
        </w:tabs>
        <w:ind w:left="851" w:hanging="851"/>
        <w:outlineLvl w:val="1"/>
        <w:rPr>
          <w:b/>
          <w:i/>
          <w:iCs/>
          <w:noProof/>
          <w:szCs w:val="24"/>
        </w:rPr>
      </w:pPr>
      <w:r w:rsidRPr="004D57EF">
        <w:rPr>
          <w:b/>
          <w:i/>
          <w:iCs/>
          <w:noProof/>
          <w:szCs w:val="24"/>
        </w:rPr>
        <w:t>Disaggregated default values for biomethane</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6"/>
        <w:gridCol w:w="1070"/>
        <w:gridCol w:w="1233"/>
        <w:gridCol w:w="1032"/>
        <w:gridCol w:w="936"/>
        <w:gridCol w:w="793"/>
        <w:gridCol w:w="914"/>
        <w:gridCol w:w="1029"/>
        <w:gridCol w:w="917"/>
        <w:gridCol w:w="1003"/>
        <w:gridCol w:w="1032"/>
        <w:gridCol w:w="911"/>
        <w:gridCol w:w="914"/>
        <w:gridCol w:w="957"/>
        <w:gridCol w:w="1008"/>
      </w:tblGrid>
      <w:tr w:rsidR="001A28A6" w:rsidRPr="004D57EF" w14:paraId="33CBD226" w14:textId="77777777">
        <w:trPr>
          <w:trHeight w:hRule="exact" w:val="510"/>
        </w:trPr>
        <w:tc>
          <w:tcPr>
            <w:tcW w:w="351" w:type="pct"/>
            <w:vMerge w:val="restart"/>
            <w:tcMar>
              <w:top w:w="0" w:type="dxa"/>
              <w:left w:w="108" w:type="dxa"/>
              <w:bottom w:w="0" w:type="dxa"/>
              <w:right w:w="108" w:type="dxa"/>
            </w:tcMar>
            <w:vAlign w:val="center"/>
            <w:hideMark/>
          </w:tcPr>
          <w:p w14:paraId="71636CFF" w14:textId="77777777" w:rsidR="001A28A6" w:rsidRPr="004D57EF" w:rsidRDefault="001A28A6" w:rsidP="005B220A">
            <w:pPr>
              <w:spacing w:line="240" w:lineRule="auto"/>
              <w:jc w:val="center"/>
              <w:rPr>
                <w:bCs/>
                <w:noProof/>
                <w:szCs w:val="24"/>
                <w:lang w:val="en-US"/>
              </w:rPr>
            </w:pPr>
            <w:r w:rsidRPr="004D57EF">
              <w:rPr>
                <w:bCs/>
                <w:noProof/>
                <w:szCs w:val="24"/>
                <w:lang w:val="en-US"/>
              </w:rPr>
              <w:t>Biomethane production system</w:t>
            </w:r>
          </w:p>
        </w:tc>
        <w:tc>
          <w:tcPr>
            <w:tcW w:w="789" w:type="pct"/>
            <w:gridSpan w:val="2"/>
            <w:vMerge w:val="restart"/>
            <w:tcMar>
              <w:top w:w="0" w:type="dxa"/>
              <w:left w:w="108" w:type="dxa"/>
              <w:bottom w:w="0" w:type="dxa"/>
              <w:right w:w="108" w:type="dxa"/>
            </w:tcMar>
            <w:vAlign w:val="center"/>
            <w:hideMark/>
          </w:tcPr>
          <w:p w14:paraId="0E59613C" w14:textId="77777777" w:rsidR="001A28A6" w:rsidRPr="004D57EF" w:rsidRDefault="001A28A6" w:rsidP="005B220A">
            <w:pPr>
              <w:spacing w:line="240" w:lineRule="auto"/>
              <w:jc w:val="center"/>
              <w:rPr>
                <w:bCs/>
                <w:noProof/>
                <w:szCs w:val="24"/>
                <w:lang w:val="en-US"/>
              </w:rPr>
            </w:pPr>
            <w:r w:rsidRPr="004D57EF">
              <w:rPr>
                <w:bCs/>
                <w:noProof/>
                <w:szCs w:val="24"/>
                <w:lang w:val="en-US"/>
              </w:rPr>
              <w:t>Technological option</w:t>
            </w:r>
          </w:p>
        </w:tc>
        <w:tc>
          <w:tcPr>
            <w:tcW w:w="1895" w:type="pct"/>
            <w:gridSpan w:val="6"/>
            <w:hideMark/>
          </w:tcPr>
          <w:p w14:paraId="15F3F22C" w14:textId="77777777" w:rsidR="001A28A6" w:rsidRPr="004D57EF" w:rsidRDefault="001A28A6" w:rsidP="005B220A">
            <w:pPr>
              <w:spacing w:line="240" w:lineRule="auto"/>
              <w:jc w:val="center"/>
              <w:rPr>
                <w:bCs/>
                <w:noProof/>
                <w:szCs w:val="24"/>
                <w:lang w:val="en-US"/>
              </w:rPr>
            </w:pPr>
            <w:r w:rsidRPr="004D57EF">
              <w:rPr>
                <w:bCs/>
                <w:noProof/>
                <w:szCs w:val="24"/>
                <w:lang w:val="en-US"/>
              </w:rPr>
              <w:t>TYPICAL [gCO</w:t>
            </w:r>
            <w:r w:rsidRPr="004D57EF">
              <w:rPr>
                <w:bCs/>
                <w:noProof/>
                <w:szCs w:val="24"/>
                <w:vertAlign w:val="subscript"/>
                <w:lang w:val="en-US"/>
              </w:rPr>
              <w:t>2</w:t>
            </w:r>
            <w:r w:rsidRPr="004D57EF">
              <w:rPr>
                <w:bCs/>
                <w:noProof/>
                <w:szCs w:val="24"/>
                <w:lang w:val="en-US"/>
              </w:rPr>
              <w:t xml:space="preserve"> </w:t>
            </w:r>
            <w:r w:rsidRPr="004D57EF">
              <w:rPr>
                <w:bCs/>
                <w:noProof/>
                <w:szCs w:val="24"/>
                <w:vertAlign w:val="subscript"/>
                <w:lang w:val="en-US"/>
              </w:rPr>
              <w:t>eq.</w:t>
            </w:r>
            <w:r w:rsidRPr="004D57EF">
              <w:rPr>
                <w:bCs/>
                <w:noProof/>
                <w:szCs w:val="24"/>
                <w:lang w:val="en-US"/>
              </w:rPr>
              <w:t>/MJ]</w:t>
            </w:r>
          </w:p>
        </w:tc>
        <w:tc>
          <w:tcPr>
            <w:tcW w:w="1966" w:type="pct"/>
            <w:gridSpan w:val="6"/>
            <w:hideMark/>
          </w:tcPr>
          <w:p w14:paraId="4A9E3E60" w14:textId="77777777" w:rsidR="001A28A6" w:rsidRPr="004D57EF" w:rsidRDefault="001A28A6" w:rsidP="005B220A">
            <w:pPr>
              <w:spacing w:line="240" w:lineRule="auto"/>
              <w:jc w:val="center"/>
              <w:rPr>
                <w:bCs/>
                <w:noProof/>
                <w:szCs w:val="24"/>
                <w:lang w:val="en-US"/>
              </w:rPr>
            </w:pPr>
            <w:r w:rsidRPr="004D57EF">
              <w:rPr>
                <w:bCs/>
                <w:noProof/>
                <w:szCs w:val="24"/>
                <w:lang w:val="en-US"/>
              </w:rPr>
              <w:t>DEFAULT [gCO</w:t>
            </w:r>
            <w:r w:rsidRPr="004D57EF">
              <w:rPr>
                <w:bCs/>
                <w:noProof/>
                <w:szCs w:val="24"/>
                <w:vertAlign w:val="subscript"/>
                <w:lang w:val="en-US"/>
              </w:rPr>
              <w:t xml:space="preserve">2 eq. </w:t>
            </w:r>
            <w:r w:rsidRPr="004D57EF">
              <w:rPr>
                <w:bCs/>
                <w:noProof/>
                <w:szCs w:val="24"/>
                <w:lang w:val="en-US"/>
              </w:rPr>
              <w:t>/MJ]</w:t>
            </w:r>
          </w:p>
        </w:tc>
      </w:tr>
      <w:tr w:rsidR="001A28A6" w:rsidRPr="004D57EF" w14:paraId="3CFAD9C4" w14:textId="77777777">
        <w:trPr>
          <w:trHeight w:val="525"/>
        </w:trPr>
        <w:tc>
          <w:tcPr>
            <w:tcW w:w="0" w:type="auto"/>
            <w:vMerge/>
            <w:vAlign w:val="center"/>
            <w:hideMark/>
          </w:tcPr>
          <w:p w14:paraId="2D49DD83" w14:textId="77777777" w:rsidR="001A28A6" w:rsidRPr="004D57EF" w:rsidRDefault="001A28A6" w:rsidP="005B220A">
            <w:pPr>
              <w:spacing w:before="0" w:after="0" w:line="240" w:lineRule="auto"/>
              <w:rPr>
                <w:bCs/>
                <w:noProof/>
                <w:szCs w:val="24"/>
                <w:lang w:val="en-US"/>
              </w:rPr>
            </w:pPr>
          </w:p>
        </w:tc>
        <w:tc>
          <w:tcPr>
            <w:tcW w:w="0" w:type="auto"/>
            <w:gridSpan w:val="2"/>
            <w:vMerge/>
            <w:vAlign w:val="center"/>
            <w:hideMark/>
          </w:tcPr>
          <w:p w14:paraId="05C3BF0A" w14:textId="77777777" w:rsidR="001A28A6" w:rsidRPr="004D57EF" w:rsidRDefault="001A28A6" w:rsidP="005B220A">
            <w:pPr>
              <w:spacing w:before="0" w:after="0" w:line="240" w:lineRule="auto"/>
              <w:rPr>
                <w:bCs/>
                <w:noProof/>
                <w:szCs w:val="24"/>
                <w:lang w:val="en-US"/>
              </w:rPr>
            </w:pPr>
          </w:p>
        </w:tc>
        <w:tc>
          <w:tcPr>
            <w:tcW w:w="355" w:type="pct"/>
            <w:tcMar>
              <w:top w:w="0" w:type="dxa"/>
              <w:left w:w="108" w:type="dxa"/>
              <w:bottom w:w="0" w:type="dxa"/>
              <w:right w:w="108" w:type="dxa"/>
            </w:tcMar>
            <w:vAlign w:val="center"/>
            <w:hideMark/>
          </w:tcPr>
          <w:p w14:paraId="41848AF2" w14:textId="77777777" w:rsidR="001A28A6" w:rsidRPr="004D57EF" w:rsidRDefault="001A28A6" w:rsidP="005B220A">
            <w:pPr>
              <w:spacing w:line="240" w:lineRule="auto"/>
              <w:jc w:val="center"/>
              <w:rPr>
                <w:bCs/>
                <w:noProof/>
                <w:szCs w:val="24"/>
                <w:lang w:val="en-US"/>
              </w:rPr>
            </w:pPr>
            <w:r w:rsidRPr="004D57EF">
              <w:rPr>
                <w:bCs/>
                <w:noProof/>
                <w:szCs w:val="24"/>
                <w:lang w:val="en-US"/>
              </w:rPr>
              <w:t>Cultiva-tion</w:t>
            </w:r>
          </w:p>
        </w:tc>
        <w:tc>
          <w:tcPr>
            <w:tcW w:w="277" w:type="pct"/>
            <w:tcMar>
              <w:top w:w="0" w:type="dxa"/>
              <w:left w:w="108" w:type="dxa"/>
              <w:bottom w:w="0" w:type="dxa"/>
              <w:right w:w="108" w:type="dxa"/>
            </w:tcMar>
            <w:vAlign w:val="center"/>
            <w:hideMark/>
          </w:tcPr>
          <w:p w14:paraId="14D3351E" w14:textId="77777777" w:rsidR="001A28A6" w:rsidRPr="004D57EF" w:rsidRDefault="001A28A6" w:rsidP="005B220A">
            <w:pPr>
              <w:spacing w:line="240" w:lineRule="auto"/>
              <w:jc w:val="center"/>
              <w:rPr>
                <w:bCs/>
                <w:noProof/>
                <w:szCs w:val="24"/>
                <w:lang w:val="en-US"/>
              </w:rPr>
            </w:pPr>
            <w:r w:rsidRPr="004D57EF">
              <w:rPr>
                <w:bCs/>
                <w:noProof/>
                <w:szCs w:val="24"/>
                <w:lang w:val="en-US"/>
              </w:rPr>
              <w:t>Proces-sing</w:t>
            </w:r>
          </w:p>
        </w:tc>
        <w:tc>
          <w:tcPr>
            <w:tcW w:w="276" w:type="pct"/>
            <w:vAlign w:val="center"/>
            <w:hideMark/>
          </w:tcPr>
          <w:p w14:paraId="05A97327" w14:textId="77777777" w:rsidR="001A28A6" w:rsidRPr="004D57EF" w:rsidRDefault="001A28A6" w:rsidP="005B220A">
            <w:pPr>
              <w:spacing w:line="240" w:lineRule="auto"/>
              <w:jc w:val="center"/>
              <w:rPr>
                <w:bCs/>
                <w:noProof/>
                <w:szCs w:val="24"/>
                <w:lang w:val="en-US"/>
              </w:rPr>
            </w:pPr>
            <w:r w:rsidRPr="004D57EF">
              <w:rPr>
                <w:bCs/>
                <w:noProof/>
                <w:szCs w:val="24"/>
                <w:lang w:val="en-US"/>
              </w:rPr>
              <w:t>Up-grading</w:t>
            </w:r>
          </w:p>
        </w:tc>
        <w:tc>
          <w:tcPr>
            <w:tcW w:w="316" w:type="pct"/>
            <w:tcMar>
              <w:top w:w="0" w:type="dxa"/>
              <w:left w:w="108" w:type="dxa"/>
              <w:bottom w:w="0" w:type="dxa"/>
              <w:right w:w="108" w:type="dxa"/>
            </w:tcMar>
            <w:vAlign w:val="center"/>
            <w:hideMark/>
          </w:tcPr>
          <w:p w14:paraId="50B35BEF" w14:textId="77777777" w:rsidR="001A28A6" w:rsidRPr="004D57EF" w:rsidRDefault="001A28A6" w:rsidP="005B220A">
            <w:pPr>
              <w:spacing w:line="240" w:lineRule="auto"/>
              <w:jc w:val="center"/>
              <w:rPr>
                <w:bCs/>
                <w:noProof/>
                <w:szCs w:val="24"/>
                <w:lang w:val="en-US"/>
              </w:rPr>
            </w:pPr>
            <w:r w:rsidRPr="004D57EF">
              <w:rPr>
                <w:bCs/>
                <w:noProof/>
                <w:szCs w:val="24"/>
                <w:lang w:val="en-US"/>
              </w:rPr>
              <w:t>Trans-port</w:t>
            </w:r>
          </w:p>
        </w:tc>
        <w:tc>
          <w:tcPr>
            <w:tcW w:w="354" w:type="pct"/>
            <w:hideMark/>
          </w:tcPr>
          <w:p w14:paraId="0BDAC595" w14:textId="77777777" w:rsidR="001A28A6" w:rsidRPr="004D57EF" w:rsidRDefault="001A28A6" w:rsidP="005B220A">
            <w:pPr>
              <w:spacing w:line="240" w:lineRule="auto"/>
              <w:jc w:val="center"/>
              <w:rPr>
                <w:bCs/>
                <w:noProof/>
                <w:szCs w:val="24"/>
                <w:lang w:val="en-US"/>
              </w:rPr>
            </w:pPr>
            <w:r w:rsidRPr="004D57EF">
              <w:rPr>
                <w:bCs/>
                <w:noProof/>
                <w:szCs w:val="24"/>
                <w:lang w:val="en-US"/>
              </w:rPr>
              <w:t>Compres-sion at filling station</w:t>
            </w:r>
          </w:p>
        </w:tc>
        <w:tc>
          <w:tcPr>
            <w:tcW w:w="317" w:type="pct"/>
            <w:hideMark/>
          </w:tcPr>
          <w:p w14:paraId="62DA8BDD" w14:textId="77777777" w:rsidR="001A28A6" w:rsidRPr="004D57EF" w:rsidRDefault="001A28A6" w:rsidP="005B220A">
            <w:pPr>
              <w:spacing w:line="240" w:lineRule="auto"/>
              <w:jc w:val="center"/>
              <w:rPr>
                <w:bCs/>
                <w:noProof/>
                <w:szCs w:val="24"/>
                <w:lang w:val="en-US"/>
              </w:rPr>
            </w:pPr>
            <w:r w:rsidRPr="004D57EF">
              <w:rPr>
                <w:bCs/>
                <w:noProof/>
                <w:szCs w:val="24"/>
                <w:lang w:val="en-US"/>
              </w:rPr>
              <w:t>Manure credits</w:t>
            </w:r>
          </w:p>
        </w:tc>
        <w:tc>
          <w:tcPr>
            <w:tcW w:w="316" w:type="pct"/>
            <w:tcMar>
              <w:top w:w="0" w:type="dxa"/>
              <w:left w:w="108" w:type="dxa"/>
              <w:bottom w:w="0" w:type="dxa"/>
              <w:right w:w="108" w:type="dxa"/>
            </w:tcMar>
            <w:vAlign w:val="center"/>
            <w:hideMark/>
          </w:tcPr>
          <w:p w14:paraId="753499F7" w14:textId="77777777" w:rsidR="001A28A6" w:rsidRPr="004D57EF" w:rsidRDefault="001A28A6" w:rsidP="005B220A">
            <w:pPr>
              <w:spacing w:line="240" w:lineRule="auto"/>
              <w:jc w:val="center"/>
              <w:rPr>
                <w:bCs/>
                <w:noProof/>
                <w:szCs w:val="24"/>
                <w:lang w:val="en-US"/>
              </w:rPr>
            </w:pPr>
            <w:r w:rsidRPr="004D57EF">
              <w:rPr>
                <w:bCs/>
                <w:noProof/>
                <w:szCs w:val="24"/>
                <w:lang w:val="en-US"/>
              </w:rPr>
              <w:t>Cultiva-tion</w:t>
            </w:r>
          </w:p>
        </w:tc>
        <w:tc>
          <w:tcPr>
            <w:tcW w:w="355" w:type="pct"/>
            <w:tcMar>
              <w:top w:w="0" w:type="dxa"/>
              <w:left w:w="108" w:type="dxa"/>
              <w:bottom w:w="0" w:type="dxa"/>
              <w:right w:w="108" w:type="dxa"/>
            </w:tcMar>
            <w:vAlign w:val="center"/>
            <w:hideMark/>
          </w:tcPr>
          <w:p w14:paraId="7E037C28" w14:textId="77777777" w:rsidR="001A28A6" w:rsidRPr="004D57EF" w:rsidRDefault="001A28A6" w:rsidP="005B220A">
            <w:pPr>
              <w:spacing w:line="240" w:lineRule="auto"/>
              <w:jc w:val="center"/>
              <w:rPr>
                <w:bCs/>
                <w:noProof/>
                <w:szCs w:val="24"/>
                <w:lang w:val="en-US"/>
              </w:rPr>
            </w:pPr>
            <w:r w:rsidRPr="004D57EF">
              <w:rPr>
                <w:bCs/>
                <w:noProof/>
                <w:szCs w:val="24"/>
                <w:lang w:val="en-US"/>
              </w:rPr>
              <w:t>Proces-sing</w:t>
            </w:r>
          </w:p>
        </w:tc>
        <w:tc>
          <w:tcPr>
            <w:tcW w:w="315" w:type="pct"/>
            <w:vAlign w:val="center"/>
            <w:hideMark/>
          </w:tcPr>
          <w:p w14:paraId="66BF0C3B" w14:textId="77777777" w:rsidR="001A28A6" w:rsidRPr="004D57EF" w:rsidRDefault="001A28A6" w:rsidP="005B220A">
            <w:pPr>
              <w:spacing w:line="240" w:lineRule="auto"/>
              <w:jc w:val="center"/>
              <w:rPr>
                <w:bCs/>
                <w:noProof/>
                <w:szCs w:val="24"/>
                <w:lang w:val="en-US"/>
              </w:rPr>
            </w:pPr>
            <w:r w:rsidRPr="004D57EF">
              <w:rPr>
                <w:bCs/>
                <w:noProof/>
                <w:szCs w:val="24"/>
                <w:lang w:val="en-US"/>
              </w:rPr>
              <w:t>Up-grading</w:t>
            </w:r>
          </w:p>
        </w:tc>
        <w:tc>
          <w:tcPr>
            <w:tcW w:w="316" w:type="pct"/>
            <w:tcMar>
              <w:top w:w="0" w:type="dxa"/>
              <w:left w:w="108" w:type="dxa"/>
              <w:bottom w:w="0" w:type="dxa"/>
              <w:right w:w="108" w:type="dxa"/>
            </w:tcMar>
            <w:vAlign w:val="center"/>
            <w:hideMark/>
          </w:tcPr>
          <w:p w14:paraId="4A451D75" w14:textId="77777777" w:rsidR="001A28A6" w:rsidRPr="004D57EF" w:rsidRDefault="001A28A6" w:rsidP="005B220A">
            <w:pPr>
              <w:spacing w:line="240" w:lineRule="auto"/>
              <w:jc w:val="center"/>
              <w:rPr>
                <w:bCs/>
                <w:noProof/>
                <w:szCs w:val="24"/>
                <w:lang w:val="en-US"/>
              </w:rPr>
            </w:pPr>
            <w:r w:rsidRPr="004D57EF">
              <w:rPr>
                <w:bCs/>
                <w:noProof/>
                <w:szCs w:val="24"/>
                <w:lang w:val="en-US"/>
              </w:rPr>
              <w:t>Trans-port</w:t>
            </w:r>
          </w:p>
        </w:tc>
        <w:tc>
          <w:tcPr>
            <w:tcW w:w="316" w:type="pct"/>
            <w:hideMark/>
          </w:tcPr>
          <w:p w14:paraId="5887EC2A" w14:textId="77777777" w:rsidR="001A28A6" w:rsidRPr="004D57EF" w:rsidRDefault="001A28A6" w:rsidP="005B220A">
            <w:pPr>
              <w:spacing w:line="240" w:lineRule="auto"/>
              <w:jc w:val="center"/>
              <w:rPr>
                <w:bCs/>
                <w:noProof/>
                <w:szCs w:val="24"/>
                <w:lang w:val="en-US"/>
              </w:rPr>
            </w:pPr>
            <w:r w:rsidRPr="004D57EF">
              <w:rPr>
                <w:bCs/>
                <w:noProof/>
                <w:szCs w:val="24"/>
                <w:lang w:val="en-US"/>
              </w:rPr>
              <w:t>Compres-sion at filling station</w:t>
            </w:r>
          </w:p>
        </w:tc>
        <w:tc>
          <w:tcPr>
            <w:tcW w:w="348" w:type="pct"/>
            <w:hideMark/>
          </w:tcPr>
          <w:p w14:paraId="717BFF37" w14:textId="77777777" w:rsidR="001A28A6" w:rsidRPr="004D57EF" w:rsidRDefault="001A28A6" w:rsidP="005B220A">
            <w:pPr>
              <w:spacing w:line="240" w:lineRule="auto"/>
              <w:jc w:val="center"/>
              <w:rPr>
                <w:bCs/>
                <w:noProof/>
                <w:szCs w:val="24"/>
                <w:lang w:val="en-US"/>
              </w:rPr>
            </w:pPr>
            <w:r w:rsidRPr="004D57EF">
              <w:rPr>
                <w:bCs/>
                <w:noProof/>
                <w:szCs w:val="24"/>
                <w:lang w:val="en-US"/>
              </w:rPr>
              <w:t>Manure credits</w:t>
            </w:r>
          </w:p>
        </w:tc>
      </w:tr>
      <w:tr w:rsidR="001A28A6" w:rsidRPr="004D57EF" w14:paraId="4F9E2FE5" w14:textId="77777777">
        <w:trPr>
          <w:trHeight w:hRule="exact" w:val="600"/>
        </w:trPr>
        <w:tc>
          <w:tcPr>
            <w:tcW w:w="351" w:type="pct"/>
            <w:vMerge w:val="restart"/>
            <w:shd w:val="clear" w:color="auto" w:fill="D9D9D9"/>
            <w:tcMar>
              <w:top w:w="0" w:type="dxa"/>
              <w:left w:w="108" w:type="dxa"/>
              <w:bottom w:w="0" w:type="dxa"/>
              <w:right w:w="108" w:type="dxa"/>
            </w:tcMar>
            <w:vAlign w:val="center"/>
            <w:hideMark/>
          </w:tcPr>
          <w:p w14:paraId="7E81068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Wet manure</w:t>
            </w:r>
          </w:p>
        </w:tc>
        <w:tc>
          <w:tcPr>
            <w:tcW w:w="364" w:type="pct"/>
            <w:vMerge w:val="restart"/>
            <w:shd w:val="clear" w:color="auto" w:fill="D9D9D9"/>
            <w:tcMar>
              <w:top w:w="0" w:type="dxa"/>
              <w:left w:w="108" w:type="dxa"/>
              <w:bottom w:w="0" w:type="dxa"/>
              <w:right w:w="108" w:type="dxa"/>
            </w:tcMar>
            <w:vAlign w:val="center"/>
            <w:hideMark/>
          </w:tcPr>
          <w:p w14:paraId="36E51A9A"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Open digestate</w:t>
            </w:r>
          </w:p>
        </w:tc>
        <w:tc>
          <w:tcPr>
            <w:tcW w:w="425" w:type="pct"/>
            <w:shd w:val="clear" w:color="auto" w:fill="D9D9D9"/>
            <w:vAlign w:val="center"/>
            <w:hideMark/>
          </w:tcPr>
          <w:p w14:paraId="0E3A5599"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no off-gas combustion</w:t>
            </w:r>
          </w:p>
        </w:tc>
        <w:tc>
          <w:tcPr>
            <w:tcW w:w="355" w:type="pct"/>
            <w:shd w:val="clear" w:color="auto" w:fill="D9D9D9"/>
            <w:tcMar>
              <w:top w:w="0" w:type="dxa"/>
              <w:left w:w="108" w:type="dxa"/>
              <w:bottom w:w="0" w:type="dxa"/>
              <w:right w:w="108" w:type="dxa"/>
            </w:tcMar>
            <w:vAlign w:val="center"/>
            <w:hideMark/>
          </w:tcPr>
          <w:p w14:paraId="6EF28547"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277" w:type="pct"/>
            <w:shd w:val="clear" w:color="auto" w:fill="D9D9D9"/>
            <w:tcMar>
              <w:top w:w="0" w:type="dxa"/>
              <w:left w:w="108" w:type="dxa"/>
              <w:bottom w:w="0" w:type="dxa"/>
              <w:right w:w="108" w:type="dxa"/>
            </w:tcMar>
            <w:vAlign w:val="center"/>
            <w:hideMark/>
          </w:tcPr>
          <w:p w14:paraId="68EFE58F"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84.2</w:t>
            </w:r>
          </w:p>
        </w:tc>
        <w:tc>
          <w:tcPr>
            <w:tcW w:w="276" w:type="pct"/>
            <w:shd w:val="clear" w:color="auto" w:fill="D9D9D9"/>
            <w:tcMar>
              <w:top w:w="0" w:type="dxa"/>
              <w:left w:w="108" w:type="dxa"/>
              <w:bottom w:w="0" w:type="dxa"/>
              <w:right w:w="108" w:type="dxa"/>
            </w:tcMar>
            <w:vAlign w:val="center"/>
            <w:hideMark/>
          </w:tcPr>
          <w:p w14:paraId="56468706"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19.5</w:t>
            </w:r>
          </w:p>
        </w:tc>
        <w:tc>
          <w:tcPr>
            <w:tcW w:w="316" w:type="pct"/>
            <w:shd w:val="clear" w:color="auto" w:fill="D9D9D9"/>
            <w:tcMar>
              <w:top w:w="0" w:type="dxa"/>
              <w:left w:w="108" w:type="dxa"/>
              <w:bottom w:w="0" w:type="dxa"/>
              <w:right w:w="108" w:type="dxa"/>
            </w:tcMar>
            <w:vAlign w:val="center"/>
            <w:hideMark/>
          </w:tcPr>
          <w:p w14:paraId="6AB6D67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1.0</w:t>
            </w:r>
          </w:p>
        </w:tc>
        <w:tc>
          <w:tcPr>
            <w:tcW w:w="354" w:type="pct"/>
            <w:shd w:val="clear" w:color="auto" w:fill="D9D9D9"/>
            <w:hideMark/>
          </w:tcPr>
          <w:p w14:paraId="034F1CB5"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shd w:val="clear" w:color="auto" w:fill="D9D9D9"/>
            <w:hideMark/>
          </w:tcPr>
          <w:p w14:paraId="0D0CEE13"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-124.4</w:t>
            </w:r>
          </w:p>
        </w:tc>
        <w:tc>
          <w:tcPr>
            <w:tcW w:w="316" w:type="pct"/>
            <w:shd w:val="clear" w:color="auto" w:fill="D9D9D9"/>
            <w:tcMar>
              <w:top w:w="0" w:type="dxa"/>
              <w:left w:w="108" w:type="dxa"/>
              <w:bottom w:w="0" w:type="dxa"/>
              <w:right w:w="108" w:type="dxa"/>
            </w:tcMar>
            <w:vAlign w:val="center"/>
            <w:hideMark/>
          </w:tcPr>
          <w:p w14:paraId="441609B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5" w:type="pct"/>
            <w:shd w:val="clear" w:color="auto" w:fill="D9D9D9"/>
            <w:tcMar>
              <w:top w:w="0" w:type="dxa"/>
              <w:left w:w="108" w:type="dxa"/>
              <w:bottom w:w="0" w:type="dxa"/>
              <w:right w:w="108" w:type="dxa"/>
            </w:tcMar>
            <w:vAlign w:val="center"/>
            <w:hideMark/>
          </w:tcPr>
          <w:p w14:paraId="1C7FDF3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117.9</w:t>
            </w:r>
          </w:p>
        </w:tc>
        <w:tc>
          <w:tcPr>
            <w:tcW w:w="315" w:type="pct"/>
            <w:shd w:val="clear" w:color="auto" w:fill="D9D9D9"/>
            <w:tcMar>
              <w:top w:w="0" w:type="dxa"/>
              <w:left w:w="108" w:type="dxa"/>
              <w:bottom w:w="0" w:type="dxa"/>
              <w:right w:w="108" w:type="dxa"/>
            </w:tcMar>
            <w:vAlign w:val="center"/>
            <w:hideMark/>
          </w:tcPr>
          <w:p w14:paraId="70A3AD9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27.3</w:t>
            </w:r>
          </w:p>
        </w:tc>
        <w:tc>
          <w:tcPr>
            <w:tcW w:w="316" w:type="pct"/>
            <w:shd w:val="clear" w:color="auto" w:fill="D9D9D9"/>
            <w:tcMar>
              <w:top w:w="0" w:type="dxa"/>
              <w:left w:w="108" w:type="dxa"/>
              <w:bottom w:w="0" w:type="dxa"/>
              <w:right w:w="108" w:type="dxa"/>
            </w:tcMar>
            <w:vAlign w:val="center"/>
            <w:hideMark/>
          </w:tcPr>
          <w:p w14:paraId="5247DE9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1.0</w:t>
            </w:r>
          </w:p>
        </w:tc>
        <w:tc>
          <w:tcPr>
            <w:tcW w:w="316" w:type="pct"/>
            <w:shd w:val="clear" w:color="auto" w:fill="D9D9D9"/>
            <w:hideMark/>
          </w:tcPr>
          <w:p w14:paraId="2A33F5A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shd w:val="clear" w:color="auto" w:fill="D9D9D9"/>
            <w:hideMark/>
          </w:tcPr>
          <w:p w14:paraId="26636EC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-124.4</w:t>
            </w:r>
          </w:p>
        </w:tc>
      </w:tr>
      <w:tr w:rsidR="001A28A6" w:rsidRPr="004D57EF" w14:paraId="332FD269" w14:textId="77777777">
        <w:trPr>
          <w:trHeight w:hRule="exact" w:val="600"/>
        </w:trPr>
        <w:tc>
          <w:tcPr>
            <w:tcW w:w="0" w:type="auto"/>
            <w:vMerge/>
            <w:vAlign w:val="center"/>
            <w:hideMark/>
          </w:tcPr>
          <w:p w14:paraId="02A04F58"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5B108CB4" w14:textId="77777777" w:rsidR="001A28A6" w:rsidRPr="004D57EF" w:rsidRDefault="001A28A6" w:rsidP="005B220A">
            <w:pPr>
              <w:spacing w:before="0" w:after="0" w:line="240" w:lineRule="auto"/>
              <w:rPr>
                <w:noProof/>
                <w:szCs w:val="24"/>
                <w:lang w:val="en-US"/>
              </w:rPr>
            </w:pPr>
          </w:p>
        </w:tc>
        <w:tc>
          <w:tcPr>
            <w:tcW w:w="425" w:type="pct"/>
            <w:shd w:val="clear" w:color="auto" w:fill="D9D9D9"/>
            <w:vAlign w:val="center"/>
            <w:hideMark/>
          </w:tcPr>
          <w:p w14:paraId="24F2B5E7"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off-gas combustion</w:t>
            </w:r>
          </w:p>
        </w:tc>
        <w:tc>
          <w:tcPr>
            <w:tcW w:w="355" w:type="pct"/>
            <w:shd w:val="clear" w:color="auto" w:fill="D9D9D9"/>
            <w:tcMar>
              <w:top w:w="0" w:type="dxa"/>
              <w:left w:w="108" w:type="dxa"/>
              <w:bottom w:w="0" w:type="dxa"/>
              <w:right w:w="108" w:type="dxa"/>
            </w:tcMar>
            <w:vAlign w:val="center"/>
            <w:hideMark/>
          </w:tcPr>
          <w:p w14:paraId="0E39279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277" w:type="pct"/>
            <w:shd w:val="clear" w:color="auto" w:fill="D9D9D9"/>
            <w:tcMar>
              <w:top w:w="0" w:type="dxa"/>
              <w:left w:w="108" w:type="dxa"/>
              <w:bottom w:w="0" w:type="dxa"/>
              <w:right w:w="108" w:type="dxa"/>
            </w:tcMar>
            <w:vAlign w:val="center"/>
            <w:hideMark/>
          </w:tcPr>
          <w:p w14:paraId="41B0F9C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84.2</w:t>
            </w:r>
          </w:p>
        </w:tc>
        <w:tc>
          <w:tcPr>
            <w:tcW w:w="276" w:type="pct"/>
            <w:shd w:val="clear" w:color="auto" w:fill="D9D9D9"/>
            <w:tcMar>
              <w:top w:w="0" w:type="dxa"/>
              <w:left w:w="108" w:type="dxa"/>
              <w:bottom w:w="0" w:type="dxa"/>
              <w:right w:w="108" w:type="dxa"/>
            </w:tcMar>
            <w:vAlign w:val="center"/>
            <w:hideMark/>
          </w:tcPr>
          <w:p w14:paraId="3D6A9E3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4.5</w:t>
            </w:r>
          </w:p>
        </w:tc>
        <w:tc>
          <w:tcPr>
            <w:tcW w:w="316" w:type="pct"/>
            <w:shd w:val="clear" w:color="auto" w:fill="D9D9D9"/>
            <w:tcMar>
              <w:top w:w="0" w:type="dxa"/>
              <w:left w:w="108" w:type="dxa"/>
              <w:bottom w:w="0" w:type="dxa"/>
              <w:right w:w="108" w:type="dxa"/>
            </w:tcMar>
            <w:vAlign w:val="center"/>
            <w:hideMark/>
          </w:tcPr>
          <w:p w14:paraId="3E4528F5"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1.0</w:t>
            </w:r>
          </w:p>
        </w:tc>
        <w:tc>
          <w:tcPr>
            <w:tcW w:w="354" w:type="pct"/>
            <w:shd w:val="clear" w:color="auto" w:fill="D9D9D9"/>
            <w:hideMark/>
          </w:tcPr>
          <w:p w14:paraId="7E410B9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shd w:val="clear" w:color="auto" w:fill="D9D9D9"/>
            <w:hideMark/>
          </w:tcPr>
          <w:p w14:paraId="20661F0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-124.4</w:t>
            </w:r>
          </w:p>
        </w:tc>
        <w:tc>
          <w:tcPr>
            <w:tcW w:w="316" w:type="pct"/>
            <w:shd w:val="clear" w:color="auto" w:fill="D9D9D9"/>
            <w:tcMar>
              <w:top w:w="0" w:type="dxa"/>
              <w:left w:w="108" w:type="dxa"/>
              <w:bottom w:w="0" w:type="dxa"/>
              <w:right w:w="108" w:type="dxa"/>
            </w:tcMar>
            <w:vAlign w:val="center"/>
            <w:hideMark/>
          </w:tcPr>
          <w:p w14:paraId="08C14FE6"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5" w:type="pct"/>
            <w:shd w:val="clear" w:color="auto" w:fill="D9D9D9"/>
            <w:tcMar>
              <w:top w:w="0" w:type="dxa"/>
              <w:left w:w="108" w:type="dxa"/>
              <w:bottom w:w="0" w:type="dxa"/>
              <w:right w:w="108" w:type="dxa"/>
            </w:tcMar>
            <w:vAlign w:val="center"/>
            <w:hideMark/>
          </w:tcPr>
          <w:p w14:paraId="7B22E3C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117.9</w:t>
            </w:r>
          </w:p>
        </w:tc>
        <w:tc>
          <w:tcPr>
            <w:tcW w:w="315" w:type="pct"/>
            <w:shd w:val="clear" w:color="auto" w:fill="D9D9D9"/>
            <w:tcMar>
              <w:top w:w="0" w:type="dxa"/>
              <w:left w:w="108" w:type="dxa"/>
              <w:bottom w:w="0" w:type="dxa"/>
              <w:right w:w="108" w:type="dxa"/>
            </w:tcMar>
            <w:vAlign w:val="center"/>
            <w:hideMark/>
          </w:tcPr>
          <w:p w14:paraId="048A00A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6.3</w:t>
            </w:r>
          </w:p>
        </w:tc>
        <w:tc>
          <w:tcPr>
            <w:tcW w:w="316" w:type="pct"/>
            <w:shd w:val="clear" w:color="auto" w:fill="D9D9D9"/>
            <w:tcMar>
              <w:top w:w="0" w:type="dxa"/>
              <w:left w:w="108" w:type="dxa"/>
              <w:bottom w:w="0" w:type="dxa"/>
              <w:right w:w="108" w:type="dxa"/>
            </w:tcMar>
            <w:vAlign w:val="center"/>
            <w:hideMark/>
          </w:tcPr>
          <w:p w14:paraId="3D46A2D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1.0</w:t>
            </w:r>
          </w:p>
        </w:tc>
        <w:tc>
          <w:tcPr>
            <w:tcW w:w="316" w:type="pct"/>
            <w:shd w:val="clear" w:color="auto" w:fill="D9D9D9"/>
            <w:hideMark/>
          </w:tcPr>
          <w:p w14:paraId="59E0D13D"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shd w:val="clear" w:color="auto" w:fill="D9D9D9"/>
            <w:hideMark/>
          </w:tcPr>
          <w:p w14:paraId="20C7FC8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-124.4</w:t>
            </w:r>
          </w:p>
        </w:tc>
      </w:tr>
      <w:tr w:rsidR="001A28A6" w:rsidRPr="004D57EF" w14:paraId="70B7DC16" w14:textId="77777777">
        <w:trPr>
          <w:trHeight w:hRule="exact" w:val="600"/>
        </w:trPr>
        <w:tc>
          <w:tcPr>
            <w:tcW w:w="0" w:type="auto"/>
            <w:vMerge/>
            <w:vAlign w:val="center"/>
            <w:hideMark/>
          </w:tcPr>
          <w:p w14:paraId="4CA7DA4A" w14:textId="77777777" w:rsidR="001A28A6" w:rsidRPr="004D57EF" w:rsidRDefault="001A28A6" w:rsidP="005B220A">
            <w:pPr>
              <w:spacing w:before="0" w:after="0" w:line="240" w:lineRule="auto"/>
              <w:rPr>
                <w:noProof/>
                <w:szCs w:val="24"/>
                <w:lang w:val="en-US"/>
              </w:rPr>
            </w:pPr>
          </w:p>
        </w:tc>
        <w:tc>
          <w:tcPr>
            <w:tcW w:w="364" w:type="pct"/>
            <w:vMerge w:val="restart"/>
            <w:tcMar>
              <w:top w:w="0" w:type="dxa"/>
              <w:left w:w="108" w:type="dxa"/>
              <w:bottom w:w="0" w:type="dxa"/>
              <w:right w:w="108" w:type="dxa"/>
            </w:tcMar>
            <w:vAlign w:val="center"/>
            <w:hideMark/>
          </w:tcPr>
          <w:p w14:paraId="5E6E220C"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Close digestate</w:t>
            </w:r>
          </w:p>
        </w:tc>
        <w:tc>
          <w:tcPr>
            <w:tcW w:w="425" w:type="pct"/>
            <w:vAlign w:val="center"/>
            <w:hideMark/>
          </w:tcPr>
          <w:p w14:paraId="421D060B"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no off-gas combustion</w:t>
            </w:r>
          </w:p>
        </w:tc>
        <w:tc>
          <w:tcPr>
            <w:tcW w:w="355" w:type="pct"/>
            <w:tcMar>
              <w:top w:w="0" w:type="dxa"/>
              <w:left w:w="108" w:type="dxa"/>
              <w:bottom w:w="0" w:type="dxa"/>
              <w:right w:w="108" w:type="dxa"/>
            </w:tcMar>
            <w:vAlign w:val="center"/>
            <w:hideMark/>
          </w:tcPr>
          <w:p w14:paraId="6E7DAC1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277" w:type="pct"/>
            <w:tcMar>
              <w:top w:w="0" w:type="dxa"/>
              <w:left w:w="108" w:type="dxa"/>
              <w:bottom w:w="0" w:type="dxa"/>
              <w:right w:w="108" w:type="dxa"/>
            </w:tcMar>
            <w:vAlign w:val="center"/>
            <w:hideMark/>
          </w:tcPr>
          <w:p w14:paraId="66409F63"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3.2</w:t>
            </w:r>
          </w:p>
        </w:tc>
        <w:tc>
          <w:tcPr>
            <w:tcW w:w="276" w:type="pct"/>
            <w:tcMar>
              <w:top w:w="0" w:type="dxa"/>
              <w:left w:w="108" w:type="dxa"/>
              <w:bottom w:w="0" w:type="dxa"/>
              <w:right w:w="108" w:type="dxa"/>
            </w:tcMar>
            <w:vAlign w:val="center"/>
            <w:hideMark/>
          </w:tcPr>
          <w:p w14:paraId="582F847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19.5</w:t>
            </w:r>
          </w:p>
        </w:tc>
        <w:tc>
          <w:tcPr>
            <w:tcW w:w="316" w:type="pct"/>
            <w:tcMar>
              <w:top w:w="0" w:type="dxa"/>
              <w:left w:w="108" w:type="dxa"/>
              <w:bottom w:w="0" w:type="dxa"/>
              <w:right w:w="108" w:type="dxa"/>
            </w:tcMar>
            <w:vAlign w:val="center"/>
            <w:hideMark/>
          </w:tcPr>
          <w:p w14:paraId="31FA7BFD"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0.9</w:t>
            </w:r>
          </w:p>
        </w:tc>
        <w:tc>
          <w:tcPr>
            <w:tcW w:w="354" w:type="pct"/>
            <w:hideMark/>
          </w:tcPr>
          <w:p w14:paraId="717364CF"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hideMark/>
          </w:tcPr>
          <w:p w14:paraId="72EF597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-111.9</w:t>
            </w:r>
          </w:p>
        </w:tc>
        <w:tc>
          <w:tcPr>
            <w:tcW w:w="316" w:type="pct"/>
            <w:tcMar>
              <w:top w:w="0" w:type="dxa"/>
              <w:left w:w="108" w:type="dxa"/>
              <w:bottom w:w="0" w:type="dxa"/>
              <w:right w:w="108" w:type="dxa"/>
            </w:tcMar>
            <w:vAlign w:val="center"/>
            <w:hideMark/>
          </w:tcPr>
          <w:p w14:paraId="634875F5"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5" w:type="pct"/>
            <w:tcMar>
              <w:top w:w="0" w:type="dxa"/>
              <w:left w:w="108" w:type="dxa"/>
              <w:bottom w:w="0" w:type="dxa"/>
              <w:right w:w="108" w:type="dxa"/>
            </w:tcMar>
            <w:vAlign w:val="center"/>
            <w:hideMark/>
          </w:tcPr>
          <w:p w14:paraId="6DE233B5"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4.4</w:t>
            </w:r>
          </w:p>
        </w:tc>
        <w:tc>
          <w:tcPr>
            <w:tcW w:w="315" w:type="pct"/>
            <w:tcMar>
              <w:top w:w="0" w:type="dxa"/>
              <w:left w:w="108" w:type="dxa"/>
              <w:bottom w:w="0" w:type="dxa"/>
              <w:right w:w="108" w:type="dxa"/>
            </w:tcMar>
            <w:vAlign w:val="center"/>
            <w:hideMark/>
          </w:tcPr>
          <w:p w14:paraId="19E6A2B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27.3</w:t>
            </w:r>
          </w:p>
        </w:tc>
        <w:tc>
          <w:tcPr>
            <w:tcW w:w="316" w:type="pct"/>
            <w:tcMar>
              <w:top w:w="0" w:type="dxa"/>
              <w:left w:w="108" w:type="dxa"/>
              <w:bottom w:w="0" w:type="dxa"/>
              <w:right w:w="108" w:type="dxa"/>
            </w:tcMar>
            <w:vAlign w:val="center"/>
            <w:hideMark/>
          </w:tcPr>
          <w:p w14:paraId="3FFBFE33"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0.9</w:t>
            </w:r>
          </w:p>
        </w:tc>
        <w:tc>
          <w:tcPr>
            <w:tcW w:w="316" w:type="pct"/>
            <w:hideMark/>
          </w:tcPr>
          <w:p w14:paraId="4153B036"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hideMark/>
          </w:tcPr>
          <w:p w14:paraId="429BDE9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-111.9</w:t>
            </w:r>
          </w:p>
        </w:tc>
      </w:tr>
      <w:tr w:rsidR="001A28A6" w:rsidRPr="004D57EF" w14:paraId="0D5D74BE" w14:textId="77777777">
        <w:trPr>
          <w:trHeight w:hRule="exact" w:val="600"/>
        </w:trPr>
        <w:tc>
          <w:tcPr>
            <w:tcW w:w="0" w:type="auto"/>
            <w:vMerge/>
            <w:vAlign w:val="center"/>
            <w:hideMark/>
          </w:tcPr>
          <w:p w14:paraId="58833AE4"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3D772341" w14:textId="77777777" w:rsidR="001A28A6" w:rsidRPr="004D57EF" w:rsidRDefault="001A28A6" w:rsidP="005B220A">
            <w:pPr>
              <w:spacing w:before="0" w:after="0" w:line="240" w:lineRule="auto"/>
              <w:rPr>
                <w:noProof/>
                <w:szCs w:val="24"/>
                <w:lang w:val="en-US"/>
              </w:rPr>
            </w:pPr>
          </w:p>
        </w:tc>
        <w:tc>
          <w:tcPr>
            <w:tcW w:w="425" w:type="pct"/>
            <w:vAlign w:val="center"/>
            <w:hideMark/>
          </w:tcPr>
          <w:p w14:paraId="1E905A12"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off-gas combustion</w:t>
            </w:r>
          </w:p>
        </w:tc>
        <w:tc>
          <w:tcPr>
            <w:tcW w:w="355" w:type="pct"/>
            <w:tcMar>
              <w:top w:w="0" w:type="dxa"/>
              <w:left w:w="108" w:type="dxa"/>
              <w:bottom w:w="0" w:type="dxa"/>
              <w:right w:w="108" w:type="dxa"/>
            </w:tcMar>
            <w:vAlign w:val="center"/>
            <w:hideMark/>
          </w:tcPr>
          <w:p w14:paraId="22DC15C5"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277" w:type="pct"/>
            <w:tcMar>
              <w:top w:w="0" w:type="dxa"/>
              <w:left w:w="108" w:type="dxa"/>
              <w:bottom w:w="0" w:type="dxa"/>
              <w:right w:w="108" w:type="dxa"/>
            </w:tcMar>
            <w:vAlign w:val="center"/>
            <w:hideMark/>
          </w:tcPr>
          <w:p w14:paraId="703BE701"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3.2</w:t>
            </w:r>
          </w:p>
        </w:tc>
        <w:tc>
          <w:tcPr>
            <w:tcW w:w="276" w:type="pct"/>
            <w:tcMar>
              <w:top w:w="0" w:type="dxa"/>
              <w:left w:w="108" w:type="dxa"/>
              <w:bottom w:w="0" w:type="dxa"/>
              <w:right w:w="108" w:type="dxa"/>
            </w:tcMar>
            <w:vAlign w:val="center"/>
            <w:hideMark/>
          </w:tcPr>
          <w:p w14:paraId="4519F34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4.5</w:t>
            </w:r>
          </w:p>
        </w:tc>
        <w:tc>
          <w:tcPr>
            <w:tcW w:w="316" w:type="pct"/>
            <w:tcMar>
              <w:top w:w="0" w:type="dxa"/>
              <w:left w:w="108" w:type="dxa"/>
              <w:bottom w:w="0" w:type="dxa"/>
              <w:right w:w="108" w:type="dxa"/>
            </w:tcMar>
            <w:vAlign w:val="center"/>
            <w:hideMark/>
          </w:tcPr>
          <w:p w14:paraId="0F976DA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0.9</w:t>
            </w:r>
          </w:p>
        </w:tc>
        <w:tc>
          <w:tcPr>
            <w:tcW w:w="354" w:type="pct"/>
            <w:hideMark/>
          </w:tcPr>
          <w:p w14:paraId="3F5728C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hideMark/>
          </w:tcPr>
          <w:p w14:paraId="0DC3B36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-111.9</w:t>
            </w:r>
          </w:p>
        </w:tc>
        <w:tc>
          <w:tcPr>
            <w:tcW w:w="316" w:type="pct"/>
            <w:tcMar>
              <w:top w:w="0" w:type="dxa"/>
              <w:left w:w="108" w:type="dxa"/>
              <w:bottom w:w="0" w:type="dxa"/>
              <w:right w:w="108" w:type="dxa"/>
            </w:tcMar>
            <w:vAlign w:val="center"/>
            <w:hideMark/>
          </w:tcPr>
          <w:p w14:paraId="27C66C35"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5" w:type="pct"/>
            <w:tcMar>
              <w:top w:w="0" w:type="dxa"/>
              <w:left w:w="108" w:type="dxa"/>
              <w:bottom w:w="0" w:type="dxa"/>
              <w:right w:w="108" w:type="dxa"/>
            </w:tcMar>
            <w:vAlign w:val="center"/>
            <w:hideMark/>
          </w:tcPr>
          <w:p w14:paraId="0231F56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4.4</w:t>
            </w:r>
          </w:p>
        </w:tc>
        <w:tc>
          <w:tcPr>
            <w:tcW w:w="315" w:type="pct"/>
            <w:tcMar>
              <w:top w:w="0" w:type="dxa"/>
              <w:left w:w="108" w:type="dxa"/>
              <w:bottom w:w="0" w:type="dxa"/>
              <w:right w:w="108" w:type="dxa"/>
            </w:tcMar>
            <w:vAlign w:val="center"/>
            <w:hideMark/>
          </w:tcPr>
          <w:p w14:paraId="51A093E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6.3</w:t>
            </w:r>
          </w:p>
        </w:tc>
        <w:tc>
          <w:tcPr>
            <w:tcW w:w="316" w:type="pct"/>
            <w:tcMar>
              <w:top w:w="0" w:type="dxa"/>
              <w:left w:w="108" w:type="dxa"/>
              <w:bottom w:w="0" w:type="dxa"/>
              <w:right w:w="108" w:type="dxa"/>
            </w:tcMar>
            <w:vAlign w:val="center"/>
            <w:hideMark/>
          </w:tcPr>
          <w:p w14:paraId="18573887"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0.9</w:t>
            </w:r>
          </w:p>
        </w:tc>
        <w:tc>
          <w:tcPr>
            <w:tcW w:w="316" w:type="pct"/>
            <w:hideMark/>
          </w:tcPr>
          <w:p w14:paraId="65204638"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hideMark/>
          </w:tcPr>
          <w:p w14:paraId="2232AE82"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-111.9</w:t>
            </w:r>
          </w:p>
        </w:tc>
      </w:tr>
      <w:tr w:rsidR="001A28A6" w:rsidRPr="004D57EF" w14:paraId="5E64D050" w14:textId="77777777">
        <w:trPr>
          <w:trHeight w:hRule="exact" w:val="600"/>
        </w:trPr>
        <w:tc>
          <w:tcPr>
            <w:tcW w:w="351" w:type="pct"/>
            <w:vMerge w:val="restart"/>
            <w:vAlign w:val="center"/>
            <w:hideMark/>
          </w:tcPr>
          <w:p w14:paraId="55544363"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Maize whole plant</w:t>
            </w:r>
          </w:p>
        </w:tc>
        <w:tc>
          <w:tcPr>
            <w:tcW w:w="364" w:type="pct"/>
            <w:vMerge w:val="restart"/>
            <w:shd w:val="clear" w:color="auto" w:fill="D9D9D9"/>
            <w:tcMar>
              <w:top w:w="0" w:type="dxa"/>
              <w:left w:w="108" w:type="dxa"/>
              <w:bottom w:w="0" w:type="dxa"/>
              <w:right w:w="108" w:type="dxa"/>
            </w:tcMar>
            <w:vAlign w:val="center"/>
            <w:hideMark/>
          </w:tcPr>
          <w:p w14:paraId="1CAA06CE"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Open digestate</w:t>
            </w:r>
          </w:p>
        </w:tc>
        <w:tc>
          <w:tcPr>
            <w:tcW w:w="425" w:type="pct"/>
            <w:shd w:val="clear" w:color="auto" w:fill="D9D9D9"/>
            <w:vAlign w:val="center"/>
            <w:hideMark/>
          </w:tcPr>
          <w:p w14:paraId="41D3DE82"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no off-gas combustion</w:t>
            </w:r>
          </w:p>
        </w:tc>
        <w:tc>
          <w:tcPr>
            <w:tcW w:w="355" w:type="pct"/>
            <w:shd w:val="clear" w:color="auto" w:fill="D9D9D9"/>
            <w:tcMar>
              <w:top w:w="0" w:type="dxa"/>
              <w:left w:w="108" w:type="dxa"/>
              <w:bottom w:w="0" w:type="dxa"/>
              <w:right w:w="108" w:type="dxa"/>
            </w:tcMar>
            <w:vAlign w:val="center"/>
            <w:hideMark/>
          </w:tcPr>
          <w:p w14:paraId="780BFA9D"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18.1</w:t>
            </w:r>
          </w:p>
        </w:tc>
        <w:tc>
          <w:tcPr>
            <w:tcW w:w="277" w:type="pct"/>
            <w:shd w:val="clear" w:color="auto" w:fill="D9D9D9"/>
            <w:tcMar>
              <w:top w:w="0" w:type="dxa"/>
              <w:left w:w="108" w:type="dxa"/>
              <w:bottom w:w="0" w:type="dxa"/>
              <w:right w:w="108" w:type="dxa"/>
            </w:tcMar>
            <w:vAlign w:val="center"/>
            <w:hideMark/>
          </w:tcPr>
          <w:p w14:paraId="7E9A4D9F"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20.1</w:t>
            </w:r>
          </w:p>
        </w:tc>
        <w:tc>
          <w:tcPr>
            <w:tcW w:w="276" w:type="pct"/>
            <w:shd w:val="clear" w:color="auto" w:fill="D9D9D9"/>
            <w:tcMar>
              <w:top w:w="0" w:type="dxa"/>
              <w:left w:w="108" w:type="dxa"/>
              <w:bottom w:w="0" w:type="dxa"/>
              <w:right w:w="108" w:type="dxa"/>
            </w:tcMar>
            <w:vAlign w:val="center"/>
            <w:hideMark/>
          </w:tcPr>
          <w:p w14:paraId="00A0BEE2"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19.5</w:t>
            </w:r>
          </w:p>
        </w:tc>
        <w:tc>
          <w:tcPr>
            <w:tcW w:w="316" w:type="pct"/>
            <w:shd w:val="clear" w:color="auto" w:fill="D9D9D9"/>
            <w:tcMar>
              <w:top w:w="0" w:type="dxa"/>
              <w:left w:w="108" w:type="dxa"/>
              <w:bottom w:w="0" w:type="dxa"/>
              <w:right w:w="108" w:type="dxa"/>
            </w:tcMar>
            <w:vAlign w:val="center"/>
            <w:hideMark/>
          </w:tcPr>
          <w:p w14:paraId="31C789C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4" w:type="pct"/>
            <w:shd w:val="clear" w:color="auto" w:fill="D9D9D9"/>
            <w:hideMark/>
          </w:tcPr>
          <w:p w14:paraId="4EFDF23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shd w:val="clear" w:color="auto" w:fill="D9D9D9"/>
            <w:hideMark/>
          </w:tcPr>
          <w:p w14:paraId="7F42C3B1"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c>
          <w:tcPr>
            <w:tcW w:w="316" w:type="pct"/>
            <w:shd w:val="clear" w:color="auto" w:fill="D9D9D9"/>
            <w:tcMar>
              <w:top w:w="0" w:type="dxa"/>
              <w:left w:w="108" w:type="dxa"/>
              <w:bottom w:w="0" w:type="dxa"/>
              <w:right w:w="108" w:type="dxa"/>
            </w:tcMar>
            <w:vAlign w:val="center"/>
            <w:hideMark/>
          </w:tcPr>
          <w:p w14:paraId="3F5A685E"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18.1</w:t>
            </w:r>
          </w:p>
        </w:tc>
        <w:tc>
          <w:tcPr>
            <w:tcW w:w="355" w:type="pct"/>
            <w:shd w:val="clear" w:color="auto" w:fill="D9D9D9"/>
            <w:tcMar>
              <w:top w:w="0" w:type="dxa"/>
              <w:left w:w="108" w:type="dxa"/>
              <w:bottom w:w="0" w:type="dxa"/>
              <w:right w:w="108" w:type="dxa"/>
            </w:tcMar>
            <w:vAlign w:val="center"/>
            <w:hideMark/>
          </w:tcPr>
          <w:p w14:paraId="0A62BCC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28.1</w:t>
            </w:r>
          </w:p>
        </w:tc>
        <w:tc>
          <w:tcPr>
            <w:tcW w:w="315" w:type="pct"/>
            <w:shd w:val="clear" w:color="auto" w:fill="D9D9D9"/>
            <w:tcMar>
              <w:top w:w="0" w:type="dxa"/>
              <w:left w:w="108" w:type="dxa"/>
              <w:bottom w:w="0" w:type="dxa"/>
              <w:right w:w="108" w:type="dxa"/>
            </w:tcMar>
            <w:vAlign w:val="center"/>
            <w:hideMark/>
          </w:tcPr>
          <w:p w14:paraId="08F12E4F"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27.3</w:t>
            </w:r>
          </w:p>
        </w:tc>
        <w:tc>
          <w:tcPr>
            <w:tcW w:w="316" w:type="pct"/>
            <w:shd w:val="clear" w:color="auto" w:fill="D9D9D9"/>
            <w:tcMar>
              <w:top w:w="0" w:type="dxa"/>
              <w:left w:w="108" w:type="dxa"/>
              <w:bottom w:w="0" w:type="dxa"/>
              <w:right w:w="108" w:type="dxa"/>
            </w:tcMar>
            <w:vAlign w:val="center"/>
            <w:hideMark/>
          </w:tcPr>
          <w:p w14:paraId="278A4486"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16" w:type="pct"/>
            <w:shd w:val="clear" w:color="auto" w:fill="D9D9D9"/>
            <w:hideMark/>
          </w:tcPr>
          <w:p w14:paraId="7E73888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shd w:val="clear" w:color="auto" w:fill="D9D9D9"/>
            <w:hideMark/>
          </w:tcPr>
          <w:p w14:paraId="314926DE"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r>
      <w:tr w:rsidR="001A28A6" w:rsidRPr="004D57EF" w14:paraId="3DFB2728" w14:textId="77777777">
        <w:trPr>
          <w:trHeight w:hRule="exact" w:val="600"/>
        </w:trPr>
        <w:tc>
          <w:tcPr>
            <w:tcW w:w="0" w:type="auto"/>
            <w:vMerge/>
            <w:vAlign w:val="center"/>
            <w:hideMark/>
          </w:tcPr>
          <w:p w14:paraId="5C9879B5"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6081FD21" w14:textId="77777777" w:rsidR="001A28A6" w:rsidRPr="004D57EF" w:rsidRDefault="001A28A6" w:rsidP="005B220A">
            <w:pPr>
              <w:spacing w:before="0" w:after="0" w:line="240" w:lineRule="auto"/>
              <w:rPr>
                <w:noProof/>
                <w:szCs w:val="24"/>
                <w:lang w:val="en-US"/>
              </w:rPr>
            </w:pPr>
          </w:p>
        </w:tc>
        <w:tc>
          <w:tcPr>
            <w:tcW w:w="425" w:type="pct"/>
            <w:shd w:val="clear" w:color="auto" w:fill="D9D9D9"/>
            <w:vAlign w:val="center"/>
            <w:hideMark/>
          </w:tcPr>
          <w:p w14:paraId="75D8B5C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off-gas combustion</w:t>
            </w:r>
          </w:p>
        </w:tc>
        <w:tc>
          <w:tcPr>
            <w:tcW w:w="355" w:type="pct"/>
            <w:shd w:val="clear" w:color="auto" w:fill="D9D9D9"/>
            <w:tcMar>
              <w:top w:w="0" w:type="dxa"/>
              <w:left w:w="108" w:type="dxa"/>
              <w:bottom w:w="0" w:type="dxa"/>
              <w:right w:w="108" w:type="dxa"/>
            </w:tcMar>
            <w:vAlign w:val="center"/>
            <w:hideMark/>
          </w:tcPr>
          <w:p w14:paraId="15C35902"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18.1</w:t>
            </w:r>
          </w:p>
        </w:tc>
        <w:tc>
          <w:tcPr>
            <w:tcW w:w="277" w:type="pct"/>
            <w:shd w:val="clear" w:color="auto" w:fill="D9D9D9"/>
            <w:tcMar>
              <w:top w:w="0" w:type="dxa"/>
              <w:left w:w="108" w:type="dxa"/>
              <w:bottom w:w="0" w:type="dxa"/>
              <w:right w:w="108" w:type="dxa"/>
            </w:tcMar>
            <w:vAlign w:val="center"/>
            <w:hideMark/>
          </w:tcPr>
          <w:p w14:paraId="023A6BF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20.1</w:t>
            </w:r>
          </w:p>
        </w:tc>
        <w:tc>
          <w:tcPr>
            <w:tcW w:w="276" w:type="pct"/>
            <w:shd w:val="clear" w:color="auto" w:fill="D9D9D9"/>
            <w:tcMar>
              <w:top w:w="0" w:type="dxa"/>
              <w:left w:w="108" w:type="dxa"/>
              <w:bottom w:w="0" w:type="dxa"/>
              <w:right w:w="108" w:type="dxa"/>
            </w:tcMar>
            <w:vAlign w:val="center"/>
            <w:hideMark/>
          </w:tcPr>
          <w:p w14:paraId="164D564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4.5</w:t>
            </w:r>
          </w:p>
        </w:tc>
        <w:tc>
          <w:tcPr>
            <w:tcW w:w="316" w:type="pct"/>
            <w:shd w:val="clear" w:color="auto" w:fill="D9D9D9"/>
            <w:tcMar>
              <w:top w:w="0" w:type="dxa"/>
              <w:left w:w="108" w:type="dxa"/>
              <w:bottom w:w="0" w:type="dxa"/>
              <w:right w:w="108" w:type="dxa"/>
            </w:tcMar>
            <w:vAlign w:val="center"/>
            <w:hideMark/>
          </w:tcPr>
          <w:p w14:paraId="2FF29578"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4" w:type="pct"/>
            <w:shd w:val="clear" w:color="auto" w:fill="D9D9D9"/>
            <w:hideMark/>
          </w:tcPr>
          <w:p w14:paraId="085CDA43"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shd w:val="clear" w:color="auto" w:fill="D9D9D9"/>
            <w:hideMark/>
          </w:tcPr>
          <w:p w14:paraId="6D2E029F"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c>
          <w:tcPr>
            <w:tcW w:w="316" w:type="pct"/>
            <w:shd w:val="clear" w:color="auto" w:fill="D9D9D9"/>
            <w:tcMar>
              <w:top w:w="0" w:type="dxa"/>
              <w:left w:w="108" w:type="dxa"/>
              <w:bottom w:w="0" w:type="dxa"/>
              <w:right w:w="108" w:type="dxa"/>
            </w:tcMar>
            <w:vAlign w:val="center"/>
            <w:hideMark/>
          </w:tcPr>
          <w:p w14:paraId="1927762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18.1</w:t>
            </w:r>
          </w:p>
        </w:tc>
        <w:tc>
          <w:tcPr>
            <w:tcW w:w="355" w:type="pct"/>
            <w:shd w:val="clear" w:color="auto" w:fill="D9D9D9"/>
            <w:tcMar>
              <w:top w:w="0" w:type="dxa"/>
              <w:left w:w="108" w:type="dxa"/>
              <w:bottom w:w="0" w:type="dxa"/>
              <w:right w:w="108" w:type="dxa"/>
            </w:tcMar>
            <w:vAlign w:val="center"/>
            <w:hideMark/>
          </w:tcPr>
          <w:p w14:paraId="19EBF79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28.1</w:t>
            </w:r>
          </w:p>
        </w:tc>
        <w:tc>
          <w:tcPr>
            <w:tcW w:w="315" w:type="pct"/>
            <w:shd w:val="clear" w:color="auto" w:fill="D9D9D9"/>
            <w:tcMar>
              <w:top w:w="0" w:type="dxa"/>
              <w:left w:w="108" w:type="dxa"/>
              <w:bottom w:w="0" w:type="dxa"/>
              <w:right w:w="108" w:type="dxa"/>
            </w:tcMar>
            <w:vAlign w:val="center"/>
            <w:hideMark/>
          </w:tcPr>
          <w:p w14:paraId="0C86B573"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6.3</w:t>
            </w:r>
          </w:p>
        </w:tc>
        <w:tc>
          <w:tcPr>
            <w:tcW w:w="316" w:type="pct"/>
            <w:shd w:val="clear" w:color="auto" w:fill="D9D9D9"/>
            <w:tcMar>
              <w:top w:w="0" w:type="dxa"/>
              <w:left w:w="108" w:type="dxa"/>
              <w:bottom w:w="0" w:type="dxa"/>
              <w:right w:w="108" w:type="dxa"/>
            </w:tcMar>
            <w:vAlign w:val="center"/>
            <w:hideMark/>
          </w:tcPr>
          <w:p w14:paraId="26EBC2D6"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16" w:type="pct"/>
            <w:shd w:val="clear" w:color="auto" w:fill="D9D9D9"/>
            <w:hideMark/>
          </w:tcPr>
          <w:p w14:paraId="3D9E5F36"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shd w:val="clear" w:color="auto" w:fill="D9D9D9"/>
            <w:hideMark/>
          </w:tcPr>
          <w:p w14:paraId="7FB781C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r>
      <w:tr w:rsidR="001A28A6" w:rsidRPr="004D57EF" w14:paraId="77BCB07D" w14:textId="77777777">
        <w:trPr>
          <w:trHeight w:hRule="exact" w:val="600"/>
        </w:trPr>
        <w:tc>
          <w:tcPr>
            <w:tcW w:w="0" w:type="auto"/>
            <w:vMerge/>
            <w:vAlign w:val="center"/>
            <w:hideMark/>
          </w:tcPr>
          <w:p w14:paraId="6719FE46" w14:textId="77777777" w:rsidR="001A28A6" w:rsidRPr="004D57EF" w:rsidRDefault="001A28A6" w:rsidP="005B220A">
            <w:pPr>
              <w:spacing w:before="0" w:after="0" w:line="240" w:lineRule="auto"/>
              <w:rPr>
                <w:noProof/>
                <w:szCs w:val="24"/>
                <w:lang w:val="en-US"/>
              </w:rPr>
            </w:pPr>
          </w:p>
        </w:tc>
        <w:tc>
          <w:tcPr>
            <w:tcW w:w="364" w:type="pct"/>
            <w:vMerge w:val="restart"/>
            <w:tcMar>
              <w:top w:w="0" w:type="dxa"/>
              <w:left w:w="108" w:type="dxa"/>
              <w:bottom w:w="0" w:type="dxa"/>
              <w:right w:w="108" w:type="dxa"/>
            </w:tcMar>
            <w:vAlign w:val="center"/>
            <w:hideMark/>
          </w:tcPr>
          <w:p w14:paraId="6B3CADFA"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Close digestate</w:t>
            </w:r>
          </w:p>
        </w:tc>
        <w:tc>
          <w:tcPr>
            <w:tcW w:w="425" w:type="pct"/>
            <w:vAlign w:val="center"/>
            <w:hideMark/>
          </w:tcPr>
          <w:p w14:paraId="11EB34E7"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no off-gas combustion</w:t>
            </w:r>
          </w:p>
        </w:tc>
        <w:tc>
          <w:tcPr>
            <w:tcW w:w="355" w:type="pct"/>
            <w:tcMar>
              <w:top w:w="0" w:type="dxa"/>
              <w:left w:w="108" w:type="dxa"/>
              <w:bottom w:w="0" w:type="dxa"/>
              <w:right w:w="108" w:type="dxa"/>
            </w:tcMar>
            <w:vAlign w:val="center"/>
            <w:hideMark/>
          </w:tcPr>
          <w:p w14:paraId="075936BF"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17.6</w:t>
            </w:r>
          </w:p>
        </w:tc>
        <w:tc>
          <w:tcPr>
            <w:tcW w:w="277" w:type="pct"/>
            <w:tcMar>
              <w:top w:w="0" w:type="dxa"/>
              <w:left w:w="108" w:type="dxa"/>
              <w:bottom w:w="0" w:type="dxa"/>
              <w:right w:w="108" w:type="dxa"/>
            </w:tcMar>
            <w:vAlign w:val="center"/>
            <w:hideMark/>
          </w:tcPr>
          <w:p w14:paraId="0495F30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4.3</w:t>
            </w:r>
          </w:p>
        </w:tc>
        <w:tc>
          <w:tcPr>
            <w:tcW w:w="276" w:type="pct"/>
            <w:tcMar>
              <w:top w:w="0" w:type="dxa"/>
              <w:left w:w="108" w:type="dxa"/>
              <w:bottom w:w="0" w:type="dxa"/>
              <w:right w:w="108" w:type="dxa"/>
            </w:tcMar>
            <w:vAlign w:val="center"/>
            <w:hideMark/>
          </w:tcPr>
          <w:p w14:paraId="07997C36"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19.5</w:t>
            </w:r>
          </w:p>
        </w:tc>
        <w:tc>
          <w:tcPr>
            <w:tcW w:w="316" w:type="pct"/>
            <w:tcMar>
              <w:top w:w="0" w:type="dxa"/>
              <w:left w:w="108" w:type="dxa"/>
              <w:bottom w:w="0" w:type="dxa"/>
              <w:right w:w="108" w:type="dxa"/>
            </w:tcMar>
            <w:vAlign w:val="center"/>
            <w:hideMark/>
          </w:tcPr>
          <w:p w14:paraId="263ED23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4" w:type="pct"/>
            <w:hideMark/>
          </w:tcPr>
          <w:p w14:paraId="5313ADC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hideMark/>
          </w:tcPr>
          <w:p w14:paraId="34FF43D3"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c>
          <w:tcPr>
            <w:tcW w:w="316" w:type="pct"/>
            <w:tcMar>
              <w:top w:w="0" w:type="dxa"/>
              <w:left w:w="108" w:type="dxa"/>
              <w:bottom w:w="0" w:type="dxa"/>
              <w:right w:w="108" w:type="dxa"/>
            </w:tcMar>
            <w:vAlign w:val="center"/>
            <w:hideMark/>
          </w:tcPr>
          <w:p w14:paraId="3FD9D1E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17.6</w:t>
            </w:r>
          </w:p>
        </w:tc>
        <w:tc>
          <w:tcPr>
            <w:tcW w:w="355" w:type="pct"/>
            <w:tcMar>
              <w:top w:w="0" w:type="dxa"/>
              <w:left w:w="108" w:type="dxa"/>
              <w:bottom w:w="0" w:type="dxa"/>
              <w:right w:w="108" w:type="dxa"/>
            </w:tcMar>
            <w:vAlign w:val="center"/>
            <w:hideMark/>
          </w:tcPr>
          <w:p w14:paraId="2255E24F"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6.0</w:t>
            </w:r>
          </w:p>
        </w:tc>
        <w:tc>
          <w:tcPr>
            <w:tcW w:w="315" w:type="pct"/>
            <w:tcMar>
              <w:top w:w="0" w:type="dxa"/>
              <w:left w:w="108" w:type="dxa"/>
              <w:bottom w:w="0" w:type="dxa"/>
              <w:right w:w="108" w:type="dxa"/>
            </w:tcMar>
            <w:vAlign w:val="center"/>
            <w:hideMark/>
          </w:tcPr>
          <w:p w14:paraId="53D7B94E"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27.3</w:t>
            </w:r>
          </w:p>
        </w:tc>
        <w:tc>
          <w:tcPr>
            <w:tcW w:w="316" w:type="pct"/>
            <w:tcMar>
              <w:top w:w="0" w:type="dxa"/>
              <w:left w:w="108" w:type="dxa"/>
              <w:bottom w:w="0" w:type="dxa"/>
              <w:right w:w="108" w:type="dxa"/>
            </w:tcMar>
            <w:vAlign w:val="center"/>
            <w:hideMark/>
          </w:tcPr>
          <w:p w14:paraId="15ECBF8D"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16" w:type="pct"/>
            <w:hideMark/>
          </w:tcPr>
          <w:p w14:paraId="367D526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hideMark/>
          </w:tcPr>
          <w:p w14:paraId="00CDF1A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r>
      <w:tr w:rsidR="001A28A6" w:rsidRPr="004D57EF" w14:paraId="5D7E02E8" w14:textId="77777777">
        <w:trPr>
          <w:trHeight w:hRule="exact" w:val="600"/>
        </w:trPr>
        <w:tc>
          <w:tcPr>
            <w:tcW w:w="0" w:type="auto"/>
            <w:vMerge/>
            <w:vAlign w:val="center"/>
            <w:hideMark/>
          </w:tcPr>
          <w:p w14:paraId="1CCBB249"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4D8357BC" w14:textId="77777777" w:rsidR="001A28A6" w:rsidRPr="004D57EF" w:rsidRDefault="001A28A6" w:rsidP="005B220A">
            <w:pPr>
              <w:spacing w:before="0" w:after="0" w:line="240" w:lineRule="auto"/>
              <w:rPr>
                <w:noProof/>
                <w:szCs w:val="24"/>
                <w:lang w:val="en-US"/>
              </w:rPr>
            </w:pPr>
          </w:p>
        </w:tc>
        <w:tc>
          <w:tcPr>
            <w:tcW w:w="425" w:type="pct"/>
            <w:vAlign w:val="center"/>
            <w:hideMark/>
          </w:tcPr>
          <w:p w14:paraId="42C9B07F"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off-gas combustion</w:t>
            </w:r>
          </w:p>
        </w:tc>
        <w:tc>
          <w:tcPr>
            <w:tcW w:w="355" w:type="pct"/>
            <w:tcMar>
              <w:top w:w="0" w:type="dxa"/>
              <w:left w:w="108" w:type="dxa"/>
              <w:bottom w:w="0" w:type="dxa"/>
              <w:right w:w="108" w:type="dxa"/>
            </w:tcMar>
            <w:vAlign w:val="center"/>
            <w:hideMark/>
          </w:tcPr>
          <w:p w14:paraId="4E84D2E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17.6</w:t>
            </w:r>
          </w:p>
        </w:tc>
        <w:tc>
          <w:tcPr>
            <w:tcW w:w="277" w:type="pct"/>
            <w:tcMar>
              <w:top w:w="0" w:type="dxa"/>
              <w:left w:w="108" w:type="dxa"/>
              <w:bottom w:w="0" w:type="dxa"/>
              <w:right w:w="108" w:type="dxa"/>
            </w:tcMar>
            <w:vAlign w:val="center"/>
            <w:hideMark/>
          </w:tcPr>
          <w:p w14:paraId="589AB3F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4.3</w:t>
            </w:r>
          </w:p>
        </w:tc>
        <w:tc>
          <w:tcPr>
            <w:tcW w:w="276" w:type="pct"/>
            <w:tcMar>
              <w:top w:w="0" w:type="dxa"/>
              <w:left w:w="108" w:type="dxa"/>
              <w:bottom w:w="0" w:type="dxa"/>
              <w:right w:w="108" w:type="dxa"/>
            </w:tcMar>
            <w:vAlign w:val="center"/>
            <w:hideMark/>
          </w:tcPr>
          <w:p w14:paraId="41F5F2D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4.5</w:t>
            </w:r>
          </w:p>
        </w:tc>
        <w:tc>
          <w:tcPr>
            <w:tcW w:w="316" w:type="pct"/>
            <w:tcMar>
              <w:top w:w="0" w:type="dxa"/>
              <w:left w:w="108" w:type="dxa"/>
              <w:bottom w:w="0" w:type="dxa"/>
              <w:right w:w="108" w:type="dxa"/>
            </w:tcMar>
            <w:vAlign w:val="center"/>
            <w:hideMark/>
          </w:tcPr>
          <w:p w14:paraId="137267E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4" w:type="pct"/>
            <w:hideMark/>
          </w:tcPr>
          <w:p w14:paraId="27096A3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hideMark/>
          </w:tcPr>
          <w:p w14:paraId="2F3D145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c>
          <w:tcPr>
            <w:tcW w:w="316" w:type="pct"/>
            <w:tcMar>
              <w:top w:w="0" w:type="dxa"/>
              <w:left w:w="108" w:type="dxa"/>
              <w:bottom w:w="0" w:type="dxa"/>
              <w:right w:w="108" w:type="dxa"/>
            </w:tcMar>
            <w:vAlign w:val="center"/>
            <w:hideMark/>
          </w:tcPr>
          <w:p w14:paraId="5541AB83"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17.6</w:t>
            </w:r>
          </w:p>
        </w:tc>
        <w:tc>
          <w:tcPr>
            <w:tcW w:w="355" w:type="pct"/>
            <w:tcMar>
              <w:top w:w="0" w:type="dxa"/>
              <w:left w:w="108" w:type="dxa"/>
              <w:bottom w:w="0" w:type="dxa"/>
              <w:right w:w="108" w:type="dxa"/>
            </w:tcMar>
            <w:vAlign w:val="center"/>
            <w:hideMark/>
          </w:tcPr>
          <w:p w14:paraId="535DA7FD"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6.0</w:t>
            </w:r>
          </w:p>
        </w:tc>
        <w:tc>
          <w:tcPr>
            <w:tcW w:w="315" w:type="pct"/>
            <w:tcMar>
              <w:top w:w="0" w:type="dxa"/>
              <w:left w:w="108" w:type="dxa"/>
              <w:bottom w:w="0" w:type="dxa"/>
              <w:right w:w="108" w:type="dxa"/>
            </w:tcMar>
            <w:vAlign w:val="center"/>
            <w:hideMark/>
          </w:tcPr>
          <w:p w14:paraId="4B02883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6.3</w:t>
            </w:r>
          </w:p>
        </w:tc>
        <w:tc>
          <w:tcPr>
            <w:tcW w:w="316" w:type="pct"/>
            <w:tcMar>
              <w:top w:w="0" w:type="dxa"/>
              <w:left w:w="108" w:type="dxa"/>
              <w:bottom w:w="0" w:type="dxa"/>
              <w:right w:w="108" w:type="dxa"/>
            </w:tcMar>
            <w:vAlign w:val="center"/>
            <w:hideMark/>
          </w:tcPr>
          <w:p w14:paraId="3B30E17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16" w:type="pct"/>
            <w:hideMark/>
          </w:tcPr>
          <w:p w14:paraId="5D45E473"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hideMark/>
          </w:tcPr>
          <w:p w14:paraId="5D59EA4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r>
      <w:tr w:rsidR="001A28A6" w:rsidRPr="004D57EF" w14:paraId="5B238467" w14:textId="77777777">
        <w:trPr>
          <w:trHeight w:hRule="exact" w:val="600"/>
        </w:trPr>
        <w:tc>
          <w:tcPr>
            <w:tcW w:w="351" w:type="pct"/>
            <w:vMerge w:val="restart"/>
            <w:shd w:val="clear" w:color="auto" w:fill="D9D9D9"/>
            <w:vAlign w:val="center"/>
            <w:hideMark/>
          </w:tcPr>
          <w:p w14:paraId="464258F2" w14:textId="77777777" w:rsidR="001A28A6" w:rsidRPr="004D57EF" w:rsidRDefault="001A28A6" w:rsidP="005B220A">
            <w:pPr>
              <w:pageBreakBefore/>
              <w:spacing w:before="0" w:after="200" w:line="240" w:lineRule="auto"/>
              <w:jc w:val="center"/>
              <w:rPr>
                <w:noProof/>
                <w:szCs w:val="24"/>
                <w:lang w:val="en-US"/>
              </w:rPr>
            </w:pPr>
            <w:r w:rsidRPr="004D57EF">
              <w:rPr>
                <w:noProof/>
                <w:szCs w:val="24"/>
                <w:lang w:val="en-US"/>
              </w:rPr>
              <w:t>Biowaste</w:t>
            </w:r>
          </w:p>
        </w:tc>
        <w:tc>
          <w:tcPr>
            <w:tcW w:w="364" w:type="pct"/>
            <w:vMerge w:val="restart"/>
            <w:shd w:val="clear" w:color="auto" w:fill="D9D9D9"/>
            <w:tcMar>
              <w:top w:w="0" w:type="dxa"/>
              <w:left w:w="108" w:type="dxa"/>
              <w:bottom w:w="0" w:type="dxa"/>
              <w:right w:w="108" w:type="dxa"/>
            </w:tcMar>
            <w:vAlign w:val="center"/>
            <w:hideMark/>
          </w:tcPr>
          <w:p w14:paraId="7A5B0D82"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Open digestate</w:t>
            </w:r>
          </w:p>
        </w:tc>
        <w:tc>
          <w:tcPr>
            <w:tcW w:w="425" w:type="pct"/>
            <w:shd w:val="clear" w:color="auto" w:fill="D9D9D9"/>
            <w:vAlign w:val="center"/>
            <w:hideMark/>
          </w:tcPr>
          <w:p w14:paraId="12222D04"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no off-gas combustion</w:t>
            </w:r>
          </w:p>
        </w:tc>
        <w:tc>
          <w:tcPr>
            <w:tcW w:w="355" w:type="pct"/>
            <w:shd w:val="clear" w:color="auto" w:fill="D9D9D9"/>
            <w:tcMar>
              <w:top w:w="0" w:type="dxa"/>
              <w:left w:w="108" w:type="dxa"/>
              <w:bottom w:w="0" w:type="dxa"/>
              <w:right w:w="108" w:type="dxa"/>
            </w:tcMar>
            <w:vAlign w:val="center"/>
            <w:hideMark/>
          </w:tcPr>
          <w:p w14:paraId="44259E7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277" w:type="pct"/>
            <w:shd w:val="clear" w:color="auto" w:fill="D9D9D9"/>
            <w:tcMar>
              <w:top w:w="0" w:type="dxa"/>
              <w:left w:w="108" w:type="dxa"/>
              <w:bottom w:w="0" w:type="dxa"/>
              <w:right w:w="108" w:type="dxa"/>
            </w:tcMar>
            <w:vAlign w:val="center"/>
            <w:hideMark/>
          </w:tcPr>
          <w:p w14:paraId="723BFA1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30.6</w:t>
            </w:r>
          </w:p>
        </w:tc>
        <w:tc>
          <w:tcPr>
            <w:tcW w:w="276" w:type="pct"/>
            <w:shd w:val="clear" w:color="auto" w:fill="D9D9D9"/>
            <w:tcMar>
              <w:top w:w="0" w:type="dxa"/>
              <w:left w:w="108" w:type="dxa"/>
              <w:bottom w:w="0" w:type="dxa"/>
              <w:right w:w="108" w:type="dxa"/>
            </w:tcMar>
            <w:vAlign w:val="center"/>
            <w:hideMark/>
          </w:tcPr>
          <w:p w14:paraId="01F52DAE"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19.5</w:t>
            </w:r>
          </w:p>
        </w:tc>
        <w:tc>
          <w:tcPr>
            <w:tcW w:w="316" w:type="pct"/>
            <w:shd w:val="clear" w:color="auto" w:fill="D9D9D9"/>
            <w:tcMar>
              <w:top w:w="0" w:type="dxa"/>
              <w:left w:w="108" w:type="dxa"/>
              <w:bottom w:w="0" w:type="dxa"/>
              <w:right w:w="108" w:type="dxa"/>
            </w:tcMar>
            <w:vAlign w:val="center"/>
            <w:hideMark/>
          </w:tcPr>
          <w:p w14:paraId="35E6150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0.6</w:t>
            </w:r>
          </w:p>
        </w:tc>
        <w:tc>
          <w:tcPr>
            <w:tcW w:w="354" w:type="pct"/>
            <w:shd w:val="clear" w:color="auto" w:fill="D9D9D9"/>
            <w:hideMark/>
          </w:tcPr>
          <w:p w14:paraId="56C246F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shd w:val="clear" w:color="auto" w:fill="D9D9D9"/>
            <w:hideMark/>
          </w:tcPr>
          <w:p w14:paraId="7629B896"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c>
          <w:tcPr>
            <w:tcW w:w="316" w:type="pct"/>
            <w:shd w:val="clear" w:color="auto" w:fill="D9D9D9"/>
            <w:tcMar>
              <w:top w:w="0" w:type="dxa"/>
              <w:left w:w="108" w:type="dxa"/>
              <w:bottom w:w="0" w:type="dxa"/>
              <w:right w:w="108" w:type="dxa"/>
            </w:tcMar>
            <w:vAlign w:val="center"/>
            <w:hideMark/>
          </w:tcPr>
          <w:p w14:paraId="399B558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5" w:type="pct"/>
            <w:shd w:val="clear" w:color="auto" w:fill="D9D9D9"/>
            <w:tcMar>
              <w:top w:w="0" w:type="dxa"/>
              <w:left w:w="108" w:type="dxa"/>
              <w:bottom w:w="0" w:type="dxa"/>
              <w:right w:w="108" w:type="dxa"/>
            </w:tcMar>
            <w:vAlign w:val="center"/>
            <w:hideMark/>
          </w:tcPr>
          <w:p w14:paraId="172D838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42.8</w:t>
            </w:r>
          </w:p>
        </w:tc>
        <w:tc>
          <w:tcPr>
            <w:tcW w:w="315" w:type="pct"/>
            <w:shd w:val="clear" w:color="auto" w:fill="D9D9D9"/>
            <w:tcMar>
              <w:top w:w="0" w:type="dxa"/>
              <w:left w:w="108" w:type="dxa"/>
              <w:bottom w:w="0" w:type="dxa"/>
              <w:right w:w="108" w:type="dxa"/>
            </w:tcMar>
            <w:vAlign w:val="center"/>
            <w:hideMark/>
          </w:tcPr>
          <w:p w14:paraId="481A7C5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27.3</w:t>
            </w:r>
          </w:p>
        </w:tc>
        <w:tc>
          <w:tcPr>
            <w:tcW w:w="316" w:type="pct"/>
            <w:shd w:val="clear" w:color="auto" w:fill="D9D9D9"/>
            <w:tcMar>
              <w:top w:w="0" w:type="dxa"/>
              <w:left w:w="108" w:type="dxa"/>
              <w:bottom w:w="0" w:type="dxa"/>
              <w:right w:w="108" w:type="dxa"/>
            </w:tcMar>
            <w:vAlign w:val="center"/>
            <w:hideMark/>
          </w:tcPr>
          <w:p w14:paraId="3B213AA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0.6</w:t>
            </w:r>
          </w:p>
        </w:tc>
        <w:tc>
          <w:tcPr>
            <w:tcW w:w="316" w:type="pct"/>
            <w:shd w:val="clear" w:color="auto" w:fill="D9D9D9"/>
            <w:hideMark/>
          </w:tcPr>
          <w:p w14:paraId="04D4B83F"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shd w:val="clear" w:color="auto" w:fill="D9D9D9"/>
            <w:hideMark/>
          </w:tcPr>
          <w:p w14:paraId="6FAD019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r>
      <w:tr w:rsidR="001A28A6" w:rsidRPr="004D57EF" w14:paraId="3511B73E" w14:textId="77777777">
        <w:trPr>
          <w:trHeight w:hRule="exact" w:val="600"/>
        </w:trPr>
        <w:tc>
          <w:tcPr>
            <w:tcW w:w="0" w:type="auto"/>
            <w:vMerge/>
            <w:vAlign w:val="center"/>
            <w:hideMark/>
          </w:tcPr>
          <w:p w14:paraId="7C9B4F3D"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6D3BBF9C" w14:textId="77777777" w:rsidR="001A28A6" w:rsidRPr="004D57EF" w:rsidRDefault="001A28A6" w:rsidP="005B220A">
            <w:pPr>
              <w:spacing w:before="0" w:after="0" w:line="240" w:lineRule="auto"/>
              <w:rPr>
                <w:noProof/>
                <w:szCs w:val="24"/>
                <w:lang w:val="en-US"/>
              </w:rPr>
            </w:pPr>
          </w:p>
        </w:tc>
        <w:tc>
          <w:tcPr>
            <w:tcW w:w="425" w:type="pct"/>
            <w:shd w:val="clear" w:color="auto" w:fill="D9D9D9"/>
            <w:vAlign w:val="center"/>
            <w:hideMark/>
          </w:tcPr>
          <w:p w14:paraId="2832A59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off-gas combustion</w:t>
            </w:r>
          </w:p>
        </w:tc>
        <w:tc>
          <w:tcPr>
            <w:tcW w:w="355" w:type="pct"/>
            <w:shd w:val="clear" w:color="auto" w:fill="D9D9D9"/>
            <w:tcMar>
              <w:top w:w="0" w:type="dxa"/>
              <w:left w:w="108" w:type="dxa"/>
              <w:bottom w:w="0" w:type="dxa"/>
              <w:right w:w="108" w:type="dxa"/>
            </w:tcMar>
            <w:vAlign w:val="center"/>
            <w:hideMark/>
          </w:tcPr>
          <w:p w14:paraId="3A07EE5F"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277" w:type="pct"/>
            <w:shd w:val="clear" w:color="auto" w:fill="D9D9D9"/>
            <w:tcMar>
              <w:top w:w="0" w:type="dxa"/>
              <w:left w:w="108" w:type="dxa"/>
              <w:bottom w:w="0" w:type="dxa"/>
              <w:right w:w="108" w:type="dxa"/>
            </w:tcMar>
            <w:vAlign w:val="center"/>
            <w:hideMark/>
          </w:tcPr>
          <w:p w14:paraId="5D507BC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30.6</w:t>
            </w:r>
          </w:p>
        </w:tc>
        <w:tc>
          <w:tcPr>
            <w:tcW w:w="276" w:type="pct"/>
            <w:shd w:val="clear" w:color="auto" w:fill="D9D9D9"/>
            <w:tcMar>
              <w:top w:w="0" w:type="dxa"/>
              <w:left w:w="108" w:type="dxa"/>
              <w:bottom w:w="0" w:type="dxa"/>
              <w:right w:w="108" w:type="dxa"/>
            </w:tcMar>
            <w:vAlign w:val="center"/>
            <w:hideMark/>
          </w:tcPr>
          <w:p w14:paraId="73A9E6F2"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4.5</w:t>
            </w:r>
          </w:p>
        </w:tc>
        <w:tc>
          <w:tcPr>
            <w:tcW w:w="316" w:type="pct"/>
            <w:shd w:val="clear" w:color="auto" w:fill="D9D9D9"/>
            <w:tcMar>
              <w:top w:w="0" w:type="dxa"/>
              <w:left w:w="108" w:type="dxa"/>
              <w:bottom w:w="0" w:type="dxa"/>
              <w:right w:w="108" w:type="dxa"/>
            </w:tcMar>
            <w:vAlign w:val="center"/>
            <w:hideMark/>
          </w:tcPr>
          <w:p w14:paraId="580DC7B3"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0.6</w:t>
            </w:r>
          </w:p>
        </w:tc>
        <w:tc>
          <w:tcPr>
            <w:tcW w:w="354" w:type="pct"/>
            <w:shd w:val="clear" w:color="auto" w:fill="D9D9D9"/>
            <w:hideMark/>
          </w:tcPr>
          <w:p w14:paraId="23B30C8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shd w:val="clear" w:color="auto" w:fill="D9D9D9"/>
            <w:hideMark/>
          </w:tcPr>
          <w:p w14:paraId="26F52DA1"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c>
          <w:tcPr>
            <w:tcW w:w="316" w:type="pct"/>
            <w:shd w:val="clear" w:color="auto" w:fill="D9D9D9"/>
            <w:tcMar>
              <w:top w:w="0" w:type="dxa"/>
              <w:left w:w="108" w:type="dxa"/>
              <w:bottom w:w="0" w:type="dxa"/>
              <w:right w:w="108" w:type="dxa"/>
            </w:tcMar>
            <w:vAlign w:val="center"/>
            <w:hideMark/>
          </w:tcPr>
          <w:p w14:paraId="26E43A01"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5" w:type="pct"/>
            <w:shd w:val="clear" w:color="auto" w:fill="D9D9D9"/>
            <w:tcMar>
              <w:top w:w="0" w:type="dxa"/>
              <w:left w:w="108" w:type="dxa"/>
              <w:bottom w:w="0" w:type="dxa"/>
              <w:right w:w="108" w:type="dxa"/>
            </w:tcMar>
            <w:vAlign w:val="center"/>
            <w:hideMark/>
          </w:tcPr>
          <w:p w14:paraId="1C91FAE7"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42.8</w:t>
            </w:r>
          </w:p>
        </w:tc>
        <w:tc>
          <w:tcPr>
            <w:tcW w:w="315" w:type="pct"/>
            <w:shd w:val="clear" w:color="auto" w:fill="D9D9D9"/>
            <w:tcMar>
              <w:top w:w="0" w:type="dxa"/>
              <w:left w:w="108" w:type="dxa"/>
              <w:bottom w:w="0" w:type="dxa"/>
              <w:right w:w="108" w:type="dxa"/>
            </w:tcMar>
            <w:vAlign w:val="center"/>
            <w:hideMark/>
          </w:tcPr>
          <w:p w14:paraId="27532EC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6.3</w:t>
            </w:r>
          </w:p>
        </w:tc>
        <w:tc>
          <w:tcPr>
            <w:tcW w:w="316" w:type="pct"/>
            <w:shd w:val="clear" w:color="auto" w:fill="D9D9D9"/>
            <w:tcMar>
              <w:top w:w="0" w:type="dxa"/>
              <w:left w:w="108" w:type="dxa"/>
              <w:bottom w:w="0" w:type="dxa"/>
              <w:right w:w="108" w:type="dxa"/>
            </w:tcMar>
            <w:vAlign w:val="center"/>
            <w:hideMark/>
          </w:tcPr>
          <w:p w14:paraId="3D3697B5"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0.6</w:t>
            </w:r>
          </w:p>
        </w:tc>
        <w:tc>
          <w:tcPr>
            <w:tcW w:w="316" w:type="pct"/>
            <w:shd w:val="clear" w:color="auto" w:fill="D9D9D9"/>
            <w:hideMark/>
          </w:tcPr>
          <w:p w14:paraId="7266C78D"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shd w:val="clear" w:color="auto" w:fill="D9D9D9"/>
            <w:hideMark/>
          </w:tcPr>
          <w:p w14:paraId="6C02736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r>
      <w:tr w:rsidR="001A28A6" w:rsidRPr="004D57EF" w14:paraId="1E4CC22A" w14:textId="77777777">
        <w:trPr>
          <w:trHeight w:hRule="exact" w:val="600"/>
        </w:trPr>
        <w:tc>
          <w:tcPr>
            <w:tcW w:w="0" w:type="auto"/>
            <w:vMerge/>
            <w:vAlign w:val="center"/>
            <w:hideMark/>
          </w:tcPr>
          <w:p w14:paraId="03AF9F5E" w14:textId="77777777" w:rsidR="001A28A6" w:rsidRPr="004D57EF" w:rsidRDefault="001A28A6" w:rsidP="005B220A">
            <w:pPr>
              <w:spacing w:before="0" w:after="0" w:line="240" w:lineRule="auto"/>
              <w:rPr>
                <w:noProof/>
                <w:szCs w:val="24"/>
                <w:lang w:val="en-US"/>
              </w:rPr>
            </w:pPr>
          </w:p>
        </w:tc>
        <w:tc>
          <w:tcPr>
            <w:tcW w:w="364" w:type="pct"/>
            <w:vMerge w:val="restart"/>
            <w:tcMar>
              <w:top w:w="0" w:type="dxa"/>
              <w:left w:w="108" w:type="dxa"/>
              <w:bottom w:w="0" w:type="dxa"/>
              <w:right w:w="108" w:type="dxa"/>
            </w:tcMar>
            <w:vAlign w:val="center"/>
            <w:hideMark/>
          </w:tcPr>
          <w:p w14:paraId="03818476"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Close digestate</w:t>
            </w:r>
          </w:p>
        </w:tc>
        <w:tc>
          <w:tcPr>
            <w:tcW w:w="425" w:type="pct"/>
            <w:vAlign w:val="center"/>
            <w:hideMark/>
          </w:tcPr>
          <w:p w14:paraId="1AC355E5" w14:textId="77777777" w:rsidR="001A28A6" w:rsidRPr="004D57EF" w:rsidRDefault="001A28A6" w:rsidP="005B220A">
            <w:pPr>
              <w:autoSpaceDE w:val="0"/>
              <w:autoSpaceDN w:val="0"/>
              <w:adjustRightInd w:val="0"/>
              <w:spacing w:before="0" w:after="200" w:line="240" w:lineRule="auto"/>
              <w:jc w:val="center"/>
              <w:rPr>
                <w:noProof/>
                <w:szCs w:val="24"/>
                <w:lang w:val="en-US"/>
              </w:rPr>
            </w:pPr>
            <w:r w:rsidRPr="004D57EF">
              <w:rPr>
                <w:noProof/>
                <w:szCs w:val="24"/>
                <w:lang w:val="en-US"/>
              </w:rPr>
              <w:t>no off-gas combustion</w:t>
            </w:r>
          </w:p>
        </w:tc>
        <w:tc>
          <w:tcPr>
            <w:tcW w:w="355" w:type="pct"/>
            <w:tcMar>
              <w:top w:w="0" w:type="dxa"/>
              <w:left w:w="108" w:type="dxa"/>
              <w:bottom w:w="0" w:type="dxa"/>
              <w:right w:w="108" w:type="dxa"/>
            </w:tcMar>
            <w:vAlign w:val="center"/>
            <w:hideMark/>
          </w:tcPr>
          <w:p w14:paraId="52C3006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277" w:type="pct"/>
            <w:tcMar>
              <w:top w:w="0" w:type="dxa"/>
              <w:left w:w="108" w:type="dxa"/>
              <w:bottom w:w="0" w:type="dxa"/>
              <w:right w:w="108" w:type="dxa"/>
            </w:tcMar>
            <w:vAlign w:val="center"/>
            <w:hideMark/>
          </w:tcPr>
          <w:p w14:paraId="1DF3D4A0"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5.1</w:t>
            </w:r>
          </w:p>
        </w:tc>
        <w:tc>
          <w:tcPr>
            <w:tcW w:w="276" w:type="pct"/>
            <w:tcMar>
              <w:top w:w="0" w:type="dxa"/>
              <w:left w:w="108" w:type="dxa"/>
              <w:bottom w:w="0" w:type="dxa"/>
              <w:right w:w="108" w:type="dxa"/>
            </w:tcMar>
            <w:vAlign w:val="center"/>
            <w:hideMark/>
          </w:tcPr>
          <w:p w14:paraId="2E30CA1B"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19.5</w:t>
            </w:r>
          </w:p>
        </w:tc>
        <w:tc>
          <w:tcPr>
            <w:tcW w:w="316" w:type="pct"/>
            <w:tcMar>
              <w:top w:w="0" w:type="dxa"/>
              <w:left w:w="108" w:type="dxa"/>
              <w:bottom w:w="0" w:type="dxa"/>
              <w:right w:w="108" w:type="dxa"/>
            </w:tcMar>
            <w:vAlign w:val="center"/>
            <w:hideMark/>
          </w:tcPr>
          <w:p w14:paraId="20C6285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0.5</w:t>
            </w:r>
          </w:p>
        </w:tc>
        <w:tc>
          <w:tcPr>
            <w:tcW w:w="354" w:type="pct"/>
            <w:hideMark/>
          </w:tcPr>
          <w:p w14:paraId="6D05F308"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hideMark/>
          </w:tcPr>
          <w:p w14:paraId="184975E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c>
          <w:tcPr>
            <w:tcW w:w="316" w:type="pct"/>
            <w:tcMar>
              <w:top w:w="0" w:type="dxa"/>
              <w:left w:w="108" w:type="dxa"/>
              <w:bottom w:w="0" w:type="dxa"/>
              <w:right w:w="108" w:type="dxa"/>
            </w:tcMar>
            <w:vAlign w:val="center"/>
            <w:hideMark/>
          </w:tcPr>
          <w:p w14:paraId="553D5D29"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5" w:type="pct"/>
            <w:tcMar>
              <w:top w:w="0" w:type="dxa"/>
              <w:left w:w="108" w:type="dxa"/>
              <w:bottom w:w="0" w:type="dxa"/>
              <w:right w:w="108" w:type="dxa"/>
            </w:tcMar>
            <w:vAlign w:val="center"/>
            <w:hideMark/>
          </w:tcPr>
          <w:p w14:paraId="2E2BCED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7.2</w:t>
            </w:r>
          </w:p>
        </w:tc>
        <w:tc>
          <w:tcPr>
            <w:tcW w:w="315" w:type="pct"/>
            <w:tcMar>
              <w:top w:w="0" w:type="dxa"/>
              <w:left w:w="108" w:type="dxa"/>
              <w:bottom w:w="0" w:type="dxa"/>
              <w:right w:w="108" w:type="dxa"/>
            </w:tcMar>
            <w:vAlign w:val="center"/>
            <w:hideMark/>
          </w:tcPr>
          <w:p w14:paraId="61AB5CAE"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27.3</w:t>
            </w:r>
          </w:p>
        </w:tc>
        <w:tc>
          <w:tcPr>
            <w:tcW w:w="316" w:type="pct"/>
            <w:tcMar>
              <w:top w:w="0" w:type="dxa"/>
              <w:left w:w="108" w:type="dxa"/>
              <w:bottom w:w="0" w:type="dxa"/>
              <w:right w:w="108" w:type="dxa"/>
            </w:tcMar>
            <w:vAlign w:val="center"/>
            <w:hideMark/>
          </w:tcPr>
          <w:p w14:paraId="060F771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0.5</w:t>
            </w:r>
          </w:p>
        </w:tc>
        <w:tc>
          <w:tcPr>
            <w:tcW w:w="316" w:type="pct"/>
            <w:hideMark/>
          </w:tcPr>
          <w:p w14:paraId="1A58C58A"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hideMark/>
          </w:tcPr>
          <w:p w14:paraId="5A9EEF3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r>
      <w:tr w:rsidR="001A28A6" w:rsidRPr="004D57EF" w14:paraId="08DD8175" w14:textId="77777777">
        <w:trPr>
          <w:trHeight w:hRule="exact" w:val="600"/>
        </w:trPr>
        <w:tc>
          <w:tcPr>
            <w:tcW w:w="0" w:type="auto"/>
            <w:vMerge/>
            <w:vAlign w:val="center"/>
            <w:hideMark/>
          </w:tcPr>
          <w:p w14:paraId="01C19848"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7AFBBF85" w14:textId="77777777" w:rsidR="001A28A6" w:rsidRPr="004D57EF" w:rsidRDefault="001A28A6" w:rsidP="005B220A">
            <w:pPr>
              <w:spacing w:before="0" w:after="0" w:line="240" w:lineRule="auto"/>
              <w:rPr>
                <w:noProof/>
                <w:szCs w:val="24"/>
                <w:lang w:val="en-US"/>
              </w:rPr>
            </w:pPr>
          </w:p>
        </w:tc>
        <w:tc>
          <w:tcPr>
            <w:tcW w:w="425" w:type="pct"/>
            <w:vAlign w:val="center"/>
            <w:hideMark/>
          </w:tcPr>
          <w:p w14:paraId="26EF4875"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off-gas combustion</w:t>
            </w:r>
          </w:p>
        </w:tc>
        <w:tc>
          <w:tcPr>
            <w:tcW w:w="355" w:type="pct"/>
            <w:tcMar>
              <w:top w:w="0" w:type="dxa"/>
              <w:left w:w="108" w:type="dxa"/>
              <w:bottom w:w="0" w:type="dxa"/>
              <w:right w:w="108" w:type="dxa"/>
            </w:tcMar>
            <w:vAlign w:val="center"/>
            <w:hideMark/>
          </w:tcPr>
          <w:p w14:paraId="44BB73B7"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277" w:type="pct"/>
            <w:tcMar>
              <w:top w:w="0" w:type="dxa"/>
              <w:left w:w="108" w:type="dxa"/>
              <w:bottom w:w="0" w:type="dxa"/>
              <w:right w:w="108" w:type="dxa"/>
            </w:tcMar>
            <w:vAlign w:val="center"/>
            <w:hideMark/>
          </w:tcPr>
          <w:p w14:paraId="66530AB2"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5.1</w:t>
            </w:r>
          </w:p>
        </w:tc>
        <w:tc>
          <w:tcPr>
            <w:tcW w:w="276" w:type="pct"/>
            <w:tcMar>
              <w:top w:w="0" w:type="dxa"/>
              <w:left w:w="108" w:type="dxa"/>
              <w:bottom w:w="0" w:type="dxa"/>
              <w:right w:w="108" w:type="dxa"/>
            </w:tcMar>
            <w:vAlign w:val="center"/>
            <w:hideMark/>
          </w:tcPr>
          <w:p w14:paraId="1ACE38FD"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4.5</w:t>
            </w:r>
          </w:p>
        </w:tc>
        <w:tc>
          <w:tcPr>
            <w:tcW w:w="316" w:type="pct"/>
            <w:tcMar>
              <w:top w:w="0" w:type="dxa"/>
              <w:left w:w="108" w:type="dxa"/>
              <w:bottom w:w="0" w:type="dxa"/>
              <w:right w:w="108" w:type="dxa"/>
            </w:tcMar>
            <w:vAlign w:val="center"/>
            <w:hideMark/>
          </w:tcPr>
          <w:p w14:paraId="746D1215"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0.5</w:t>
            </w:r>
          </w:p>
        </w:tc>
        <w:tc>
          <w:tcPr>
            <w:tcW w:w="354" w:type="pct"/>
            <w:hideMark/>
          </w:tcPr>
          <w:p w14:paraId="175B971C"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3.3</w:t>
            </w:r>
          </w:p>
        </w:tc>
        <w:tc>
          <w:tcPr>
            <w:tcW w:w="317" w:type="pct"/>
            <w:hideMark/>
          </w:tcPr>
          <w:p w14:paraId="2FC0BACE"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c>
          <w:tcPr>
            <w:tcW w:w="316" w:type="pct"/>
            <w:tcMar>
              <w:top w:w="0" w:type="dxa"/>
              <w:left w:w="108" w:type="dxa"/>
              <w:bottom w:w="0" w:type="dxa"/>
              <w:right w:w="108" w:type="dxa"/>
            </w:tcMar>
            <w:vAlign w:val="center"/>
            <w:hideMark/>
          </w:tcPr>
          <w:p w14:paraId="0FCB3C11"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0.0</w:t>
            </w:r>
          </w:p>
        </w:tc>
        <w:tc>
          <w:tcPr>
            <w:tcW w:w="355" w:type="pct"/>
            <w:tcMar>
              <w:top w:w="0" w:type="dxa"/>
              <w:left w:w="108" w:type="dxa"/>
              <w:bottom w:w="0" w:type="dxa"/>
              <w:right w:w="108" w:type="dxa"/>
            </w:tcMar>
            <w:vAlign w:val="center"/>
            <w:hideMark/>
          </w:tcPr>
          <w:p w14:paraId="02CC19BE"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7.2</w:t>
            </w:r>
          </w:p>
        </w:tc>
        <w:tc>
          <w:tcPr>
            <w:tcW w:w="315" w:type="pct"/>
            <w:tcMar>
              <w:top w:w="0" w:type="dxa"/>
              <w:left w:w="108" w:type="dxa"/>
              <w:bottom w:w="0" w:type="dxa"/>
              <w:right w:w="108" w:type="dxa"/>
            </w:tcMar>
            <w:vAlign w:val="center"/>
            <w:hideMark/>
          </w:tcPr>
          <w:p w14:paraId="6B043F06"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6.3</w:t>
            </w:r>
          </w:p>
        </w:tc>
        <w:tc>
          <w:tcPr>
            <w:tcW w:w="316" w:type="pct"/>
            <w:tcMar>
              <w:top w:w="0" w:type="dxa"/>
              <w:left w:w="108" w:type="dxa"/>
              <w:bottom w:w="0" w:type="dxa"/>
              <w:right w:w="108" w:type="dxa"/>
            </w:tcMar>
            <w:vAlign w:val="center"/>
            <w:hideMark/>
          </w:tcPr>
          <w:p w14:paraId="1CF2C172"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0.5</w:t>
            </w:r>
          </w:p>
        </w:tc>
        <w:tc>
          <w:tcPr>
            <w:tcW w:w="316" w:type="pct"/>
            <w:hideMark/>
          </w:tcPr>
          <w:p w14:paraId="27F3EAFD"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4.6</w:t>
            </w:r>
          </w:p>
        </w:tc>
        <w:tc>
          <w:tcPr>
            <w:tcW w:w="348" w:type="pct"/>
            <w:hideMark/>
          </w:tcPr>
          <w:p w14:paraId="538AA4B4" w14:textId="77777777" w:rsidR="001A28A6" w:rsidRPr="004D57EF" w:rsidRDefault="001A28A6" w:rsidP="005B220A">
            <w:pPr>
              <w:spacing w:before="0" w:after="200" w:line="240" w:lineRule="auto"/>
              <w:jc w:val="center"/>
              <w:rPr>
                <w:noProof/>
                <w:szCs w:val="24"/>
                <w:lang w:val="en-US"/>
              </w:rPr>
            </w:pPr>
            <w:r w:rsidRPr="004D57EF">
              <w:rPr>
                <w:noProof/>
                <w:szCs w:val="24"/>
                <w:lang w:val="en-US"/>
              </w:rPr>
              <w:t>-</w:t>
            </w:r>
          </w:p>
        </w:tc>
      </w:tr>
    </w:tbl>
    <w:p w14:paraId="34BC26D8" w14:textId="77777777" w:rsidR="001A28A6" w:rsidRPr="004D57EF" w:rsidRDefault="001A28A6">
      <w:pPr>
        <w:ind w:left="850"/>
        <w:rPr>
          <w:noProof/>
          <w:szCs w:val="24"/>
        </w:rPr>
      </w:pPr>
    </w:p>
    <w:p w14:paraId="312AEEEE" w14:textId="77777777" w:rsidR="001A28A6" w:rsidRPr="004D57EF" w:rsidRDefault="001A28A6">
      <w:pPr>
        <w:ind w:left="850"/>
        <w:rPr>
          <w:noProof/>
          <w:szCs w:val="24"/>
        </w:rPr>
      </w:pPr>
    </w:p>
    <w:p w14:paraId="571CFEB8" w14:textId="77777777" w:rsidR="001A28A6" w:rsidRPr="004D57EF" w:rsidRDefault="001A28A6">
      <w:pPr>
        <w:spacing w:before="0" w:after="0"/>
        <w:rPr>
          <w:noProof/>
          <w:szCs w:val="24"/>
        </w:rPr>
        <w:sectPr w:rsidR="001A28A6" w:rsidRPr="004D57EF" w:rsidSect="00B450F1">
          <w:headerReference w:type="default" r:id="rId41"/>
          <w:footerReference w:type="default" r:id="rId42"/>
          <w:headerReference w:type="first" r:id="rId43"/>
          <w:footerReference w:type="first" r:id="rId44"/>
          <w:footnotePr>
            <w:numRestart w:val="eachPage"/>
          </w:footnotePr>
          <w:pgSz w:w="16839" w:h="11907" w:orient="landscape"/>
          <w:pgMar w:top="1134" w:right="1134" w:bottom="1134" w:left="1134" w:header="567" w:footer="567" w:gutter="0"/>
          <w:cols w:space="720"/>
          <w:docGrid w:linePitch="326"/>
        </w:sectPr>
      </w:pPr>
    </w:p>
    <w:p w14:paraId="0E64C605" w14:textId="77777777" w:rsidR="001A28A6" w:rsidRPr="004D57EF" w:rsidRDefault="001A28A6">
      <w:pPr>
        <w:keepNext/>
        <w:autoSpaceDE w:val="0"/>
        <w:autoSpaceDN w:val="0"/>
        <w:spacing w:before="360"/>
        <w:outlineLvl w:val="0"/>
        <w:rPr>
          <w:b/>
          <w:bCs/>
          <w:i/>
          <w:smallCaps/>
          <w:noProof/>
          <w:szCs w:val="24"/>
        </w:rPr>
      </w:pPr>
      <w:r w:rsidRPr="004D57EF">
        <w:rPr>
          <w:b/>
          <w:bCs/>
          <w:i/>
          <w:smallCaps/>
          <w:noProof/>
          <w:szCs w:val="24"/>
        </w:rPr>
        <w:t xml:space="preserve">D. Total typical and default greenhouse gas emission values for biomass fuel pathways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4"/>
        <w:gridCol w:w="2041"/>
        <w:gridCol w:w="1679"/>
        <w:gridCol w:w="1921"/>
      </w:tblGrid>
      <w:tr w:rsidR="001A28A6" w:rsidRPr="004D57EF" w14:paraId="7CCF52E0" w14:textId="77777777">
        <w:trPr>
          <w:trHeight w:val="284"/>
        </w:trPr>
        <w:tc>
          <w:tcPr>
            <w:tcW w:w="3466" w:type="dxa"/>
            <w:noWrap/>
            <w:vAlign w:val="center"/>
            <w:hideMark/>
          </w:tcPr>
          <w:p w14:paraId="4B0D53E1"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Biomass fuel production system</w:t>
            </w:r>
          </w:p>
        </w:tc>
        <w:tc>
          <w:tcPr>
            <w:tcW w:w="2042" w:type="dxa"/>
            <w:noWrap/>
            <w:vAlign w:val="center"/>
            <w:hideMark/>
          </w:tcPr>
          <w:p w14:paraId="5957C311"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Transport distance</w:t>
            </w:r>
          </w:p>
        </w:tc>
        <w:tc>
          <w:tcPr>
            <w:tcW w:w="1680" w:type="dxa"/>
            <w:noWrap/>
            <w:vAlign w:val="center"/>
            <w:hideMark/>
          </w:tcPr>
          <w:p w14:paraId="16E34556"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 xml:space="preserve">Typical greenhouse gas emissions </w:t>
            </w:r>
            <w:r w:rsidRPr="004D57EF">
              <w:rPr>
                <w:b/>
                <w:noProof/>
                <w:szCs w:val="24"/>
                <w:lang w:val="en-US"/>
              </w:rPr>
              <w:t>(gCO2 eq./MJ)</w:t>
            </w:r>
          </w:p>
        </w:tc>
        <w:tc>
          <w:tcPr>
            <w:tcW w:w="1921" w:type="dxa"/>
            <w:noWrap/>
            <w:vAlign w:val="center"/>
            <w:hideMark/>
          </w:tcPr>
          <w:p w14:paraId="27E7A5C6"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 xml:space="preserve">Default greenhouse gas emissions </w:t>
            </w:r>
            <w:r w:rsidRPr="004D57EF">
              <w:rPr>
                <w:b/>
                <w:noProof/>
                <w:szCs w:val="24"/>
                <w:lang w:val="en-US"/>
              </w:rPr>
              <w:t>(gCO2 eq./MJ)</w:t>
            </w:r>
          </w:p>
        </w:tc>
      </w:tr>
      <w:tr w:rsidR="001A28A6" w:rsidRPr="004D57EF" w14:paraId="0F80B568" w14:textId="77777777">
        <w:trPr>
          <w:trHeight w:val="284"/>
        </w:trPr>
        <w:tc>
          <w:tcPr>
            <w:tcW w:w="3466" w:type="dxa"/>
            <w:vMerge w:val="restart"/>
            <w:tcBorders>
              <w:top w:val="single" w:sz="12" w:space="0" w:color="auto"/>
              <w:bottom w:val="single" w:sz="12" w:space="0" w:color="auto"/>
            </w:tcBorders>
            <w:noWrap/>
            <w:vAlign w:val="center"/>
            <w:hideMark/>
          </w:tcPr>
          <w:p w14:paraId="38AB5330" w14:textId="77777777" w:rsidR="001A28A6" w:rsidRPr="00EC5D00" w:rsidRDefault="001A28A6" w:rsidP="005B220A">
            <w:pPr>
              <w:spacing w:after="0" w:line="240" w:lineRule="auto"/>
              <w:jc w:val="center"/>
              <w:rPr>
                <w:noProof/>
                <w:szCs w:val="24"/>
                <w:lang w:val="en-US"/>
              </w:rPr>
            </w:pPr>
            <w:r w:rsidRPr="00EC5D00">
              <w:rPr>
                <w:noProof/>
                <w:szCs w:val="24"/>
                <w:lang w:val="en-US"/>
              </w:rPr>
              <w:t>Woodchips from forest residues</w:t>
            </w:r>
          </w:p>
        </w:tc>
        <w:tc>
          <w:tcPr>
            <w:tcW w:w="2042" w:type="dxa"/>
            <w:tcBorders>
              <w:top w:val="single" w:sz="12" w:space="0" w:color="auto"/>
            </w:tcBorders>
            <w:noWrap/>
            <w:vAlign w:val="center"/>
            <w:hideMark/>
          </w:tcPr>
          <w:p w14:paraId="1FA31D00"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4F9C4431" w14:textId="77777777" w:rsidR="001A28A6" w:rsidRPr="00EC5D00" w:rsidRDefault="001A28A6" w:rsidP="005B220A">
            <w:pPr>
              <w:spacing w:after="0" w:line="240" w:lineRule="auto"/>
              <w:jc w:val="center"/>
              <w:rPr>
                <w:noProof/>
                <w:szCs w:val="24"/>
                <w:lang w:val="en-US"/>
              </w:rPr>
            </w:pPr>
            <w:r w:rsidRPr="00EC5D00">
              <w:rPr>
                <w:noProof/>
                <w:szCs w:val="24"/>
                <w:lang w:val="en-US"/>
              </w:rPr>
              <w:t>5</w:t>
            </w:r>
          </w:p>
        </w:tc>
        <w:tc>
          <w:tcPr>
            <w:tcW w:w="1921" w:type="dxa"/>
            <w:tcBorders>
              <w:top w:val="single" w:sz="12" w:space="0" w:color="auto"/>
            </w:tcBorders>
            <w:noWrap/>
            <w:vAlign w:val="center"/>
            <w:hideMark/>
          </w:tcPr>
          <w:p w14:paraId="38F0F8AC" w14:textId="77777777" w:rsidR="001A28A6" w:rsidRPr="00EC5D00" w:rsidRDefault="001A28A6" w:rsidP="005B220A">
            <w:pPr>
              <w:spacing w:after="0" w:line="240" w:lineRule="auto"/>
              <w:jc w:val="center"/>
              <w:rPr>
                <w:noProof/>
                <w:szCs w:val="24"/>
                <w:lang w:val="en-US"/>
              </w:rPr>
            </w:pPr>
            <w:r w:rsidRPr="00EC5D00">
              <w:rPr>
                <w:noProof/>
                <w:szCs w:val="24"/>
                <w:lang w:val="en-US"/>
              </w:rPr>
              <w:t>6</w:t>
            </w:r>
          </w:p>
        </w:tc>
      </w:tr>
      <w:tr w:rsidR="001A28A6" w:rsidRPr="004D57EF" w14:paraId="12B95C7F" w14:textId="77777777">
        <w:trPr>
          <w:trHeight w:val="284"/>
        </w:trPr>
        <w:tc>
          <w:tcPr>
            <w:tcW w:w="3466" w:type="dxa"/>
            <w:vMerge/>
            <w:tcBorders>
              <w:top w:val="single" w:sz="12" w:space="0" w:color="auto"/>
              <w:bottom w:val="single" w:sz="12" w:space="0" w:color="auto"/>
            </w:tcBorders>
            <w:vAlign w:val="center"/>
            <w:hideMark/>
          </w:tcPr>
          <w:p w14:paraId="57BBFEDE"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622D6B4E"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037A7551" w14:textId="77777777" w:rsidR="001A28A6" w:rsidRPr="00EC5D00" w:rsidRDefault="001A28A6" w:rsidP="005B220A">
            <w:pPr>
              <w:spacing w:after="0" w:line="240" w:lineRule="auto"/>
              <w:jc w:val="center"/>
              <w:rPr>
                <w:noProof/>
                <w:szCs w:val="24"/>
                <w:lang w:val="en-US"/>
              </w:rPr>
            </w:pPr>
            <w:r w:rsidRPr="00EC5D00">
              <w:rPr>
                <w:noProof/>
                <w:szCs w:val="24"/>
                <w:lang w:val="en-US"/>
              </w:rPr>
              <w:t>7</w:t>
            </w:r>
          </w:p>
        </w:tc>
        <w:tc>
          <w:tcPr>
            <w:tcW w:w="1921" w:type="dxa"/>
            <w:noWrap/>
            <w:vAlign w:val="center"/>
            <w:hideMark/>
          </w:tcPr>
          <w:p w14:paraId="0BF36012" w14:textId="77777777" w:rsidR="001A28A6" w:rsidRPr="00EC5D00" w:rsidRDefault="001A28A6" w:rsidP="005B220A">
            <w:pPr>
              <w:spacing w:after="0" w:line="240" w:lineRule="auto"/>
              <w:jc w:val="center"/>
              <w:rPr>
                <w:noProof/>
                <w:szCs w:val="24"/>
                <w:lang w:val="en-US"/>
              </w:rPr>
            </w:pPr>
            <w:r w:rsidRPr="00EC5D00">
              <w:rPr>
                <w:noProof/>
                <w:szCs w:val="24"/>
                <w:lang w:val="en-US"/>
              </w:rPr>
              <w:t>9</w:t>
            </w:r>
          </w:p>
        </w:tc>
      </w:tr>
      <w:tr w:rsidR="001A28A6" w:rsidRPr="004D57EF" w14:paraId="23218888" w14:textId="77777777">
        <w:trPr>
          <w:trHeight w:val="284"/>
        </w:trPr>
        <w:tc>
          <w:tcPr>
            <w:tcW w:w="3466" w:type="dxa"/>
            <w:vMerge/>
            <w:tcBorders>
              <w:top w:val="single" w:sz="12" w:space="0" w:color="auto"/>
              <w:bottom w:val="single" w:sz="12" w:space="0" w:color="auto"/>
            </w:tcBorders>
            <w:vAlign w:val="center"/>
            <w:hideMark/>
          </w:tcPr>
          <w:p w14:paraId="6C1E3253"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5D7D9136"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80" w:type="dxa"/>
            <w:noWrap/>
            <w:vAlign w:val="center"/>
            <w:hideMark/>
          </w:tcPr>
          <w:p w14:paraId="3538B696" w14:textId="77777777" w:rsidR="001A28A6" w:rsidRPr="00EC5D00" w:rsidRDefault="001A28A6" w:rsidP="005B220A">
            <w:pPr>
              <w:spacing w:after="0" w:line="240" w:lineRule="auto"/>
              <w:jc w:val="center"/>
              <w:rPr>
                <w:noProof/>
                <w:szCs w:val="24"/>
                <w:lang w:val="en-US"/>
              </w:rPr>
            </w:pPr>
            <w:r w:rsidRPr="00EC5D00">
              <w:rPr>
                <w:noProof/>
                <w:szCs w:val="24"/>
                <w:lang w:val="en-US"/>
              </w:rPr>
              <w:t>12</w:t>
            </w:r>
          </w:p>
        </w:tc>
        <w:tc>
          <w:tcPr>
            <w:tcW w:w="1921" w:type="dxa"/>
            <w:noWrap/>
            <w:vAlign w:val="center"/>
            <w:hideMark/>
          </w:tcPr>
          <w:p w14:paraId="5BC15688" w14:textId="77777777" w:rsidR="001A28A6" w:rsidRPr="00EC5D00" w:rsidRDefault="001A28A6" w:rsidP="005B220A">
            <w:pPr>
              <w:spacing w:after="0" w:line="240" w:lineRule="auto"/>
              <w:jc w:val="center"/>
              <w:rPr>
                <w:noProof/>
                <w:szCs w:val="24"/>
                <w:lang w:val="en-US"/>
              </w:rPr>
            </w:pPr>
            <w:r w:rsidRPr="00EC5D00">
              <w:rPr>
                <w:noProof/>
                <w:szCs w:val="24"/>
                <w:lang w:val="en-US"/>
              </w:rPr>
              <w:t>15</w:t>
            </w:r>
          </w:p>
        </w:tc>
      </w:tr>
      <w:tr w:rsidR="001A28A6" w:rsidRPr="004D57EF" w14:paraId="11B2C93F" w14:textId="77777777">
        <w:trPr>
          <w:trHeight w:val="284"/>
        </w:trPr>
        <w:tc>
          <w:tcPr>
            <w:tcW w:w="3466" w:type="dxa"/>
            <w:vMerge/>
            <w:tcBorders>
              <w:top w:val="single" w:sz="12" w:space="0" w:color="auto"/>
              <w:bottom w:val="single" w:sz="12" w:space="0" w:color="auto"/>
            </w:tcBorders>
            <w:vAlign w:val="center"/>
            <w:hideMark/>
          </w:tcPr>
          <w:p w14:paraId="587F9D2D"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32BDA409"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304ABB32" w14:textId="77777777" w:rsidR="001A28A6" w:rsidRPr="00EC5D00" w:rsidRDefault="001A28A6" w:rsidP="005B220A">
            <w:pPr>
              <w:spacing w:after="0" w:line="240" w:lineRule="auto"/>
              <w:jc w:val="center"/>
              <w:rPr>
                <w:noProof/>
                <w:szCs w:val="24"/>
                <w:lang w:val="en-US"/>
              </w:rPr>
            </w:pPr>
            <w:r w:rsidRPr="00EC5D00">
              <w:rPr>
                <w:noProof/>
                <w:szCs w:val="24"/>
                <w:lang w:val="en-US"/>
              </w:rPr>
              <w:t>22</w:t>
            </w:r>
          </w:p>
        </w:tc>
        <w:tc>
          <w:tcPr>
            <w:tcW w:w="1921" w:type="dxa"/>
            <w:tcBorders>
              <w:bottom w:val="single" w:sz="12" w:space="0" w:color="auto"/>
            </w:tcBorders>
            <w:noWrap/>
            <w:vAlign w:val="center"/>
            <w:hideMark/>
          </w:tcPr>
          <w:p w14:paraId="3DFC4368" w14:textId="77777777" w:rsidR="001A28A6" w:rsidRPr="00EC5D00" w:rsidRDefault="001A28A6" w:rsidP="005B220A">
            <w:pPr>
              <w:spacing w:after="0" w:line="240" w:lineRule="auto"/>
              <w:jc w:val="center"/>
              <w:rPr>
                <w:noProof/>
                <w:szCs w:val="24"/>
                <w:lang w:val="en-US"/>
              </w:rPr>
            </w:pPr>
            <w:r w:rsidRPr="00EC5D00">
              <w:rPr>
                <w:noProof/>
                <w:szCs w:val="24"/>
                <w:lang w:val="en-US"/>
              </w:rPr>
              <w:t>27</w:t>
            </w:r>
          </w:p>
        </w:tc>
      </w:tr>
      <w:tr w:rsidR="001A28A6" w:rsidRPr="004D57EF" w14:paraId="4EC7C014" w14:textId="77777777">
        <w:trPr>
          <w:trHeight w:val="255"/>
        </w:trPr>
        <w:tc>
          <w:tcPr>
            <w:tcW w:w="3466" w:type="dxa"/>
            <w:tcBorders>
              <w:top w:val="single" w:sz="12" w:space="0" w:color="auto"/>
            </w:tcBorders>
            <w:vAlign w:val="center"/>
            <w:hideMark/>
          </w:tcPr>
          <w:p w14:paraId="12DF2EE9" w14:textId="77777777" w:rsidR="001A28A6" w:rsidRPr="00EC5D00" w:rsidRDefault="001A28A6" w:rsidP="005B220A">
            <w:pPr>
              <w:spacing w:after="0" w:line="240" w:lineRule="auto"/>
              <w:jc w:val="center"/>
              <w:rPr>
                <w:noProof/>
                <w:szCs w:val="24"/>
                <w:lang w:val="en-US"/>
              </w:rPr>
            </w:pPr>
            <w:r w:rsidRPr="00EC5D00">
              <w:rPr>
                <w:noProof/>
                <w:szCs w:val="24"/>
                <w:lang w:val="en-US"/>
              </w:rPr>
              <w:t>Woodchips from short rotation coppice (Eucalyptus)</w:t>
            </w:r>
          </w:p>
        </w:tc>
        <w:tc>
          <w:tcPr>
            <w:tcW w:w="2042" w:type="dxa"/>
            <w:tcBorders>
              <w:top w:val="single" w:sz="12" w:space="0" w:color="auto"/>
            </w:tcBorders>
            <w:noWrap/>
            <w:vAlign w:val="center"/>
            <w:hideMark/>
          </w:tcPr>
          <w:p w14:paraId="17175CE4"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79" w:type="dxa"/>
            <w:tcBorders>
              <w:top w:val="single" w:sz="12" w:space="0" w:color="auto"/>
            </w:tcBorders>
            <w:noWrap/>
            <w:hideMark/>
          </w:tcPr>
          <w:p w14:paraId="76534BCD" w14:textId="77777777" w:rsidR="001A28A6" w:rsidRPr="00EC5D00" w:rsidRDefault="001A28A6" w:rsidP="005B220A">
            <w:pPr>
              <w:spacing w:after="0" w:line="240" w:lineRule="auto"/>
              <w:jc w:val="center"/>
              <w:rPr>
                <w:noProof/>
                <w:szCs w:val="24"/>
                <w:lang w:val="en-US"/>
              </w:rPr>
            </w:pPr>
            <w:r w:rsidRPr="00EC5D00">
              <w:rPr>
                <w:noProof/>
                <w:szCs w:val="24"/>
                <w:lang w:val="en-US"/>
              </w:rPr>
              <w:t xml:space="preserve">16 </w:t>
            </w:r>
          </w:p>
        </w:tc>
        <w:tc>
          <w:tcPr>
            <w:tcW w:w="1922" w:type="dxa"/>
            <w:tcBorders>
              <w:top w:val="single" w:sz="12" w:space="0" w:color="auto"/>
            </w:tcBorders>
            <w:noWrap/>
            <w:hideMark/>
          </w:tcPr>
          <w:p w14:paraId="748FE16B" w14:textId="77777777" w:rsidR="001A28A6" w:rsidRPr="00EC5D00" w:rsidRDefault="001A28A6" w:rsidP="005B220A">
            <w:pPr>
              <w:spacing w:after="0" w:line="240" w:lineRule="auto"/>
              <w:jc w:val="center"/>
              <w:rPr>
                <w:noProof/>
                <w:szCs w:val="24"/>
                <w:lang w:val="en-US"/>
              </w:rPr>
            </w:pPr>
            <w:r w:rsidRPr="00EC5D00">
              <w:rPr>
                <w:noProof/>
                <w:szCs w:val="24"/>
                <w:lang w:val="en-US"/>
              </w:rPr>
              <w:t xml:space="preserve">18 </w:t>
            </w:r>
          </w:p>
        </w:tc>
      </w:tr>
      <w:tr w:rsidR="001A28A6" w:rsidRPr="004D57EF" w14:paraId="5C5A3772" w14:textId="77777777">
        <w:trPr>
          <w:trHeight w:val="255"/>
        </w:trPr>
        <w:tc>
          <w:tcPr>
            <w:tcW w:w="3466" w:type="dxa"/>
            <w:vMerge w:val="restart"/>
            <w:tcBorders>
              <w:top w:val="single" w:sz="12" w:space="0" w:color="auto"/>
            </w:tcBorders>
            <w:vAlign w:val="center"/>
            <w:hideMark/>
          </w:tcPr>
          <w:p w14:paraId="6020A2FE" w14:textId="77777777" w:rsidR="001A28A6" w:rsidRPr="00EC5D00" w:rsidRDefault="001A28A6" w:rsidP="005B220A">
            <w:pPr>
              <w:spacing w:after="0" w:line="240" w:lineRule="auto"/>
              <w:jc w:val="center"/>
              <w:rPr>
                <w:noProof/>
                <w:szCs w:val="24"/>
                <w:lang w:val="en-US"/>
              </w:rPr>
            </w:pPr>
            <w:r w:rsidRPr="00EC5D00">
              <w:rPr>
                <w:noProof/>
                <w:szCs w:val="24"/>
                <w:lang w:val="en-US"/>
              </w:rPr>
              <w:t>Woodchips from short rotation coppice (Poplar - Fertilised)</w:t>
            </w:r>
          </w:p>
        </w:tc>
        <w:tc>
          <w:tcPr>
            <w:tcW w:w="2042" w:type="dxa"/>
            <w:tcBorders>
              <w:top w:val="single" w:sz="12" w:space="0" w:color="auto"/>
            </w:tcBorders>
            <w:noWrap/>
            <w:vAlign w:val="center"/>
            <w:hideMark/>
          </w:tcPr>
          <w:p w14:paraId="5F19E168"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79" w:type="dxa"/>
            <w:tcBorders>
              <w:top w:val="single" w:sz="12" w:space="0" w:color="auto"/>
            </w:tcBorders>
            <w:noWrap/>
            <w:hideMark/>
          </w:tcPr>
          <w:p w14:paraId="7EE94BA3" w14:textId="77777777" w:rsidR="001A28A6" w:rsidRPr="00EC5D00" w:rsidRDefault="001A28A6" w:rsidP="005B220A">
            <w:pPr>
              <w:spacing w:after="0" w:line="240" w:lineRule="auto"/>
              <w:jc w:val="center"/>
              <w:rPr>
                <w:noProof/>
                <w:szCs w:val="24"/>
                <w:lang w:val="en-US"/>
              </w:rPr>
            </w:pPr>
            <w:r w:rsidRPr="00EC5D00">
              <w:rPr>
                <w:noProof/>
                <w:szCs w:val="24"/>
                <w:lang w:val="en-US"/>
              </w:rPr>
              <w:t>8</w:t>
            </w:r>
          </w:p>
        </w:tc>
        <w:tc>
          <w:tcPr>
            <w:tcW w:w="1922" w:type="dxa"/>
            <w:tcBorders>
              <w:top w:val="single" w:sz="12" w:space="0" w:color="auto"/>
            </w:tcBorders>
            <w:noWrap/>
            <w:hideMark/>
          </w:tcPr>
          <w:p w14:paraId="5707ABE4" w14:textId="77777777" w:rsidR="001A28A6" w:rsidRPr="00EC5D00" w:rsidRDefault="001A28A6" w:rsidP="005B220A">
            <w:pPr>
              <w:spacing w:after="0" w:line="240" w:lineRule="auto"/>
              <w:jc w:val="center"/>
              <w:rPr>
                <w:noProof/>
                <w:szCs w:val="24"/>
                <w:lang w:val="en-US"/>
              </w:rPr>
            </w:pPr>
            <w:r w:rsidRPr="00EC5D00">
              <w:rPr>
                <w:noProof/>
                <w:szCs w:val="24"/>
                <w:lang w:val="en-US"/>
              </w:rPr>
              <w:t>9</w:t>
            </w:r>
          </w:p>
        </w:tc>
      </w:tr>
      <w:tr w:rsidR="001A28A6" w:rsidRPr="004D57EF" w14:paraId="61AF8D9D" w14:textId="77777777">
        <w:trPr>
          <w:trHeight w:val="255"/>
        </w:trPr>
        <w:tc>
          <w:tcPr>
            <w:tcW w:w="3466" w:type="dxa"/>
            <w:vMerge/>
            <w:tcBorders>
              <w:top w:val="single" w:sz="12" w:space="0" w:color="auto"/>
            </w:tcBorders>
            <w:vAlign w:val="center"/>
            <w:hideMark/>
          </w:tcPr>
          <w:p w14:paraId="0C0E06A8"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11220046"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79" w:type="dxa"/>
            <w:tcBorders>
              <w:top w:val="single" w:sz="12" w:space="0" w:color="auto"/>
            </w:tcBorders>
            <w:noWrap/>
            <w:hideMark/>
          </w:tcPr>
          <w:p w14:paraId="60713B78" w14:textId="77777777" w:rsidR="001A28A6" w:rsidRPr="00EC5D00" w:rsidRDefault="001A28A6" w:rsidP="005B220A">
            <w:pPr>
              <w:spacing w:after="0" w:line="240" w:lineRule="auto"/>
              <w:jc w:val="center"/>
              <w:rPr>
                <w:noProof/>
                <w:szCs w:val="24"/>
                <w:lang w:val="en-US"/>
              </w:rPr>
            </w:pPr>
            <w:r w:rsidRPr="00EC5D00">
              <w:rPr>
                <w:noProof/>
                <w:szCs w:val="24"/>
                <w:lang w:val="en-US"/>
              </w:rPr>
              <w:t>10</w:t>
            </w:r>
          </w:p>
        </w:tc>
        <w:tc>
          <w:tcPr>
            <w:tcW w:w="1922" w:type="dxa"/>
            <w:tcBorders>
              <w:top w:val="single" w:sz="12" w:space="0" w:color="auto"/>
            </w:tcBorders>
            <w:noWrap/>
            <w:hideMark/>
          </w:tcPr>
          <w:p w14:paraId="730353B7"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r>
      <w:tr w:rsidR="001A28A6" w:rsidRPr="004D57EF" w14:paraId="3234B555" w14:textId="77777777">
        <w:trPr>
          <w:trHeight w:val="255"/>
        </w:trPr>
        <w:tc>
          <w:tcPr>
            <w:tcW w:w="3466" w:type="dxa"/>
            <w:vMerge/>
            <w:tcBorders>
              <w:top w:val="single" w:sz="12" w:space="0" w:color="auto"/>
            </w:tcBorders>
            <w:vAlign w:val="center"/>
            <w:hideMark/>
          </w:tcPr>
          <w:p w14:paraId="26D89CE0"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5F06F2DF"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79" w:type="dxa"/>
            <w:tcBorders>
              <w:top w:val="single" w:sz="12" w:space="0" w:color="auto"/>
            </w:tcBorders>
            <w:noWrap/>
            <w:hideMark/>
          </w:tcPr>
          <w:p w14:paraId="28A04961" w14:textId="77777777" w:rsidR="001A28A6" w:rsidRPr="00EC5D00" w:rsidRDefault="001A28A6" w:rsidP="005B220A">
            <w:pPr>
              <w:spacing w:after="0" w:line="240" w:lineRule="auto"/>
              <w:jc w:val="center"/>
              <w:rPr>
                <w:noProof/>
                <w:szCs w:val="24"/>
                <w:lang w:val="en-US"/>
              </w:rPr>
            </w:pPr>
            <w:r w:rsidRPr="00EC5D00">
              <w:rPr>
                <w:noProof/>
                <w:szCs w:val="24"/>
                <w:lang w:val="en-US"/>
              </w:rPr>
              <w:t>15</w:t>
            </w:r>
          </w:p>
        </w:tc>
        <w:tc>
          <w:tcPr>
            <w:tcW w:w="1922" w:type="dxa"/>
            <w:tcBorders>
              <w:top w:val="single" w:sz="12" w:space="0" w:color="auto"/>
            </w:tcBorders>
            <w:noWrap/>
            <w:hideMark/>
          </w:tcPr>
          <w:p w14:paraId="282BC516" w14:textId="77777777" w:rsidR="001A28A6" w:rsidRPr="00EC5D00" w:rsidRDefault="001A28A6" w:rsidP="005B220A">
            <w:pPr>
              <w:spacing w:after="0" w:line="240" w:lineRule="auto"/>
              <w:jc w:val="center"/>
              <w:rPr>
                <w:noProof/>
                <w:szCs w:val="24"/>
                <w:lang w:val="en-US"/>
              </w:rPr>
            </w:pPr>
            <w:r w:rsidRPr="00EC5D00">
              <w:rPr>
                <w:noProof/>
                <w:szCs w:val="24"/>
                <w:lang w:val="en-US"/>
              </w:rPr>
              <w:t>18</w:t>
            </w:r>
          </w:p>
        </w:tc>
      </w:tr>
      <w:tr w:rsidR="001A28A6" w:rsidRPr="004D57EF" w14:paraId="40366A24" w14:textId="77777777">
        <w:trPr>
          <w:trHeight w:val="255"/>
        </w:trPr>
        <w:tc>
          <w:tcPr>
            <w:tcW w:w="3466" w:type="dxa"/>
            <w:vMerge/>
            <w:tcBorders>
              <w:top w:val="single" w:sz="12" w:space="0" w:color="auto"/>
            </w:tcBorders>
            <w:vAlign w:val="center"/>
            <w:hideMark/>
          </w:tcPr>
          <w:p w14:paraId="2B1D5DA4"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209E154D"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79" w:type="dxa"/>
            <w:tcBorders>
              <w:top w:val="single" w:sz="12" w:space="0" w:color="auto"/>
            </w:tcBorders>
            <w:noWrap/>
            <w:hideMark/>
          </w:tcPr>
          <w:p w14:paraId="6BA3F1B4" w14:textId="77777777" w:rsidR="001A28A6" w:rsidRPr="00EC5D00" w:rsidRDefault="001A28A6" w:rsidP="005B220A">
            <w:pPr>
              <w:spacing w:after="0" w:line="240" w:lineRule="auto"/>
              <w:jc w:val="center"/>
              <w:rPr>
                <w:noProof/>
                <w:szCs w:val="24"/>
                <w:lang w:val="en-US"/>
              </w:rPr>
            </w:pPr>
            <w:r w:rsidRPr="00EC5D00">
              <w:rPr>
                <w:noProof/>
                <w:szCs w:val="24"/>
                <w:lang w:val="en-US"/>
              </w:rPr>
              <w:t>25</w:t>
            </w:r>
          </w:p>
        </w:tc>
        <w:tc>
          <w:tcPr>
            <w:tcW w:w="1922" w:type="dxa"/>
            <w:tcBorders>
              <w:top w:val="single" w:sz="12" w:space="0" w:color="auto"/>
            </w:tcBorders>
            <w:noWrap/>
            <w:hideMark/>
          </w:tcPr>
          <w:p w14:paraId="0B7C7237" w14:textId="77777777" w:rsidR="001A28A6" w:rsidRPr="00EC5D00" w:rsidRDefault="001A28A6" w:rsidP="005B220A">
            <w:pPr>
              <w:spacing w:after="0" w:line="240" w:lineRule="auto"/>
              <w:jc w:val="center"/>
              <w:rPr>
                <w:noProof/>
                <w:szCs w:val="24"/>
                <w:lang w:val="en-US"/>
              </w:rPr>
            </w:pPr>
            <w:r w:rsidRPr="00EC5D00">
              <w:rPr>
                <w:noProof/>
                <w:szCs w:val="24"/>
                <w:lang w:val="en-US"/>
              </w:rPr>
              <w:t>30</w:t>
            </w:r>
          </w:p>
        </w:tc>
      </w:tr>
      <w:tr w:rsidR="001A28A6" w:rsidRPr="004D57EF" w14:paraId="0B1C3E6F" w14:textId="77777777">
        <w:trPr>
          <w:trHeight w:val="255"/>
        </w:trPr>
        <w:tc>
          <w:tcPr>
            <w:tcW w:w="3466" w:type="dxa"/>
            <w:vMerge w:val="restart"/>
            <w:tcBorders>
              <w:top w:val="single" w:sz="12" w:space="0" w:color="auto"/>
            </w:tcBorders>
            <w:vAlign w:val="center"/>
            <w:hideMark/>
          </w:tcPr>
          <w:p w14:paraId="0292CFD5" w14:textId="77777777" w:rsidR="001A28A6" w:rsidRPr="00EC5D00" w:rsidRDefault="001A28A6" w:rsidP="005B220A">
            <w:pPr>
              <w:spacing w:after="0" w:line="240" w:lineRule="auto"/>
              <w:jc w:val="center"/>
              <w:rPr>
                <w:noProof/>
                <w:szCs w:val="24"/>
                <w:lang w:val="en-US"/>
              </w:rPr>
            </w:pPr>
            <w:r w:rsidRPr="00EC5D00">
              <w:rPr>
                <w:noProof/>
                <w:szCs w:val="24"/>
                <w:lang w:val="en-US"/>
              </w:rPr>
              <w:t>Woodchips from short rotation coppice (Poplar – No fertilisation)</w:t>
            </w:r>
          </w:p>
        </w:tc>
        <w:tc>
          <w:tcPr>
            <w:tcW w:w="2042" w:type="dxa"/>
            <w:tcBorders>
              <w:top w:val="single" w:sz="12" w:space="0" w:color="auto"/>
            </w:tcBorders>
            <w:noWrap/>
            <w:vAlign w:val="center"/>
            <w:hideMark/>
          </w:tcPr>
          <w:p w14:paraId="553BCF4E"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79" w:type="dxa"/>
            <w:tcBorders>
              <w:top w:val="single" w:sz="12" w:space="0" w:color="auto"/>
            </w:tcBorders>
            <w:noWrap/>
            <w:hideMark/>
          </w:tcPr>
          <w:p w14:paraId="728CD4A1" w14:textId="77777777" w:rsidR="001A28A6" w:rsidRPr="00EC5D00" w:rsidRDefault="001A28A6" w:rsidP="005B220A">
            <w:pPr>
              <w:spacing w:after="0" w:line="240" w:lineRule="auto"/>
              <w:jc w:val="center"/>
              <w:rPr>
                <w:noProof/>
                <w:szCs w:val="24"/>
                <w:lang w:val="en-US"/>
              </w:rPr>
            </w:pPr>
            <w:r w:rsidRPr="00EC5D00">
              <w:rPr>
                <w:noProof/>
                <w:szCs w:val="24"/>
                <w:lang w:val="en-US"/>
              </w:rPr>
              <w:t>6</w:t>
            </w:r>
          </w:p>
        </w:tc>
        <w:tc>
          <w:tcPr>
            <w:tcW w:w="1922" w:type="dxa"/>
            <w:tcBorders>
              <w:top w:val="single" w:sz="12" w:space="0" w:color="auto"/>
            </w:tcBorders>
            <w:noWrap/>
            <w:hideMark/>
          </w:tcPr>
          <w:p w14:paraId="1FC6078C" w14:textId="77777777" w:rsidR="001A28A6" w:rsidRPr="00EC5D00" w:rsidRDefault="001A28A6" w:rsidP="005B220A">
            <w:pPr>
              <w:spacing w:after="0" w:line="240" w:lineRule="auto"/>
              <w:jc w:val="center"/>
              <w:rPr>
                <w:noProof/>
                <w:szCs w:val="24"/>
                <w:lang w:val="en-US"/>
              </w:rPr>
            </w:pPr>
            <w:r w:rsidRPr="00EC5D00">
              <w:rPr>
                <w:noProof/>
                <w:szCs w:val="24"/>
                <w:lang w:val="en-US"/>
              </w:rPr>
              <w:t>7</w:t>
            </w:r>
          </w:p>
        </w:tc>
      </w:tr>
      <w:tr w:rsidR="001A28A6" w:rsidRPr="004D57EF" w14:paraId="6A35F742" w14:textId="77777777">
        <w:trPr>
          <w:trHeight w:val="255"/>
        </w:trPr>
        <w:tc>
          <w:tcPr>
            <w:tcW w:w="3466" w:type="dxa"/>
            <w:vMerge/>
            <w:tcBorders>
              <w:top w:val="single" w:sz="12" w:space="0" w:color="auto"/>
            </w:tcBorders>
            <w:vAlign w:val="center"/>
            <w:hideMark/>
          </w:tcPr>
          <w:p w14:paraId="5593E11E"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25302FF7"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79" w:type="dxa"/>
            <w:tcBorders>
              <w:top w:val="single" w:sz="12" w:space="0" w:color="auto"/>
            </w:tcBorders>
            <w:noWrap/>
            <w:hideMark/>
          </w:tcPr>
          <w:p w14:paraId="44ACD811" w14:textId="77777777" w:rsidR="001A28A6" w:rsidRPr="00EC5D00" w:rsidRDefault="001A28A6" w:rsidP="005B220A">
            <w:pPr>
              <w:spacing w:after="0" w:line="240" w:lineRule="auto"/>
              <w:jc w:val="center"/>
              <w:rPr>
                <w:noProof/>
                <w:szCs w:val="24"/>
                <w:lang w:val="en-US"/>
              </w:rPr>
            </w:pPr>
            <w:r w:rsidRPr="00EC5D00">
              <w:rPr>
                <w:noProof/>
                <w:szCs w:val="24"/>
                <w:lang w:val="en-US"/>
              </w:rPr>
              <w:t>8</w:t>
            </w:r>
          </w:p>
        </w:tc>
        <w:tc>
          <w:tcPr>
            <w:tcW w:w="1922" w:type="dxa"/>
            <w:tcBorders>
              <w:top w:val="single" w:sz="12" w:space="0" w:color="auto"/>
            </w:tcBorders>
            <w:noWrap/>
            <w:hideMark/>
          </w:tcPr>
          <w:p w14:paraId="35E9ED00" w14:textId="77777777" w:rsidR="001A28A6" w:rsidRPr="00EC5D00" w:rsidRDefault="001A28A6" w:rsidP="005B220A">
            <w:pPr>
              <w:spacing w:after="0" w:line="240" w:lineRule="auto"/>
              <w:jc w:val="center"/>
              <w:rPr>
                <w:noProof/>
                <w:szCs w:val="24"/>
                <w:lang w:val="en-US"/>
              </w:rPr>
            </w:pPr>
            <w:r w:rsidRPr="00EC5D00">
              <w:rPr>
                <w:noProof/>
                <w:szCs w:val="24"/>
                <w:lang w:val="en-US"/>
              </w:rPr>
              <w:t>10</w:t>
            </w:r>
          </w:p>
        </w:tc>
      </w:tr>
      <w:tr w:rsidR="001A28A6" w:rsidRPr="004D57EF" w14:paraId="24571588" w14:textId="77777777">
        <w:trPr>
          <w:trHeight w:val="255"/>
        </w:trPr>
        <w:tc>
          <w:tcPr>
            <w:tcW w:w="3466" w:type="dxa"/>
            <w:vMerge/>
            <w:tcBorders>
              <w:top w:val="single" w:sz="12" w:space="0" w:color="auto"/>
            </w:tcBorders>
            <w:vAlign w:val="center"/>
            <w:hideMark/>
          </w:tcPr>
          <w:p w14:paraId="335B8C26"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5A1C5A3B"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79" w:type="dxa"/>
            <w:tcBorders>
              <w:top w:val="single" w:sz="12" w:space="0" w:color="auto"/>
            </w:tcBorders>
            <w:noWrap/>
            <w:hideMark/>
          </w:tcPr>
          <w:p w14:paraId="0CBE6DC4" w14:textId="77777777" w:rsidR="001A28A6" w:rsidRPr="00EC5D00" w:rsidRDefault="001A28A6" w:rsidP="005B220A">
            <w:pPr>
              <w:spacing w:after="0" w:line="240" w:lineRule="auto"/>
              <w:jc w:val="center"/>
              <w:rPr>
                <w:noProof/>
                <w:szCs w:val="24"/>
                <w:lang w:val="en-US"/>
              </w:rPr>
            </w:pPr>
            <w:r w:rsidRPr="00EC5D00">
              <w:rPr>
                <w:noProof/>
                <w:szCs w:val="24"/>
                <w:lang w:val="en-US"/>
              </w:rPr>
              <w:t>14</w:t>
            </w:r>
          </w:p>
        </w:tc>
        <w:tc>
          <w:tcPr>
            <w:tcW w:w="1922" w:type="dxa"/>
            <w:tcBorders>
              <w:top w:val="single" w:sz="12" w:space="0" w:color="auto"/>
            </w:tcBorders>
            <w:noWrap/>
            <w:hideMark/>
          </w:tcPr>
          <w:p w14:paraId="0085B400" w14:textId="77777777" w:rsidR="001A28A6" w:rsidRPr="00EC5D00" w:rsidRDefault="001A28A6" w:rsidP="005B220A">
            <w:pPr>
              <w:spacing w:after="0" w:line="240" w:lineRule="auto"/>
              <w:jc w:val="center"/>
              <w:rPr>
                <w:noProof/>
                <w:szCs w:val="24"/>
                <w:lang w:val="en-US"/>
              </w:rPr>
            </w:pPr>
            <w:r w:rsidRPr="00EC5D00">
              <w:rPr>
                <w:noProof/>
                <w:szCs w:val="24"/>
                <w:lang w:val="en-US"/>
              </w:rPr>
              <w:t>16</w:t>
            </w:r>
          </w:p>
        </w:tc>
      </w:tr>
      <w:tr w:rsidR="001A28A6" w:rsidRPr="004D57EF" w14:paraId="7D28C973" w14:textId="77777777">
        <w:trPr>
          <w:trHeight w:val="255"/>
        </w:trPr>
        <w:tc>
          <w:tcPr>
            <w:tcW w:w="3466" w:type="dxa"/>
            <w:vMerge/>
            <w:tcBorders>
              <w:top w:val="single" w:sz="12" w:space="0" w:color="auto"/>
            </w:tcBorders>
            <w:vAlign w:val="center"/>
            <w:hideMark/>
          </w:tcPr>
          <w:p w14:paraId="3BE1B85B"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5D6A5801"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79" w:type="dxa"/>
            <w:tcBorders>
              <w:top w:val="single" w:sz="12" w:space="0" w:color="auto"/>
            </w:tcBorders>
            <w:noWrap/>
            <w:hideMark/>
          </w:tcPr>
          <w:p w14:paraId="53BF17E5" w14:textId="77777777" w:rsidR="001A28A6" w:rsidRPr="00EC5D00" w:rsidRDefault="001A28A6" w:rsidP="005B220A">
            <w:pPr>
              <w:spacing w:after="0" w:line="240" w:lineRule="auto"/>
              <w:jc w:val="center"/>
              <w:rPr>
                <w:noProof/>
                <w:szCs w:val="24"/>
                <w:lang w:val="en-US"/>
              </w:rPr>
            </w:pPr>
            <w:r w:rsidRPr="00EC5D00">
              <w:rPr>
                <w:noProof/>
                <w:szCs w:val="24"/>
                <w:lang w:val="en-US"/>
              </w:rPr>
              <w:t>24</w:t>
            </w:r>
          </w:p>
        </w:tc>
        <w:tc>
          <w:tcPr>
            <w:tcW w:w="1922" w:type="dxa"/>
            <w:tcBorders>
              <w:top w:val="single" w:sz="12" w:space="0" w:color="auto"/>
            </w:tcBorders>
            <w:noWrap/>
            <w:hideMark/>
          </w:tcPr>
          <w:p w14:paraId="65049DDB" w14:textId="77777777" w:rsidR="001A28A6" w:rsidRPr="00EC5D00" w:rsidRDefault="001A28A6" w:rsidP="005B220A">
            <w:pPr>
              <w:spacing w:after="0" w:line="240" w:lineRule="auto"/>
              <w:jc w:val="center"/>
              <w:rPr>
                <w:noProof/>
                <w:szCs w:val="24"/>
                <w:lang w:val="en-US"/>
              </w:rPr>
            </w:pPr>
            <w:r w:rsidRPr="00EC5D00">
              <w:rPr>
                <w:noProof/>
                <w:szCs w:val="24"/>
                <w:lang w:val="en-US"/>
              </w:rPr>
              <w:t>28</w:t>
            </w:r>
          </w:p>
        </w:tc>
      </w:tr>
      <w:tr w:rsidR="001A28A6" w:rsidRPr="004D57EF" w14:paraId="1F65A059" w14:textId="77777777">
        <w:trPr>
          <w:trHeight w:val="284"/>
        </w:trPr>
        <w:tc>
          <w:tcPr>
            <w:tcW w:w="3466" w:type="dxa"/>
            <w:vMerge w:val="restart"/>
            <w:tcBorders>
              <w:top w:val="single" w:sz="12" w:space="0" w:color="auto"/>
              <w:bottom w:val="single" w:sz="12" w:space="0" w:color="auto"/>
            </w:tcBorders>
            <w:noWrap/>
            <w:vAlign w:val="center"/>
            <w:hideMark/>
          </w:tcPr>
          <w:p w14:paraId="20C53A63" w14:textId="77777777" w:rsidR="001A28A6" w:rsidRPr="00EC5D00" w:rsidRDefault="001A28A6" w:rsidP="005B220A">
            <w:pPr>
              <w:spacing w:after="0" w:line="240" w:lineRule="auto"/>
              <w:jc w:val="center"/>
              <w:rPr>
                <w:noProof/>
                <w:szCs w:val="24"/>
                <w:lang w:val="en-US"/>
              </w:rPr>
            </w:pPr>
            <w:r w:rsidRPr="00EC5D00">
              <w:rPr>
                <w:noProof/>
                <w:szCs w:val="24"/>
                <w:lang w:val="en-US"/>
              </w:rPr>
              <w:t>Woodchips from stemwood</w:t>
            </w:r>
          </w:p>
        </w:tc>
        <w:tc>
          <w:tcPr>
            <w:tcW w:w="2042" w:type="dxa"/>
            <w:tcBorders>
              <w:top w:val="single" w:sz="12" w:space="0" w:color="auto"/>
            </w:tcBorders>
            <w:noWrap/>
            <w:vAlign w:val="center"/>
            <w:hideMark/>
          </w:tcPr>
          <w:p w14:paraId="495DBA50"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2BC15A71" w14:textId="77777777" w:rsidR="001A28A6" w:rsidRPr="00EC5D00" w:rsidRDefault="001A28A6" w:rsidP="005B220A">
            <w:pPr>
              <w:spacing w:after="0" w:line="240" w:lineRule="auto"/>
              <w:jc w:val="center"/>
              <w:rPr>
                <w:noProof/>
                <w:szCs w:val="24"/>
                <w:lang w:val="en-US"/>
              </w:rPr>
            </w:pPr>
            <w:r w:rsidRPr="00EC5D00">
              <w:rPr>
                <w:noProof/>
                <w:szCs w:val="24"/>
                <w:lang w:val="en-US"/>
              </w:rPr>
              <w:t>5</w:t>
            </w:r>
          </w:p>
        </w:tc>
        <w:tc>
          <w:tcPr>
            <w:tcW w:w="1921" w:type="dxa"/>
            <w:tcBorders>
              <w:top w:val="single" w:sz="12" w:space="0" w:color="auto"/>
            </w:tcBorders>
            <w:noWrap/>
            <w:vAlign w:val="center"/>
            <w:hideMark/>
          </w:tcPr>
          <w:p w14:paraId="33B7708D" w14:textId="77777777" w:rsidR="001A28A6" w:rsidRPr="00EC5D00" w:rsidRDefault="001A28A6" w:rsidP="005B220A">
            <w:pPr>
              <w:spacing w:after="0" w:line="240" w:lineRule="auto"/>
              <w:jc w:val="center"/>
              <w:rPr>
                <w:noProof/>
                <w:szCs w:val="24"/>
                <w:lang w:val="en-US"/>
              </w:rPr>
            </w:pPr>
            <w:r w:rsidRPr="00EC5D00">
              <w:rPr>
                <w:noProof/>
                <w:szCs w:val="24"/>
                <w:lang w:val="en-US"/>
              </w:rPr>
              <w:t>6</w:t>
            </w:r>
          </w:p>
        </w:tc>
      </w:tr>
      <w:tr w:rsidR="001A28A6" w:rsidRPr="004D57EF" w14:paraId="7BDBB331" w14:textId="77777777">
        <w:trPr>
          <w:trHeight w:val="284"/>
        </w:trPr>
        <w:tc>
          <w:tcPr>
            <w:tcW w:w="3466" w:type="dxa"/>
            <w:vMerge/>
            <w:tcBorders>
              <w:top w:val="single" w:sz="12" w:space="0" w:color="auto"/>
              <w:bottom w:val="single" w:sz="12" w:space="0" w:color="auto"/>
            </w:tcBorders>
            <w:vAlign w:val="center"/>
            <w:hideMark/>
          </w:tcPr>
          <w:p w14:paraId="18C548FB"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638D8612"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475D45EB" w14:textId="77777777" w:rsidR="001A28A6" w:rsidRPr="00EC5D00" w:rsidRDefault="001A28A6" w:rsidP="005B220A">
            <w:pPr>
              <w:spacing w:after="0" w:line="240" w:lineRule="auto"/>
              <w:jc w:val="center"/>
              <w:rPr>
                <w:noProof/>
                <w:szCs w:val="24"/>
                <w:lang w:val="en-US"/>
              </w:rPr>
            </w:pPr>
            <w:r w:rsidRPr="00EC5D00">
              <w:rPr>
                <w:noProof/>
                <w:szCs w:val="24"/>
                <w:lang w:val="en-US"/>
              </w:rPr>
              <w:t>7</w:t>
            </w:r>
          </w:p>
        </w:tc>
        <w:tc>
          <w:tcPr>
            <w:tcW w:w="1921" w:type="dxa"/>
            <w:noWrap/>
            <w:vAlign w:val="center"/>
            <w:hideMark/>
          </w:tcPr>
          <w:p w14:paraId="605018FE" w14:textId="77777777" w:rsidR="001A28A6" w:rsidRPr="00EC5D00" w:rsidRDefault="001A28A6" w:rsidP="005B220A">
            <w:pPr>
              <w:spacing w:after="0" w:line="240" w:lineRule="auto"/>
              <w:jc w:val="center"/>
              <w:rPr>
                <w:noProof/>
                <w:szCs w:val="24"/>
                <w:lang w:val="en-US"/>
              </w:rPr>
            </w:pPr>
            <w:r w:rsidRPr="00EC5D00">
              <w:rPr>
                <w:noProof/>
                <w:szCs w:val="24"/>
                <w:lang w:val="en-US"/>
              </w:rPr>
              <w:t>8</w:t>
            </w:r>
          </w:p>
        </w:tc>
      </w:tr>
      <w:tr w:rsidR="001A28A6" w:rsidRPr="004D57EF" w14:paraId="61264CAA" w14:textId="77777777">
        <w:trPr>
          <w:trHeight w:val="284"/>
        </w:trPr>
        <w:tc>
          <w:tcPr>
            <w:tcW w:w="3466" w:type="dxa"/>
            <w:vMerge/>
            <w:tcBorders>
              <w:top w:val="single" w:sz="12" w:space="0" w:color="auto"/>
              <w:bottom w:val="single" w:sz="12" w:space="0" w:color="auto"/>
            </w:tcBorders>
            <w:vAlign w:val="center"/>
            <w:hideMark/>
          </w:tcPr>
          <w:p w14:paraId="367666B9"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774F8DDD"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80" w:type="dxa"/>
            <w:noWrap/>
            <w:vAlign w:val="center"/>
            <w:hideMark/>
          </w:tcPr>
          <w:p w14:paraId="42023C24" w14:textId="77777777" w:rsidR="001A28A6" w:rsidRPr="00EC5D00" w:rsidRDefault="001A28A6" w:rsidP="005B220A">
            <w:pPr>
              <w:spacing w:after="0" w:line="240" w:lineRule="auto"/>
              <w:jc w:val="center"/>
              <w:rPr>
                <w:noProof/>
                <w:szCs w:val="24"/>
                <w:lang w:val="en-US"/>
              </w:rPr>
            </w:pPr>
            <w:r w:rsidRPr="00EC5D00">
              <w:rPr>
                <w:noProof/>
                <w:szCs w:val="24"/>
                <w:lang w:val="en-US"/>
              </w:rPr>
              <w:t>12</w:t>
            </w:r>
          </w:p>
        </w:tc>
        <w:tc>
          <w:tcPr>
            <w:tcW w:w="1921" w:type="dxa"/>
            <w:noWrap/>
            <w:vAlign w:val="center"/>
            <w:hideMark/>
          </w:tcPr>
          <w:p w14:paraId="6AC9F76F" w14:textId="77777777" w:rsidR="001A28A6" w:rsidRPr="00EC5D00" w:rsidRDefault="001A28A6" w:rsidP="005B220A">
            <w:pPr>
              <w:spacing w:after="0" w:line="240" w:lineRule="auto"/>
              <w:jc w:val="center"/>
              <w:rPr>
                <w:noProof/>
                <w:szCs w:val="24"/>
                <w:lang w:val="en-US"/>
              </w:rPr>
            </w:pPr>
            <w:r w:rsidRPr="00EC5D00">
              <w:rPr>
                <w:noProof/>
                <w:szCs w:val="24"/>
                <w:lang w:val="en-US"/>
              </w:rPr>
              <w:t>15</w:t>
            </w:r>
          </w:p>
        </w:tc>
      </w:tr>
      <w:tr w:rsidR="001A28A6" w:rsidRPr="004D57EF" w14:paraId="3EB56FA5" w14:textId="77777777">
        <w:trPr>
          <w:trHeight w:val="284"/>
        </w:trPr>
        <w:tc>
          <w:tcPr>
            <w:tcW w:w="3466" w:type="dxa"/>
            <w:vMerge/>
            <w:tcBorders>
              <w:top w:val="single" w:sz="12" w:space="0" w:color="auto"/>
              <w:bottom w:val="single" w:sz="12" w:space="0" w:color="auto"/>
            </w:tcBorders>
            <w:vAlign w:val="center"/>
            <w:hideMark/>
          </w:tcPr>
          <w:p w14:paraId="155812F7"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6EDC5536"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80" w:type="dxa"/>
            <w:tcBorders>
              <w:bottom w:val="single" w:sz="12" w:space="0" w:color="auto"/>
            </w:tcBorders>
            <w:noWrap/>
            <w:vAlign w:val="center"/>
            <w:hideMark/>
          </w:tcPr>
          <w:p w14:paraId="15BDDD66" w14:textId="77777777" w:rsidR="001A28A6" w:rsidRPr="00EC5D00" w:rsidRDefault="001A28A6" w:rsidP="005B220A">
            <w:pPr>
              <w:spacing w:after="0" w:line="240" w:lineRule="auto"/>
              <w:jc w:val="center"/>
              <w:rPr>
                <w:noProof/>
                <w:szCs w:val="24"/>
                <w:lang w:val="en-US"/>
              </w:rPr>
            </w:pPr>
            <w:r w:rsidRPr="00EC5D00">
              <w:rPr>
                <w:noProof/>
                <w:szCs w:val="24"/>
                <w:lang w:val="en-US"/>
              </w:rPr>
              <w:t>22</w:t>
            </w:r>
          </w:p>
        </w:tc>
        <w:tc>
          <w:tcPr>
            <w:tcW w:w="1921" w:type="dxa"/>
            <w:tcBorders>
              <w:bottom w:val="single" w:sz="12" w:space="0" w:color="auto"/>
            </w:tcBorders>
            <w:noWrap/>
            <w:vAlign w:val="center"/>
            <w:hideMark/>
          </w:tcPr>
          <w:p w14:paraId="2FE3515F" w14:textId="77777777" w:rsidR="001A28A6" w:rsidRPr="00EC5D00" w:rsidRDefault="001A28A6" w:rsidP="005B220A">
            <w:pPr>
              <w:spacing w:after="0" w:line="240" w:lineRule="auto"/>
              <w:jc w:val="center"/>
              <w:rPr>
                <w:noProof/>
                <w:szCs w:val="24"/>
                <w:lang w:val="en-US"/>
              </w:rPr>
            </w:pPr>
            <w:r w:rsidRPr="00EC5D00">
              <w:rPr>
                <w:noProof/>
                <w:szCs w:val="24"/>
                <w:lang w:val="en-US"/>
              </w:rPr>
              <w:t>27</w:t>
            </w:r>
          </w:p>
        </w:tc>
      </w:tr>
      <w:tr w:rsidR="001A28A6" w:rsidRPr="004D57EF" w14:paraId="77F9EAEE" w14:textId="77777777">
        <w:trPr>
          <w:trHeight w:val="284"/>
        </w:trPr>
        <w:tc>
          <w:tcPr>
            <w:tcW w:w="3466" w:type="dxa"/>
            <w:vMerge w:val="restart"/>
            <w:tcBorders>
              <w:top w:val="single" w:sz="12" w:space="0" w:color="auto"/>
              <w:bottom w:val="single" w:sz="12" w:space="0" w:color="auto"/>
            </w:tcBorders>
            <w:noWrap/>
            <w:vAlign w:val="center"/>
            <w:hideMark/>
          </w:tcPr>
          <w:p w14:paraId="5188E761" w14:textId="77777777" w:rsidR="001A28A6" w:rsidRPr="00EC5D00" w:rsidRDefault="001A28A6" w:rsidP="005B220A">
            <w:pPr>
              <w:spacing w:after="0" w:line="240" w:lineRule="auto"/>
              <w:jc w:val="center"/>
              <w:rPr>
                <w:noProof/>
                <w:szCs w:val="24"/>
                <w:lang w:val="en-US"/>
              </w:rPr>
            </w:pPr>
            <w:r w:rsidRPr="00EC5D00">
              <w:rPr>
                <w:noProof/>
                <w:szCs w:val="24"/>
                <w:lang w:val="en-US"/>
              </w:rPr>
              <w:t>Woodchips from industry residues</w:t>
            </w:r>
          </w:p>
        </w:tc>
        <w:tc>
          <w:tcPr>
            <w:tcW w:w="2042" w:type="dxa"/>
            <w:tcBorders>
              <w:top w:val="single" w:sz="12" w:space="0" w:color="auto"/>
            </w:tcBorders>
            <w:noWrap/>
            <w:vAlign w:val="center"/>
            <w:hideMark/>
          </w:tcPr>
          <w:p w14:paraId="0C21574C"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761EB707" w14:textId="77777777" w:rsidR="001A28A6" w:rsidRPr="00EC5D00" w:rsidRDefault="001A28A6" w:rsidP="005B220A">
            <w:pPr>
              <w:spacing w:after="0" w:line="240" w:lineRule="auto"/>
              <w:jc w:val="center"/>
              <w:rPr>
                <w:noProof/>
                <w:szCs w:val="24"/>
                <w:lang w:val="en-US"/>
              </w:rPr>
            </w:pPr>
            <w:r w:rsidRPr="00EC5D00">
              <w:rPr>
                <w:noProof/>
                <w:szCs w:val="24"/>
                <w:lang w:val="en-US"/>
              </w:rPr>
              <w:t>4</w:t>
            </w:r>
          </w:p>
        </w:tc>
        <w:tc>
          <w:tcPr>
            <w:tcW w:w="1921" w:type="dxa"/>
            <w:tcBorders>
              <w:top w:val="single" w:sz="12" w:space="0" w:color="auto"/>
            </w:tcBorders>
            <w:noWrap/>
            <w:vAlign w:val="center"/>
            <w:hideMark/>
          </w:tcPr>
          <w:p w14:paraId="13607F22" w14:textId="77777777" w:rsidR="001A28A6" w:rsidRPr="00EC5D00" w:rsidRDefault="001A28A6" w:rsidP="005B220A">
            <w:pPr>
              <w:spacing w:after="0" w:line="240" w:lineRule="auto"/>
              <w:jc w:val="center"/>
              <w:rPr>
                <w:noProof/>
                <w:szCs w:val="24"/>
                <w:lang w:val="en-US"/>
              </w:rPr>
            </w:pPr>
            <w:r w:rsidRPr="00EC5D00">
              <w:rPr>
                <w:noProof/>
                <w:szCs w:val="24"/>
                <w:lang w:val="en-US"/>
              </w:rPr>
              <w:t>5</w:t>
            </w:r>
          </w:p>
        </w:tc>
      </w:tr>
      <w:tr w:rsidR="001A28A6" w:rsidRPr="004D57EF" w14:paraId="75128848" w14:textId="77777777">
        <w:trPr>
          <w:trHeight w:val="284"/>
        </w:trPr>
        <w:tc>
          <w:tcPr>
            <w:tcW w:w="3466" w:type="dxa"/>
            <w:vMerge/>
            <w:tcBorders>
              <w:top w:val="single" w:sz="12" w:space="0" w:color="auto"/>
              <w:bottom w:val="single" w:sz="12" w:space="0" w:color="auto"/>
            </w:tcBorders>
            <w:vAlign w:val="center"/>
            <w:hideMark/>
          </w:tcPr>
          <w:p w14:paraId="49B6936A"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7C421329"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0DE5FAF1" w14:textId="77777777" w:rsidR="001A28A6" w:rsidRPr="00EC5D00" w:rsidRDefault="001A28A6" w:rsidP="005B220A">
            <w:pPr>
              <w:spacing w:after="0" w:line="240" w:lineRule="auto"/>
              <w:jc w:val="center"/>
              <w:rPr>
                <w:noProof/>
                <w:szCs w:val="24"/>
                <w:lang w:val="en-US"/>
              </w:rPr>
            </w:pPr>
            <w:r w:rsidRPr="00EC5D00">
              <w:rPr>
                <w:noProof/>
                <w:szCs w:val="24"/>
                <w:lang w:val="en-US"/>
              </w:rPr>
              <w:t>6</w:t>
            </w:r>
          </w:p>
        </w:tc>
        <w:tc>
          <w:tcPr>
            <w:tcW w:w="1921" w:type="dxa"/>
            <w:noWrap/>
            <w:vAlign w:val="center"/>
            <w:hideMark/>
          </w:tcPr>
          <w:p w14:paraId="4AD8AA85" w14:textId="77777777" w:rsidR="001A28A6" w:rsidRPr="00EC5D00" w:rsidRDefault="001A28A6" w:rsidP="005B220A">
            <w:pPr>
              <w:spacing w:after="0" w:line="240" w:lineRule="auto"/>
              <w:jc w:val="center"/>
              <w:rPr>
                <w:noProof/>
                <w:szCs w:val="24"/>
                <w:lang w:val="en-US"/>
              </w:rPr>
            </w:pPr>
            <w:r w:rsidRPr="00EC5D00">
              <w:rPr>
                <w:noProof/>
                <w:szCs w:val="24"/>
                <w:lang w:val="en-US"/>
              </w:rPr>
              <w:t>7</w:t>
            </w:r>
          </w:p>
        </w:tc>
      </w:tr>
      <w:tr w:rsidR="001A28A6" w:rsidRPr="004D57EF" w14:paraId="5D7B0393" w14:textId="77777777">
        <w:trPr>
          <w:trHeight w:val="284"/>
        </w:trPr>
        <w:tc>
          <w:tcPr>
            <w:tcW w:w="3466" w:type="dxa"/>
            <w:vMerge/>
            <w:tcBorders>
              <w:top w:val="single" w:sz="12" w:space="0" w:color="auto"/>
              <w:bottom w:val="single" w:sz="12" w:space="0" w:color="auto"/>
            </w:tcBorders>
            <w:vAlign w:val="center"/>
            <w:hideMark/>
          </w:tcPr>
          <w:p w14:paraId="6303156F"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085A3718"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80" w:type="dxa"/>
            <w:noWrap/>
            <w:vAlign w:val="center"/>
            <w:hideMark/>
          </w:tcPr>
          <w:p w14:paraId="08003930"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1921" w:type="dxa"/>
            <w:noWrap/>
            <w:vAlign w:val="center"/>
            <w:hideMark/>
          </w:tcPr>
          <w:p w14:paraId="0B9E9306" w14:textId="77777777" w:rsidR="001A28A6" w:rsidRPr="00EC5D00" w:rsidRDefault="001A28A6" w:rsidP="005B220A">
            <w:pPr>
              <w:spacing w:after="0" w:line="240" w:lineRule="auto"/>
              <w:jc w:val="center"/>
              <w:rPr>
                <w:noProof/>
                <w:szCs w:val="24"/>
                <w:lang w:val="en-US"/>
              </w:rPr>
            </w:pPr>
            <w:r w:rsidRPr="00EC5D00">
              <w:rPr>
                <w:noProof/>
                <w:szCs w:val="24"/>
                <w:lang w:val="en-US"/>
              </w:rPr>
              <w:t>13</w:t>
            </w:r>
          </w:p>
        </w:tc>
      </w:tr>
      <w:tr w:rsidR="001A28A6" w:rsidRPr="004D57EF" w14:paraId="5E7B21E3" w14:textId="77777777">
        <w:trPr>
          <w:trHeight w:val="284"/>
        </w:trPr>
        <w:tc>
          <w:tcPr>
            <w:tcW w:w="3466" w:type="dxa"/>
            <w:vMerge/>
            <w:tcBorders>
              <w:top w:val="single" w:sz="12" w:space="0" w:color="auto"/>
              <w:bottom w:val="single" w:sz="12" w:space="0" w:color="auto"/>
            </w:tcBorders>
            <w:vAlign w:val="center"/>
            <w:hideMark/>
          </w:tcPr>
          <w:p w14:paraId="534519A9"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1CF63A85"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2D2FB6CA" w14:textId="77777777" w:rsidR="001A28A6" w:rsidRPr="00EC5D00" w:rsidRDefault="001A28A6" w:rsidP="005B220A">
            <w:pPr>
              <w:spacing w:after="0" w:line="240" w:lineRule="auto"/>
              <w:jc w:val="center"/>
              <w:rPr>
                <w:noProof/>
                <w:szCs w:val="24"/>
                <w:lang w:val="en-US"/>
              </w:rPr>
            </w:pPr>
            <w:r w:rsidRPr="00EC5D00">
              <w:rPr>
                <w:noProof/>
                <w:szCs w:val="24"/>
                <w:lang w:val="en-US"/>
              </w:rPr>
              <w:t>21</w:t>
            </w:r>
          </w:p>
        </w:tc>
        <w:tc>
          <w:tcPr>
            <w:tcW w:w="1921" w:type="dxa"/>
            <w:tcBorders>
              <w:bottom w:val="single" w:sz="12" w:space="0" w:color="auto"/>
            </w:tcBorders>
            <w:noWrap/>
            <w:vAlign w:val="center"/>
            <w:hideMark/>
          </w:tcPr>
          <w:p w14:paraId="1A843F3F" w14:textId="77777777" w:rsidR="001A28A6" w:rsidRPr="00EC5D00" w:rsidRDefault="001A28A6" w:rsidP="005B220A">
            <w:pPr>
              <w:spacing w:after="0" w:line="240" w:lineRule="auto"/>
              <w:jc w:val="center"/>
              <w:rPr>
                <w:noProof/>
                <w:szCs w:val="24"/>
                <w:lang w:val="en-US"/>
              </w:rPr>
            </w:pPr>
            <w:r w:rsidRPr="00EC5D00">
              <w:rPr>
                <w:noProof/>
                <w:szCs w:val="24"/>
                <w:lang w:val="en-US"/>
              </w:rPr>
              <w:t>25</w:t>
            </w:r>
          </w:p>
        </w:tc>
      </w:tr>
      <w:tr w:rsidR="001A28A6" w:rsidRPr="004D57EF" w14:paraId="6A4896FB" w14:textId="77777777">
        <w:trPr>
          <w:trHeight w:val="284"/>
        </w:trPr>
        <w:tc>
          <w:tcPr>
            <w:tcW w:w="3466" w:type="dxa"/>
            <w:vMerge w:val="restart"/>
            <w:tcBorders>
              <w:top w:val="single" w:sz="12" w:space="0" w:color="auto"/>
              <w:bottom w:val="single" w:sz="12" w:space="0" w:color="auto"/>
            </w:tcBorders>
            <w:noWrap/>
            <w:vAlign w:val="center"/>
            <w:hideMark/>
          </w:tcPr>
          <w:p w14:paraId="34CFDEAD" w14:textId="77777777" w:rsidR="001A28A6" w:rsidRPr="00EC5D00" w:rsidRDefault="001A28A6" w:rsidP="005B220A">
            <w:pPr>
              <w:pageBreakBefore/>
              <w:spacing w:after="0" w:line="240" w:lineRule="auto"/>
              <w:jc w:val="center"/>
              <w:rPr>
                <w:noProof/>
                <w:szCs w:val="24"/>
                <w:lang w:val="en-US"/>
              </w:rPr>
            </w:pPr>
            <w:r w:rsidRPr="00EC5D00">
              <w:rPr>
                <w:noProof/>
                <w:szCs w:val="24"/>
                <w:lang w:val="en-US"/>
              </w:rPr>
              <w:t>Wood briquettes or pellets from forest residues (case 1)</w:t>
            </w:r>
          </w:p>
        </w:tc>
        <w:tc>
          <w:tcPr>
            <w:tcW w:w="2042" w:type="dxa"/>
            <w:tcBorders>
              <w:top w:val="single" w:sz="12" w:space="0" w:color="auto"/>
            </w:tcBorders>
            <w:noWrap/>
            <w:vAlign w:val="center"/>
            <w:hideMark/>
          </w:tcPr>
          <w:p w14:paraId="259E6B31"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4982F032" w14:textId="77777777" w:rsidR="001A28A6" w:rsidRPr="00EC5D00" w:rsidRDefault="001A28A6" w:rsidP="005B220A">
            <w:pPr>
              <w:spacing w:after="0" w:line="240" w:lineRule="auto"/>
              <w:jc w:val="center"/>
              <w:rPr>
                <w:noProof/>
                <w:szCs w:val="24"/>
                <w:lang w:val="en-US"/>
              </w:rPr>
            </w:pPr>
            <w:r w:rsidRPr="00EC5D00">
              <w:rPr>
                <w:noProof/>
                <w:szCs w:val="24"/>
                <w:lang w:val="en-US"/>
              </w:rPr>
              <w:t>29</w:t>
            </w:r>
          </w:p>
        </w:tc>
        <w:tc>
          <w:tcPr>
            <w:tcW w:w="1921" w:type="dxa"/>
            <w:tcBorders>
              <w:top w:val="single" w:sz="12" w:space="0" w:color="auto"/>
            </w:tcBorders>
            <w:noWrap/>
            <w:vAlign w:val="center"/>
            <w:hideMark/>
          </w:tcPr>
          <w:p w14:paraId="3F458D40" w14:textId="77777777" w:rsidR="001A28A6" w:rsidRPr="00EC5D00" w:rsidRDefault="001A28A6" w:rsidP="005B220A">
            <w:pPr>
              <w:spacing w:after="0" w:line="240" w:lineRule="auto"/>
              <w:jc w:val="center"/>
              <w:rPr>
                <w:noProof/>
                <w:szCs w:val="24"/>
                <w:lang w:val="en-US"/>
              </w:rPr>
            </w:pPr>
            <w:r w:rsidRPr="00EC5D00">
              <w:rPr>
                <w:noProof/>
                <w:szCs w:val="24"/>
                <w:lang w:val="en-US"/>
              </w:rPr>
              <w:t>35</w:t>
            </w:r>
          </w:p>
        </w:tc>
      </w:tr>
      <w:tr w:rsidR="001A28A6" w:rsidRPr="004D57EF" w14:paraId="50DF5ECE" w14:textId="77777777">
        <w:trPr>
          <w:trHeight w:val="284"/>
        </w:trPr>
        <w:tc>
          <w:tcPr>
            <w:tcW w:w="3466" w:type="dxa"/>
            <w:vMerge/>
            <w:tcBorders>
              <w:top w:val="single" w:sz="12" w:space="0" w:color="auto"/>
              <w:bottom w:val="single" w:sz="12" w:space="0" w:color="auto"/>
            </w:tcBorders>
            <w:vAlign w:val="center"/>
            <w:hideMark/>
          </w:tcPr>
          <w:p w14:paraId="7DD50701"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707A99D0"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2A6BA27F" w14:textId="77777777" w:rsidR="001A28A6" w:rsidRPr="00EC5D00" w:rsidRDefault="001A28A6" w:rsidP="005B220A">
            <w:pPr>
              <w:spacing w:after="0" w:line="240" w:lineRule="auto"/>
              <w:jc w:val="center"/>
              <w:rPr>
                <w:noProof/>
                <w:szCs w:val="24"/>
                <w:lang w:val="en-US"/>
              </w:rPr>
            </w:pPr>
            <w:r w:rsidRPr="00EC5D00">
              <w:rPr>
                <w:noProof/>
                <w:szCs w:val="24"/>
                <w:lang w:val="en-US"/>
              </w:rPr>
              <w:t>29</w:t>
            </w:r>
          </w:p>
        </w:tc>
        <w:tc>
          <w:tcPr>
            <w:tcW w:w="1921" w:type="dxa"/>
            <w:noWrap/>
            <w:vAlign w:val="center"/>
            <w:hideMark/>
          </w:tcPr>
          <w:p w14:paraId="7E45A532" w14:textId="77777777" w:rsidR="001A28A6" w:rsidRPr="00EC5D00" w:rsidRDefault="001A28A6" w:rsidP="005B220A">
            <w:pPr>
              <w:spacing w:after="0" w:line="240" w:lineRule="auto"/>
              <w:jc w:val="center"/>
              <w:rPr>
                <w:noProof/>
                <w:szCs w:val="24"/>
                <w:lang w:val="en-US"/>
              </w:rPr>
            </w:pPr>
            <w:r w:rsidRPr="00EC5D00">
              <w:rPr>
                <w:noProof/>
                <w:szCs w:val="24"/>
                <w:lang w:val="en-US"/>
              </w:rPr>
              <w:t>35</w:t>
            </w:r>
          </w:p>
        </w:tc>
      </w:tr>
      <w:tr w:rsidR="001A28A6" w:rsidRPr="004D57EF" w14:paraId="6EDD0371" w14:textId="77777777">
        <w:trPr>
          <w:trHeight w:val="284"/>
        </w:trPr>
        <w:tc>
          <w:tcPr>
            <w:tcW w:w="3466" w:type="dxa"/>
            <w:vMerge/>
            <w:tcBorders>
              <w:top w:val="single" w:sz="12" w:space="0" w:color="auto"/>
              <w:bottom w:val="single" w:sz="12" w:space="0" w:color="auto"/>
            </w:tcBorders>
            <w:vAlign w:val="center"/>
            <w:hideMark/>
          </w:tcPr>
          <w:p w14:paraId="2444F78E"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04D9B996" w14:textId="77777777" w:rsidR="001A28A6" w:rsidRPr="00EC5D00" w:rsidRDefault="001A28A6" w:rsidP="005B220A">
            <w:pPr>
              <w:spacing w:after="0" w:line="240" w:lineRule="auto"/>
              <w:jc w:val="center"/>
              <w:rPr>
                <w:noProof/>
                <w:szCs w:val="24"/>
                <w:lang w:val="en-US"/>
              </w:rPr>
            </w:pPr>
            <w:r w:rsidRPr="00EC5D00">
              <w:rPr>
                <w:noProof/>
                <w:szCs w:val="24"/>
                <w:lang w:val="en-US"/>
              </w:rPr>
              <w:t>2500 to 10000 km</w:t>
            </w:r>
          </w:p>
        </w:tc>
        <w:tc>
          <w:tcPr>
            <w:tcW w:w="1680" w:type="dxa"/>
            <w:noWrap/>
            <w:vAlign w:val="center"/>
            <w:hideMark/>
          </w:tcPr>
          <w:p w14:paraId="2FB16F68" w14:textId="77777777" w:rsidR="001A28A6" w:rsidRPr="00EC5D00" w:rsidRDefault="001A28A6" w:rsidP="005B220A">
            <w:pPr>
              <w:spacing w:after="0" w:line="240" w:lineRule="auto"/>
              <w:jc w:val="center"/>
              <w:rPr>
                <w:noProof/>
                <w:szCs w:val="24"/>
                <w:lang w:val="en-US"/>
              </w:rPr>
            </w:pPr>
            <w:r w:rsidRPr="00EC5D00">
              <w:rPr>
                <w:noProof/>
                <w:szCs w:val="24"/>
                <w:lang w:val="en-US"/>
              </w:rPr>
              <w:t>30</w:t>
            </w:r>
          </w:p>
        </w:tc>
        <w:tc>
          <w:tcPr>
            <w:tcW w:w="1921" w:type="dxa"/>
            <w:noWrap/>
            <w:vAlign w:val="center"/>
            <w:hideMark/>
          </w:tcPr>
          <w:p w14:paraId="450BC04C" w14:textId="77777777" w:rsidR="001A28A6" w:rsidRPr="00EC5D00" w:rsidRDefault="001A28A6" w:rsidP="005B220A">
            <w:pPr>
              <w:spacing w:after="0" w:line="240" w:lineRule="auto"/>
              <w:jc w:val="center"/>
              <w:rPr>
                <w:noProof/>
                <w:szCs w:val="24"/>
                <w:lang w:val="en-US"/>
              </w:rPr>
            </w:pPr>
            <w:r w:rsidRPr="00EC5D00">
              <w:rPr>
                <w:noProof/>
                <w:szCs w:val="24"/>
                <w:lang w:val="en-US"/>
              </w:rPr>
              <w:t>36</w:t>
            </w:r>
          </w:p>
        </w:tc>
      </w:tr>
      <w:tr w:rsidR="001A28A6" w:rsidRPr="004D57EF" w14:paraId="67CA9577" w14:textId="77777777">
        <w:trPr>
          <w:trHeight w:val="284"/>
        </w:trPr>
        <w:tc>
          <w:tcPr>
            <w:tcW w:w="3466" w:type="dxa"/>
            <w:vMerge/>
            <w:tcBorders>
              <w:top w:val="single" w:sz="12" w:space="0" w:color="auto"/>
              <w:bottom w:val="single" w:sz="12" w:space="0" w:color="auto"/>
            </w:tcBorders>
            <w:vAlign w:val="center"/>
            <w:hideMark/>
          </w:tcPr>
          <w:p w14:paraId="2FD9EC1B"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56438A92"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7827D6CE" w14:textId="77777777" w:rsidR="001A28A6" w:rsidRPr="00EC5D00" w:rsidRDefault="001A28A6" w:rsidP="005B220A">
            <w:pPr>
              <w:spacing w:after="0" w:line="240" w:lineRule="auto"/>
              <w:jc w:val="center"/>
              <w:rPr>
                <w:noProof/>
                <w:szCs w:val="24"/>
                <w:lang w:val="en-US"/>
              </w:rPr>
            </w:pPr>
            <w:r w:rsidRPr="00EC5D00">
              <w:rPr>
                <w:noProof/>
                <w:szCs w:val="24"/>
                <w:lang w:val="en-US"/>
              </w:rPr>
              <w:t>34</w:t>
            </w:r>
          </w:p>
        </w:tc>
        <w:tc>
          <w:tcPr>
            <w:tcW w:w="1921" w:type="dxa"/>
            <w:tcBorders>
              <w:bottom w:val="single" w:sz="12" w:space="0" w:color="auto"/>
            </w:tcBorders>
            <w:noWrap/>
            <w:vAlign w:val="center"/>
            <w:hideMark/>
          </w:tcPr>
          <w:p w14:paraId="2B689FE3" w14:textId="77777777" w:rsidR="001A28A6" w:rsidRPr="00EC5D00" w:rsidRDefault="001A28A6" w:rsidP="005B220A">
            <w:pPr>
              <w:spacing w:after="0" w:line="240" w:lineRule="auto"/>
              <w:jc w:val="center"/>
              <w:rPr>
                <w:noProof/>
                <w:szCs w:val="24"/>
                <w:lang w:val="en-US"/>
              </w:rPr>
            </w:pPr>
            <w:r w:rsidRPr="00EC5D00">
              <w:rPr>
                <w:noProof/>
                <w:szCs w:val="24"/>
                <w:lang w:val="en-US"/>
              </w:rPr>
              <w:t>41</w:t>
            </w:r>
          </w:p>
        </w:tc>
      </w:tr>
      <w:tr w:rsidR="001A28A6" w:rsidRPr="004D57EF" w14:paraId="044F4700" w14:textId="77777777">
        <w:trPr>
          <w:trHeight w:val="284"/>
        </w:trPr>
        <w:tc>
          <w:tcPr>
            <w:tcW w:w="3466" w:type="dxa"/>
            <w:vMerge w:val="restart"/>
            <w:tcBorders>
              <w:top w:val="single" w:sz="12" w:space="0" w:color="auto"/>
              <w:bottom w:val="single" w:sz="12" w:space="0" w:color="auto"/>
            </w:tcBorders>
            <w:noWrap/>
            <w:vAlign w:val="center"/>
            <w:hideMark/>
          </w:tcPr>
          <w:p w14:paraId="61D4D371"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forest residues (case 2a)</w:t>
            </w:r>
          </w:p>
        </w:tc>
        <w:tc>
          <w:tcPr>
            <w:tcW w:w="2042" w:type="dxa"/>
            <w:tcBorders>
              <w:top w:val="single" w:sz="12" w:space="0" w:color="auto"/>
            </w:tcBorders>
            <w:noWrap/>
            <w:vAlign w:val="center"/>
            <w:hideMark/>
          </w:tcPr>
          <w:p w14:paraId="3CC06E64"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3D57D216" w14:textId="77777777" w:rsidR="001A28A6" w:rsidRPr="00EC5D00" w:rsidRDefault="001A28A6" w:rsidP="005B220A">
            <w:pPr>
              <w:spacing w:after="0" w:line="240" w:lineRule="auto"/>
              <w:jc w:val="center"/>
              <w:rPr>
                <w:noProof/>
                <w:szCs w:val="24"/>
                <w:lang w:val="en-US"/>
              </w:rPr>
            </w:pPr>
            <w:r w:rsidRPr="00EC5D00">
              <w:rPr>
                <w:noProof/>
                <w:szCs w:val="24"/>
                <w:lang w:val="en-US"/>
              </w:rPr>
              <w:t>16</w:t>
            </w:r>
          </w:p>
        </w:tc>
        <w:tc>
          <w:tcPr>
            <w:tcW w:w="1921" w:type="dxa"/>
            <w:tcBorders>
              <w:top w:val="single" w:sz="12" w:space="0" w:color="auto"/>
            </w:tcBorders>
            <w:noWrap/>
            <w:vAlign w:val="center"/>
            <w:hideMark/>
          </w:tcPr>
          <w:p w14:paraId="6D237513" w14:textId="77777777" w:rsidR="001A28A6" w:rsidRPr="00EC5D00" w:rsidRDefault="001A28A6" w:rsidP="005B220A">
            <w:pPr>
              <w:spacing w:after="0" w:line="240" w:lineRule="auto"/>
              <w:jc w:val="center"/>
              <w:rPr>
                <w:noProof/>
                <w:szCs w:val="24"/>
                <w:lang w:val="en-US"/>
              </w:rPr>
            </w:pPr>
            <w:r w:rsidRPr="00EC5D00">
              <w:rPr>
                <w:noProof/>
                <w:szCs w:val="24"/>
                <w:lang w:val="en-US"/>
              </w:rPr>
              <w:t>19</w:t>
            </w:r>
          </w:p>
        </w:tc>
      </w:tr>
      <w:tr w:rsidR="001A28A6" w:rsidRPr="004D57EF" w14:paraId="790862A3" w14:textId="77777777">
        <w:trPr>
          <w:trHeight w:val="284"/>
        </w:trPr>
        <w:tc>
          <w:tcPr>
            <w:tcW w:w="3466" w:type="dxa"/>
            <w:vMerge/>
            <w:tcBorders>
              <w:top w:val="single" w:sz="12" w:space="0" w:color="auto"/>
              <w:bottom w:val="single" w:sz="12" w:space="0" w:color="auto"/>
            </w:tcBorders>
            <w:vAlign w:val="center"/>
            <w:hideMark/>
          </w:tcPr>
          <w:p w14:paraId="70639075"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36A9C0F4"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295C3293" w14:textId="77777777" w:rsidR="001A28A6" w:rsidRPr="00EC5D00" w:rsidRDefault="001A28A6" w:rsidP="005B220A">
            <w:pPr>
              <w:spacing w:after="0" w:line="240" w:lineRule="auto"/>
              <w:jc w:val="center"/>
              <w:rPr>
                <w:noProof/>
                <w:szCs w:val="24"/>
                <w:lang w:val="en-US"/>
              </w:rPr>
            </w:pPr>
            <w:r w:rsidRPr="00EC5D00">
              <w:rPr>
                <w:noProof/>
                <w:szCs w:val="24"/>
                <w:lang w:val="en-US"/>
              </w:rPr>
              <w:t>16</w:t>
            </w:r>
          </w:p>
        </w:tc>
        <w:tc>
          <w:tcPr>
            <w:tcW w:w="1921" w:type="dxa"/>
            <w:noWrap/>
            <w:vAlign w:val="center"/>
            <w:hideMark/>
          </w:tcPr>
          <w:p w14:paraId="510CF463" w14:textId="77777777" w:rsidR="001A28A6" w:rsidRPr="00EC5D00" w:rsidRDefault="001A28A6" w:rsidP="005B220A">
            <w:pPr>
              <w:spacing w:after="0" w:line="240" w:lineRule="auto"/>
              <w:jc w:val="center"/>
              <w:rPr>
                <w:noProof/>
                <w:szCs w:val="24"/>
                <w:lang w:val="en-US"/>
              </w:rPr>
            </w:pPr>
            <w:r w:rsidRPr="00EC5D00">
              <w:rPr>
                <w:noProof/>
                <w:szCs w:val="24"/>
                <w:lang w:val="en-US"/>
              </w:rPr>
              <w:t>19</w:t>
            </w:r>
          </w:p>
        </w:tc>
      </w:tr>
      <w:tr w:rsidR="001A28A6" w:rsidRPr="004D57EF" w14:paraId="4AB89244" w14:textId="77777777">
        <w:trPr>
          <w:trHeight w:val="284"/>
        </w:trPr>
        <w:tc>
          <w:tcPr>
            <w:tcW w:w="3466" w:type="dxa"/>
            <w:vMerge/>
            <w:tcBorders>
              <w:top w:val="single" w:sz="12" w:space="0" w:color="auto"/>
              <w:bottom w:val="single" w:sz="12" w:space="0" w:color="auto"/>
            </w:tcBorders>
            <w:vAlign w:val="center"/>
            <w:hideMark/>
          </w:tcPr>
          <w:p w14:paraId="51BCFDE7"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5A6555F7" w14:textId="77777777" w:rsidR="001A28A6" w:rsidRPr="00EC5D00" w:rsidRDefault="001A28A6" w:rsidP="005B220A">
            <w:pPr>
              <w:spacing w:after="0" w:line="240" w:lineRule="auto"/>
              <w:jc w:val="center"/>
              <w:rPr>
                <w:noProof/>
                <w:szCs w:val="24"/>
                <w:lang w:val="en-US"/>
              </w:rPr>
            </w:pPr>
            <w:r w:rsidRPr="00EC5D00">
              <w:rPr>
                <w:noProof/>
                <w:szCs w:val="24"/>
                <w:lang w:val="en-US"/>
              </w:rPr>
              <w:t>2500 to 10000 km</w:t>
            </w:r>
          </w:p>
        </w:tc>
        <w:tc>
          <w:tcPr>
            <w:tcW w:w="1680" w:type="dxa"/>
            <w:noWrap/>
            <w:vAlign w:val="center"/>
            <w:hideMark/>
          </w:tcPr>
          <w:p w14:paraId="7C9FD6C5" w14:textId="77777777" w:rsidR="001A28A6" w:rsidRPr="00EC5D00" w:rsidRDefault="001A28A6" w:rsidP="005B220A">
            <w:pPr>
              <w:spacing w:after="0" w:line="240" w:lineRule="auto"/>
              <w:jc w:val="center"/>
              <w:rPr>
                <w:noProof/>
                <w:szCs w:val="24"/>
                <w:lang w:val="en-US"/>
              </w:rPr>
            </w:pPr>
            <w:r w:rsidRPr="00EC5D00">
              <w:rPr>
                <w:noProof/>
                <w:szCs w:val="24"/>
                <w:lang w:val="en-US"/>
              </w:rPr>
              <w:t>17</w:t>
            </w:r>
          </w:p>
        </w:tc>
        <w:tc>
          <w:tcPr>
            <w:tcW w:w="1921" w:type="dxa"/>
            <w:noWrap/>
            <w:vAlign w:val="center"/>
            <w:hideMark/>
          </w:tcPr>
          <w:p w14:paraId="1AFF2EF1" w14:textId="77777777" w:rsidR="001A28A6" w:rsidRPr="00EC5D00" w:rsidRDefault="001A28A6" w:rsidP="005B220A">
            <w:pPr>
              <w:spacing w:after="0" w:line="240" w:lineRule="auto"/>
              <w:jc w:val="center"/>
              <w:rPr>
                <w:noProof/>
                <w:szCs w:val="24"/>
                <w:lang w:val="en-US"/>
              </w:rPr>
            </w:pPr>
            <w:r w:rsidRPr="00EC5D00">
              <w:rPr>
                <w:noProof/>
                <w:szCs w:val="24"/>
                <w:lang w:val="en-US"/>
              </w:rPr>
              <w:t>21</w:t>
            </w:r>
          </w:p>
        </w:tc>
      </w:tr>
      <w:tr w:rsidR="001A28A6" w:rsidRPr="004D57EF" w14:paraId="07074E75" w14:textId="77777777">
        <w:trPr>
          <w:trHeight w:val="284"/>
        </w:trPr>
        <w:tc>
          <w:tcPr>
            <w:tcW w:w="3466" w:type="dxa"/>
            <w:vMerge/>
            <w:tcBorders>
              <w:top w:val="single" w:sz="12" w:space="0" w:color="auto"/>
              <w:bottom w:val="single" w:sz="12" w:space="0" w:color="auto"/>
            </w:tcBorders>
            <w:vAlign w:val="center"/>
            <w:hideMark/>
          </w:tcPr>
          <w:p w14:paraId="25D015D1"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3AE1C7F8"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02C15528" w14:textId="77777777" w:rsidR="001A28A6" w:rsidRPr="00EC5D00" w:rsidRDefault="001A28A6" w:rsidP="005B220A">
            <w:pPr>
              <w:spacing w:after="0" w:line="240" w:lineRule="auto"/>
              <w:jc w:val="center"/>
              <w:rPr>
                <w:noProof/>
                <w:szCs w:val="24"/>
                <w:lang w:val="en-US"/>
              </w:rPr>
            </w:pPr>
            <w:r w:rsidRPr="00EC5D00">
              <w:rPr>
                <w:noProof/>
                <w:szCs w:val="24"/>
                <w:lang w:val="en-US"/>
              </w:rPr>
              <w:t>21</w:t>
            </w:r>
          </w:p>
        </w:tc>
        <w:tc>
          <w:tcPr>
            <w:tcW w:w="1921" w:type="dxa"/>
            <w:tcBorders>
              <w:bottom w:val="single" w:sz="12" w:space="0" w:color="auto"/>
            </w:tcBorders>
            <w:noWrap/>
            <w:vAlign w:val="center"/>
            <w:hideMark/>
          </w:tcPr>
          <w:p w14:paraId="4DEC8DC3" w14:textId="77777777" w:rsidR="001A28A6" w:rsidRPr="00EC5D00" w:rsidRDefault="001A28A6" w:rsidP="005B220A">
            <w:pPr>
              <w:spacing w:after="0" w:line="240" w:lineRule="auto"/>
              <w:jc w:val="center"/>
              <w:rPr>
                <w:noProof/>
                <w:szCs w:val="24"/>
                <w:lang w:val="en-US"/>
              </w:rPr>
            </w:pPr>
            <w:r w:rsidRPr="00EC5D00">
              <w:rPr>
                <w:noProof/>
                <w:szCs w:val="24"/>
                <w:lang w:val="en-US"/>
              </w:rPr>
              <w:t>25</w:t>
            </w:r>
          </w:p>
        </w:tc>
      </w:tr>
      <w:tr w:rsidR="001A28A6" w:rsidRPr="004D57EF" w14:paraId="429EBEFC" w14:textId="77777777">
        <w:trPr>
          <w:trHeight w:val="284"/>
        </w:trPr>
        <w:tc>
          <w:tcPr>
            <w:tcW w:w="3466" w:type="dxa"/>
            <w:vMerge w:val="restart"/>
            <w:tcBorders>
              <w:top w:val="single" w:sz="12" w:space="0" w:color="auto"/>
              <w:bottom w:val="single" w:sz="12" w:space="0" w:color="auto"/>
            </w:tcBorders>
            <w:noWrap/>
            <w:vAlign w:val="center"/>
            <w:hideMark/>
          </w:tcPr>
          <w:p w14:paraId="3E59961A"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forest residues (case 3a)</w:t>
            </w:r>
          </w:p>
        </w:tc>
        <w:tc>
          <w:tcPr>
            <w:tcW w:w="2042" w:type="dxa"/>
            <w:tcBorders>
              <w:top w:val="single" w:sz="12" w:space="0" w:color="auto"/>
            </w:tcBorders>
            <w:noWrap/>
            <w:vAlign w:val="center"/>
            <w:hideMark/>
          </w:tcPr>
          <w:p w14:paraId="0DE034BF"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6D5439EF" w14:textId="77777777" w:rsidR="001A28A6" w:rsidRPr="00EC5D00" w:rsidRDefault="001A28A6" w:rsidP="005B220A">
            <w:pPr>
              <w:spacing w:after="0" w:line="240" w:lineRule="auto"/>
              <w:jc w:val="center"/>
              <w:rPr>
                <w:noProof/>
                <w:szCs w:val="24"/>
                <w:lang w:val="en-US"/>
              </w:rPr>
            </w:pPr>
            <w:r w:rsidRPr="00EC5D00">
              <w:rPr>
                <w:noProof/>
                <w:szCs w:val="24"/>
                <w:lang w:val="en-US"/>
              </w:rPr>
              <w:t>6</w:t>
            </w:r>
          </w:p>
        </w:tc>
        <w:tc>
          <w:tcPr>
            <w:tcW w:w="1921" w:type="dxa"/>
            <w:tcBorders>
              <w:top w:val="single" w:sz="12" w:space="0" w:color="auto"/>
            </w:tcBorders>
            <w:noWrap/>
            <w:vAlign w:val="center"/>
            <w:hideMark/>
          </w:tcPr>
          <w:p w14:paraId="533F68A7" w14:textId="77777777" w:rsidR="001A28A6" w:rsidRPr="00EC5D00" w:rsidRDefault="001A28A6" w:rsidP="005B220A">
            <w:pPr>
              <w:spacing w:after="0" w:line="240" w:lineRule="auto"/>
              <w:jc w:val="center"/>
              <w:rPr>
                <w:noProof/>
                <w:szCs w:val="24"/>
                <w:lang w:val="en-US"/>
              </w:rPr>
            </w:pPr>
            <w:r w:rsidRPr="00EC5D00">
              <w:rPr>
                <w:noProof/>
                <w:szCs w:val="24"/>
                <w:lang w:val="en-US"/>
              </w:rPr>
              <w:t>7</w:t>
            </w:r>
          </w:p>
        </w:tc>
      </w:tr>
      <w:tr w:rsidR="001A28A6" w:rsidRPr="004D57EF" w14:paraId="702FD55C" w14:textId="77777777">
        <w:trPr>
          <w:trHeight w:val="284"/>
        </w:trPr>
        <w:tc>
          <w:tcPr>
            <w:tcW w:w="3466" w:type="dxa"/>
            <w:vMerge/>
            <w:tcBorders>
              <w:top w:val="single" w:sz="12" w:space="0" w:color="auto"/>
              <w:bottom w:val="single" w:sz="12" w:space="0" w:color="auto"/>
            </w:tcBorders>
            <w:vAlign w:val="center"/>
            <w:hideMark/>
          </w:tcPr>
          <w:p w14:paraId="5F11AE19"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4450EC25"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6F8012F7" w14:textId="77777777" w:rsidR="001A28A6" w:rsidRPr="00EC5D00" w:rsidRDefault="001A28A6" w:rsidP="005B220A">
            <w:pPr>
              <w:spacing w:after="0" w:line="240" w:lineRule="auto"/>
              <w:jc w:val="center"/>
              <w:rPr>
                <w:noProof/>
                <w:szCs w:val="24"/>
                <w:lang w:val="en-US"/>
              </w:rPr>
            </w:pPr>
            <w:r w:rsidRPr="00EC5D00">
              <w:rPr>
                <w:noProof/>
                <w:szCs w:val="24"/>
                <w:lang w:val="en-US"/>
              </w:rPr>
              <w:t>6</w:t>
            </w:r>
          </w:p>
        </w:tc>
        <w:tc>
          <w:tcPr>
            <w:tcW w:w="1921" w:type="dxa"/>
            <w:noWrap/>
            <w:vAlign w:val="center"/>
            <w:hideMark/>
          </w:tcPr>
          <w:p w14:paraId="1F649188" w14:textId="77777777" w:rsidR="001A28A6" w:rsidRPr="00EC5D00" w:rsidRDefault="001A28A6" w:rsidP="005B220A">
            <w:pPr>
              <w:spacing w:after="0" w:line="240" w:lineRule="auto"/>
              <w:jc w:val="center"/>
              <w:rPr>
                <w:noProof/>
                <w:szCs w:val="24"/>
                <w:lang w:val="en-US"/>
              </w:rPr>
            </w:pPr>
            <w:r w:rsidRPr="00EC5D00">
              <w:rPr>
                <w:noProof/>
                <w:szCs w:val="24"/>
                <w:lang w:val="en-US"/>
              </w:rPr>
              <w:t>7</w:t>
            </w:r>
          </w:p>
        </w:tc>
      </w:tr>
      <w:tr w:rsidR="001A28A6" w:rsidRPr="004D57EF" w14:paraId="724B6933" w14:textId="77777777">
        <w:trPr>
          <w:trHeight w:val="284"/>
        </w:trPr>
        <w:tc>
          <w:tcPr>
            <w:tcW w:w="3466" w:type="dxa"/>
            <w:vMerge/>
            <w:tcBorders>
              <w:top w:val="single" w:sz="12" w:space="0" w:color="auto"/>
              <w:bottom w:val="single" w:sz="12" w:space="0" w:color="auto"/>
            </w:tcBorders>
            <w:vAlign w:val="center"/>
            <w:hideMark/>
          </w:tcPr>
          <w:p w14:paraId="76192B25"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3E992D0B" w14:textId="77777777" w:rsidR="001A28A6" w:rsidRPr="00EC5D00" w:rsidRDefault="001A28A6" w:rsidP="005B220A">
            <w:pPr>
              <w:spacing w:after="0" w:line="240" w:lineRule="auto"/>
              <w:jc w:val="center"/>
              <w:rPr>
                <w:noProof/>
                <w:szCs w:val="24"/>
                <w:lang w:val="en-US"/>
              </w:rPr>
            </w:pPr>
            <w:r w:rsidRPr="00EC5D00">
              <w:rPr>
                <w:noProof/>
                <w:szCs w:val="24"/>
                <w:lang w:val="en-US"/>
              </w:rPr>
              <w:t>2500 to 10000 km</w:t>
            </w:r>
          </w:p>
        </w:tc>
        <w:tc>
          <w:tcPr>
            <w:tcW w:w="1680" w:type="dxa"/>
            <w:noWrap/>
            <w:vAlign w:val="center"/>
            <w:hideMark/>
          </w:tcPr>
          <w:p w14:paraId="1561C98D" w14:textId="77777777" w:rsidR="001A28A6" w:rsidRPr="00EC5D00" w:rsidRDefault="001A28A6" w:rsidP="005B220A">
            <w:pPr>
              <w:spacing w:after="0" w:line="240" w:lineRule="auto"/>
              <w:jc w:val="center"/>
              <w:rPr>
                <w:noProof/>
                <w:szCs w:val="24"/>
                <w:lang w:val="en-US"/>
              </w:rPr>
            </w:pPr>
            <w:r w:rsidRPr="00EC5D00">
              <w:rPr>
                <w:noProof/>
                <w:szCs w:val="24"/>
                <w:lang w:val="en-US"/>
              </w:rPr>
              <w:t>7</w:t>
            </w:r>
          </w:p>
        </w:tc>
        <w:tc>
          <w:tcPr>
            <w:tcW w:w="1921" w:type="dxa"/>
            <w:noWrap/>
            <w:vAlign w:val="center"/>
            <w:hideMark/>
          </w:tcPr>
          <w:p w14:paraId="637DF5CB" w14:textId="77777777" w:rsidR="001A28A6" w:rsidRPr="00EC5D00" w:rsidRDefault="001A28A6" w:rsidP="005B220A">
            <w:pPr>
              <w:spacing w:after="0" w:line="240" w:lineRule="auto"/>
              <w:jc w:val="center"/>
              <w:rPr>
                <w:noProof/>
                <w:szCs w:val="24"/>
                <w:lang w:val="en-US"/>
              </w:rPr>
            </w:pPr>
            <w:r w:rsidRPr="00EC5D00">
              <w:rPr>
                <w:noProof/>
                <w:szCs w:val="24"/>
                <w:lang w:val="en-US"/>
              </w:rPr>
              <w:t>8</w:t>
            </w:r>
          </w:p>
        </w:tc>
      </w:tr>
      <w:tr w:rsidR="001A28A6" w:rsidRPr="004D57EF" w14:paraId="2D6334A6" w14:textId="77777777">
        <w:trPr>
          <w:trHeight w:val="284"/>
        </w:trPr>
        <w:tc>
          <w:tcPr>
            <w:tcW w:w="3466" w:type="dxa"/>
            <w:vMerge/>
            <w:tcBorders>
              <w:top w:val="single" w:sz="12" w:space="0" w:color="auto"/>
              <w:bottom w:val="single" w:sz="12" w:space="0" w:color="auto"/>
            </w:tcBorders>
            <w:vAlign w:val="center"/>
            <w:hideMark/>
          </w:tcPr>
          <w:p w14:paraId="520FBE6A"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4108D022"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0A258A36"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1921" w:type="dxa"/>
            <w:tcBorders>
              <w:bottom w:val="single" w:sz="12" w:space="0" w:color="auto"/>
            </w:tcBorders>
            <w:noWrap/>
            <w:vAlign w:val="center"/>
            <w:hideMark/>
          </w:tcPr>
          <w:p w14:paraId="5D33F5A2" w14:textId="77777777" w:rsidR="001A28A6" w:rsidRPr="00EC5D00" w:rsidRDefault="001A28A6" w:rsidP="005B220A">
            <w:pPr>
              <w:spacing w:after="0" w:line="240" w:lineRule="auto"/>
              <w:jc w:val="center"/>
              <w:rPr>
                <w:noProof/>
                <w:szCs w:val="24"/>
                <w:lang w:val="en-US"/>
              </w:rPr>
            </w:pPr>
            <w:r w:rsidRPr="00EC5D00">
              <w:rPr>
                <w:noProof/>
                <w:szCs w:val="24"/>
                <w:lang w:val="en-US"/>
              </w:rPr>
              <w:t>13</w:t>
            </w:r>
          </w:p>
        </w:tc>
      </w:tr>
      <w:tr w:rsidR="001A28A6" w:rsidRPr="004D57EF" w14:paraId="133E4133" w14:textId="77777777">
        <w:trPr>
          <w:trHeight w:val="255"/>
        </w:trPr>
        <w:tc>
          <w:tcPr>
            <w:tcW w:w="3466" w:type="dxa"/>
            <w:tcBorders>
              <w:top w:val="single" w:sz="12" w:space="0" w:color="auto"/>
            </w:tcBorders>
            <w:vAlign w:val="center"/>
            <w:hideMark/>
          </w:tcPr>
          <w:p w14:paraId="51E79441"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short rotation coppice (Eucalyptus – case 1</w:t>
            </w:r>
          </w:p>
        </w:tc>
        <w:tc>
          <w:tcPr>
            <w:tcW w:w="2042" w:type="dxa"/>
            <w:tcBorders>
              <w:top w:val="single" w:sz="12" w:space="0" w:color="auto"/>
            </w:tcBorders>
            <w:noWrap/>
            <w:vAlign w:val="center"/>
            <w:hideMark/>
          </w:tcPr>
          <w:p w14:paraId="3C2F542F"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79" w:type="dxa"/>
            <w:tcBorders>
              <w:top w:val="single" w:sz="12" w:space="0" w:color="auto"/>
            </w:tcBorders>
            <w:noWrap/>
            <w:hideMark/>
          </w:tcPr>
          <w:p w14:paraId="7EBD6F5B" w14:textId="77777777" w:rsidR="001A28A6" w:rsidRPr="00EC5D00" w:rsidRDefault="001A28A6" w:rsidP="005B220A">
            <w:pPr>
              <w:spacing w:after="0" w:line="240" w:lineRule="auto"/>
              <w:jc w:val="center"/>
              <w:rPr>
                <w:noProof/>
                <w:szCs w:val="24"/>
                <w:lang w:val="en-US"/>
              </w:rPr>
            </w:pPr>
            <w:r w:rsidRPr="00EC5D00">
              <w:rPr>
                <w:noProof/>
                <w:szCs w:val="24"/>
                <w:lang w:val="en-US"/>
              </w:rPr>
              <w:t xml:space="preserve">33 </w:t>
            </w:r>
          </w:p>
        </w:tc>
        <w:tc>
          <w:tcPr>
            <w:tcW w:w="1922" w:type="dxa"/>
            <w:tcBorders>
              <w:top w:val="single" w:sz="12" w:space="0" w:color="auto"/>
            </w:tcBorders>
            <w:noWrap/>
            <w:hideMark/>
          </w:tcPr>
          <w:p w14:paraId="4465DF8F" w14:textId="77777777" w:rsidR="001A28A6" w:rsidRPr="00EC5D00" w:rsidRDefault="001A28A6" w:rsidP="005B220A">
            <w:pPr>
              <w:spacing w:after="0" w:line="240" w:lineRule="auto"/>
              <w:jc w:val="center"/>
              <w:rPr>
                <w:noProof/>
                <w:szCs w:val="24"/>
                <w:lang w:val="en-US"/>
              </w:rPr>
            </w:pPr>
            <w:r w:rsidRPr="00EC5D00">
              <w:rPr>
                <w:noProof/>
                <w:szCs w:val="24"/>
                <w:lang w:val="en-US"/>
              </w:rPr>
              <w:t xml:space="preserve">39 </w:t>
            </w:r>
          </w:p>
        </w:tc>
      </w:tr>
      <w:tr w:rsidR="001A28A6" w:rsidRPr="004D57EF" w14:paraId="591E15FD" w14:textId="77777777">
        <w:trPr>
          <w:trHeight w:val="255"/>
        </w:trPr>
        <w:tc>
          <w:tcPr>
            <w:tcW w:w="3466" w:type="dxa"/>
            <w:tcBorders>
              <w:top w:val="single" w:sz="12" w:space="0" w:color="auto"/>
            </w:tcBorders>
            <w:vAlign w:val="center"/>
            <w:hideMark/>
          </w:tcPr>
          <w:p w14:paraId="5658099B"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short rotation coppice (Eucalyptus – case 2a)</w:t>
            </w:r>
          </w:p>
        </w:tc>
        <w:tc>
          <w:tcPr>
            <w:tcW w:w="2042" w:type="dxa"/>
            <w:tcBorders>
              <w:top w:val="single" w:sz="12" w:space="0" w:color="auto"/>
            </w:tcBorders>
            <w:noWrap/>
            <w:vAlign w:val="center"/>
            <w:hideMark/>
          </w:tcPr>
          <w:p w14:paraId="0A757579"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79" w:type="dxa"/>
            <w:tcBorders>
              <w:top w:val="single" w:sz="12" w:space="0" w:color="auto"/>
            </w:tcBorders>
            <w:noWrap/>
            <w:hideMark/>
          </w:tcPr>
          <w:p w14:paraId="57286797" w14:textId="77777777" w:rsidR="001A28A6" w:rsidRPr="00EC5D00" w:rsidRDefault="001A28A6" w:rsidP="005B220A">
            <w:pPr>
              <w:spacing w:after="0" w:line="240" w:lineRule="auto"/>
              <w:jc w:val="center"/>
              <w:rPr>
                <w:noProof/>
                <w:szCs w:val="24"/>
                <w:lang w:val="en-US"/>
              </w:rPr>
            </w:pPr>
            <w:r w:rsidRPr="00EC5D00">
              <w:rPr>
                <w:noProof/>
                <w:szCs w:val="24"/>
                <w:lang w:val="en-US"/>
              </w:rPr>
              <w:t xml:space="preserve">20 </w:t>
            </w:r>
          </w:p>
        </w:tc>
        <w:tc>
          <w:tcPr>
            <w:tcW w:w="1922" w:type="dxa"/>
            <w:tcBorders>
              <w:top w:val="single" w:sz="12" w:space="0" w:color="auto"/>
            </w:tcBorders>
            <w:noWrap/>
            <w:hideMark/>
          </w:tcPr>
          <w:p w14:paraId="441AF461" w14:textId="77777777" w:rsidR="001A28A6" w:rsidRPr="00EC5D00" w:rsidRDefault="001A28A6" w:rsidP="005B220A">
            <w:pPr>
              <w:spacing w:after="0" w:line="240" w:lineRule="auto"/>
              <w:jc w:val="center"/>
              <w:rPr>
                <w:noProof/>
                <w:szCs w:val="24"/>
                <w:lang w:val="en-US"/>
              </w:rPr>
            </w:pPr>
            <w:r w:rsidRPr="00EC5D00">
              <w:rPr>
                <w:noProof/>
                <w:szCs w:val="24"/>
                <w:lang w:val="en-US"/>
              </w:rPr>
              <w:t xml:space="preserve">23 </w:t>
            </w:r>
          </w:p>
        </w:tc>
      </w:tr>
      <w:tr w:rsidR="001A28A6" w:rsidRPr="004D57EF" w14:paraId="167134E8" w14:textId="77777777">
        <w:trPr>
          <w:trHeight w:val="255"/>
        </w:trPr>
        <w:tc>
          <w:tcPr>
            <w:tcW w:w="3466" w:type="dxa"/>
            <w:tcBorders>
              <w:top w:val="single" w:sz="12" w:space="0" w:color="auto"/>
            </w:tcBorders>
            <w:vAlign w:val="center"/>
            <w:hideMark/>
          </w:tcPr>
          <w:p w14:paraId="723E6233"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short rotation coppice (Eucalyptus – case 3a)</w:t>
            </w:r>
          </w:p>
        </w:tc>
        <w:tc>
          <w:tcPr>
            <w:tcW w:w="2042" w:type="dxa"/>
            <w:tcBorders>
              <w:top w:val="single" w:sz="12" w:space="0" w:color="auto"/>
            </w:tcBorders>
            <w:noWrap/>
            <w:vAlign w:val="center"/>
            <w:hideMark/>
          </w:tcPr>
          <w:p w14:paraId="5E4A2FD1" w14:textId="77777777" w:rsidR="001A28A6" w:rsidRPr="00EC5D00" w:rsidRDefault="001A28A6" w:rsidP="005B220A">
            <w:pPr>
              <w:spacing w:after="0" w:line="240" w:lineRule="auto"/>
              <w:jc w:val="center"/>
              <w:rPr>
                <w:noProof/>
                <w:szCs w:val="24"/>
                <w:lang w:val="en-US"/>
              </w:rPr>
            </w:pPr>
            <w:r w:rsidRPr="00EC5D00">
              <w:rPr>
                <w:noProof/>
                <w:szCs w:val="24"/>
                <w:lang w:val="en-US"/>
              </w:rPr>
              <w:t>2500 to 10 000 km</w:t>
            </w:r>
          </w:p>
        </w:tc>
        <w:tc>
          <w:tcPr>
            <w:tcW w:w="1679" w:type="dxa"/>
            <w:tcBorders>
              <w:top w:val="single" w:sz="12" w:space="0" w:color="auto"/>
            </w:tcBorders>
            <w:noWrap/>
            <w:hideMark/>
          </w:tcPr>
          <w:p w14:paraId="5F195757" w14:textId="77777777" w:rsidR="001A28A6" w:rsidRPr="00EC5D00" w:rsidRDefault="001A28A6" w:rsidP="005B220A">
            <w:pPr>
              <w:spacing w:after="0" w:line="240" w:lineRule="auto"/>
              <w:jc w:val="center"/>
              <w:rPr>
                <w:noProof/>
                <w:szCs w:val="24"/>
                <w:lang w:val="en-US"/>
              </w:rPr>
            </w:pPr>
            <w:r w:rsidRPr="00EC5D00">
              <w:rPr>
                <w:noProof/>
                <w:szCs w:val="24"/>
                <w:lang w:val="en-US"/>
              </w:rPr>
              <w:t xml:space="preserve">10 </w:t>
            </w:r>
          </w:p>
        </w:tc>
        <w:tc>
          <w:tcPr>
            <w:tcW w:w="1922" w:type="dxa"/>
            <w:tcBorders>
              <w:top w:val="single" w:sz="12" w:space="0" w:color="auto"/>
            </w:tcBorders>
            <w:noWrap/>
            <w:hideMark/>
          </w:tcPr>
          <w:p w14:paraId="6A388C74" w14:textId="77777777" w:rsidR="001A28A6" w:rsidRPr="00EC5D00" w:rsidRDefault="001A28A6" w:rsidP="005B220A">
            <w:pPr>
              <w:spacing w:after="0" w:line="240" w:lineRule="auto"/>
              <w:jc w:val="center"/>
              <w:rPr>
                <w:noProof/>
                <w:szCs w:val="24"/>
                <w:lang w:val="en-US"/>
              </w:rPr>
            </w:pPr>
            <w:r w:rsidRPr="00EC5D00">
              <w:rPr>
                <w:noProof/>
                <w:szCs w:val="24"/>
                <w:lang w:val="en-US"/>
              </w:rPr>
              <w:t xml:space="preserve">11 </w:t>
            </w:r>
          </w:p>
        </w:tc>
      </w:tr>
      <w:tr w:rsidR="001A28A6" w:rsidRPr="004D57EF" w14:paraId="63765E43" w14:textId="77777777">
        <w:trPr>
          <w:trHeight w:val="255"/>
        </w:trPr>
        <w:tc>
          <w:tcPr>
            <w:tcW w:w="3466" w:type="dxa"/>
            <w:vMerge w:val="restart"/>
            <w:tcBorders>
              <w:top w:val="single" w:sz="12" w:space="0" w:color="auto"/>
            </w:tcBorders>
            <w:vAlign w:val="center"/>
            <w:hideMark/>
          </w:tcPr>
          <w:p w14:paraId="100757F0"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short rotation coppice (Poplar – Fertilised – case 1)</w:t>
            </w:r>
          </w:p>
        </w:tc>
        <w:tc>
          <w:tcPr>
            <w:tcW w:w="2042" w:type="dxa"/>
            <w:tcBorders>
              <w:top w:val="single" w:sz="12" w:space="0" w:color="auto"/>
            </w:tcBorders>
            <w:noWrap/>
            <w:vAlign w:val="center"/>
            <w:hideMark/>
          </w:tcPr>
          <w:p w14:paraId="04C559BF"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79" w:type="dxa"/>
            <w:tcBorders>
              <w:top w:val="single" w:sz="12" w:space="0" w:color="auto"/>
            </w:tcBorders>
            <w:noWrap/>
            <w:hideMark/>
          </w:tcPr>
          <w:p w14:paraId="2210B9C6" w14:textId="77777777" w:rsidR="001A28A6" w:rsidRPr="00EC5D00" w:rsidRDefault="001A28A6" w:rsidP="005B220A">
            <w:pPr>
              <w:spacing w:after="0" w:line="240" w:lineRule="auto"/>
              <w:jc w:val="center"/>
              <w:rPr>
                <w:noProof/>
                <w:szCs w:val="24"/>
                <w:lang w:val="en-US"/>
              </w:rPr>
            </w:pPr>
            <w:r w:rsidRPr="00EC5D00">
              <w:rPr>
                <w:noProof/>
                <w:szCs w:val="24"/>
                <w:lang w:val="en-US"/>
              </w:rPr>
              <w:t>31</w:t>
            </w:r>
          </w:p>
        </w:tc>
        <w:tc>
          <w:tcPr>
            <w:tcW w:w="1922" w:type="dxa"/>
            <w:tcBorders>
              <w:top w:val="single" w:sz="12" w:space="0" w:color="auto"/>
            </w:tcBorders>
            <w:noWrap/>
            <w:hideMark/>
          </w:tcPr>
          <w:p w14:paraId="76B39C0C" w14:textId="77777777" w:rsidR="001A28A6" w:rsidRPr="00EC5D00" w:rsidRDefault="001A28A6" w:rsidP="005B220A">
            <w:pPr>
              <w:spacing w:after="0" w:line="240" w:lineRule="auto"/>
              <w:jc w:val="center"/>
              <w:rPr>
                <w:noProof/>
                <w:szCs w:val="24"/>
                <w:lang w:val="en-US"/>
              </w:rPr>
            </w:pPr>
            <w:r w:rsidRPr="00EC5D00">
              <w:rPr>
                <w:noProof/>
                <w:szCs w:val="24"/>
                <w:lang w:val="en-US"/>
              </w:rPr>
              <w:t>37</w:t>
            </w:r>
          </w:p>
        </w:tc>
      </w:tr>
      <w:tr w:rsidR="001A28A6" w:rsidRPr="004D57EF" w14:paraId="3040761A" w14:textId="77777777">
        <w:trPr>
          <w:trHeight w:val="255"/>
        </w:trPr>
        <w:tc>
          <w:tcPr>
            <w:tcW w:w="3466" w:type="dxa"/>
            <w:vMerge/>
            <w:tcBorders>
              <w:top w:val="single" w:sz="12" w:space="0" w:color="auto"/>
            </w:tcBorders>
            <w:vAlign w:val="center"/>
            <w:hideMark/>
          </w:tcPr>
          <w:p w14:paraId="4F0B0B61"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75C05650" w14:textId="77777777" w:rsidR="001A28A6" w:rsidRPr="00EC5D00" w:rsidRDefault="001A28A6" w:rsidP="005B220A">
            <w:pPr>
              <w:spacing w:after="0" w:line="240" w:lineRule="auto"/>
              <w:jc w:val="center"/>
              <w:rPr>
                <w:noProof/>
                <w:szCs w:val="24"/>
                <w:lang w:val="en-US"/>
              </w:rPr>
            </w:pPr>
            <w:r w:rsidRPr="00EC5D00">
              <w:rPr>
                <w:noProof/>
                <w:szCs w:val="24"/>
                <w:lang w:val="en-US"/>
              </w:rPr>
              <w:t>500 to 10000 km</w:t>
            </w:r>
          </w:p>
        </w:tc>
        <w:tc>
          <w:tcPr>
            <w:tcW w:w="1679" w:type="dxa"/>
            <w:tcBorders>
              <w:top w:val="single" w:sz="12" w:space="0" w:color="auto"/>
            </w:tcBorders>
            <w:noWrap/>
            <w:hideMark/>
          </w:tcPr>
          <w:p w14:paraId="6EBC1F3D" w14:textId="77777777" w:rsidR="001A28A6" w:rsidRPr="00EC5D00" w:rsidRDefault="001A28A6" w:rsidP="005B220A">
            <w:pPr>
              <w:spacing w:after="0" w:line="240" w:lineRule="auto"/>
              <w:jc w:val="center"/>
              <w:rPr>
                <w:noProof/>
                <w:szCs w:val="24"/>
                <w:lang w:val="en-US"/>
              </w:rPr>
            </w:pPr>
            <w:r w:rsidRPr="00EC5D00">
              <w:rPr>
                <w:noProof/>
                <w:szCs w:val="24"/>
                <w:lang w:val="en-US"/>
              </w:rPr>
              <w:t>32</w:t>
            </w:r>
          </w:p>
        </w:tc>
        <w:tc>
          <w:tcPr>
            <w:tcW w:w="1922" w:type="dxa"/>
            <w:tcBorders>
              <w:top w:val="single" w:sz="12" w:space="0" w:color="auto"/>
            </w:tcBorders>
            <w:noWrap/>
            <w:hideMark/>
          </w:tcPr>
          <w:p w14:paraId="420761D1" w14:textId="77777777" w:rsidR="001A28A6" w:rsidRPr="00EC5D00" w:rsidRDefault="001A28A6" w:rsidP="005B220A">
            <w:pPr>
              <w:spacing w:after="0" w:line="240" w:lineRule="auto"/>
              <w:jc w:val="center"/>
              <w:rPr>
                <w:noProof/>
                <w:szCs w:val="24"/>
                <w:lang w:val="en-US"/>
              </w:rPr>
            </w:pPr>
            <w:r w:rsidRPr="00EC5D00">
              <w:rPr>
                <w:noProof/>
                <w:szCs w:val="24"/>
                <w:lang w:val="en-US"/>
              </w:rPr>
              <w:t>38</w:t>
            </w:r>
          </w:p>
        </w:tc>
      </w:tr>
      <w:tr w:rsidR="001A28A6" w:rsidRPr="004D57EF" w14:paraId="2645279F" w14:textId="77777777">
        <w:trPr>
          <w:trHeight w:val="822"/>
        </w:trPr>
        <w:tc>
          <w:tcPr>
            <w:tcW w:w="3466" w:type="dxa"/>
            <w:vMerge/>
            <w:tcBorders>
              <w:top w:val="single" w:sz="12" w:space="0" w:color="auto"/>
            </w:tcBorders>
            <w:vAlign w:val="center"/>
            <w:hideMark/>
          </w:tcPr>
          <w:p w14:paraId="33FFA1DB"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70F1234D"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79" w:type="dxa"/>
            <w:tcBorders>
              <w:top w:val="single" w:sz="12" w:space="0" w:color="auto"/>
            </w:tcBorders>
            <w:noWrap/>
            <w:hideMark/>
          </w:tcPr>
          <w:p w14:paraId="6DE42B85" w14:textId="77777777" w:rsidR="001A28A6" w:rsidRPr="00EC5D00" w:rsidRDefault="001A28A6" w:rsidP="005B220A">
            <w:pPr>
              <w:spacing w:after="0" w:line="240" w:lineRule="auto"/>
              <w:jc w:val="center"/>
              <w:rPr>
                <w:noProof/>
                <w:szCs w:val="24"/>
                <w:lang w:val="en-US"/>
              </w:rPr>
            </w:pPr>
            <w:r w:rsidRPr="00EC5D00">
              <w:rPr>
                <w:noProof/>
                <w:szCs w:val="24"/>
                <w:lang w:val="en-US"/>
              </w:rPr>
              <w:t>36</w:t>
            </w:r>
          </w:p>
        </w:tc>
        <w:tc>
          <w:tcPr>
            <w:tcW w:w="1922" w:type="dxa"/>
            <w:tcBorders>
              <w:top w:val="single" w:sz="12" w:space="0" w:color="auto"/>
            </w:tcBorders>
            <w:noWrap/>
            <w:hideMark/>
          </w:tcPr>
          <w:p w14:paraId="6566728B" w14:textId="77777777" w:rsidR="001A28A6" w:rsidRPr="00EC5D00" w:rsidRDefault="001A28A6" w:rsidP="005B220A">
            <w:pPr>
              <w:spacing w:after="0" w:line="240" w:lineRule="auto"/>
              <w:jc w:val="center"/>
              <w:rPr>
                <w:noProof/>
                <w:szCs w:val="24"/>
                <w:lang w:val="en-US"/>
              </w:rPr>
            </w:pPr>
            <w:r w:rsidRPr="00EC5D00">
              <w:rPr>
                <w:noProof/>
                <w:szCs w:val="24"/>
                <w:lang w:val="en-US"/>
              </w:rPr>
              <w:t>43</w:t>
            </w:r>
          </w:p>
        </w:tc>
      </w:tr>
      <w:tr w:rsidR="001A28A6" w:rsidRPr="004D57EF" w14:paraId="1B23F58A" w14:textId="77777777">
        <w:trPr>
          <w:trHeight w:val="255"/>
        </w:trPr>
        <w:tc>
          <w:tcPr>
            <w:tcW w:w="3466" w:type="dxa"/>
            <w:vMerge w:val="restart"/>
            <w:tcBorders>
              <w:top w:val="single" w:sz="12" w:space="0" w:color="auto"/>
            </w:tcBorders>
            <w:vAlign w:val="center"/>
            <w:hideMark/>
          </w:tcPr>
          <w:p w14:paraId="460DD288"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short rotation coppice (Poplar – Fertilised – case 2a)</w:t>
            </w:r>
          </w:p>
        </w:tc>
        <w:tc>
          <w:tcPr>
            <w:tcW w:w="2042" w:type="dxa"/>
            <w:tcBorders>
              <w:top w:val="single" w:sz="12" w:space="0" w:color="auto"/>
            </w:tcBorders>
            <w:noWrap/>
            <w:vAlign w:val="center"/>
            <w:hideMark/>
          </w:tcPr>
          <w:p w14:paraId="1B528818"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79" w:type="dxa"/>
            <w:tcBorders>
              <w:top w:val="single" w:sz="12" w:space="0" w:color="auto"/>
            </w:tcBorders>
            <w:noWrap/>
            <w:hideMark/>
          </w:tcPr>
          <w:p w14:paraId="483BCEA5" w14:textId="77777777" w:rsidR="001A28A6" w:rsidRPr="00EC5D00" w:rsidRDefault="001A28A6" w:rsidP="005B220A">
            <w:pPr>
              <w:spacing w:after="0" w:line="240" w:lineRule="auto"/>
              <w:jc w:val="center"/>
              <w:rPr>
                <w:noProof/>
                <w:szCs w:val="24"/>
                <w:lang w:val="en-US"/>
              </w:rPr>
            </w:pPr>
            <w:r w:rsidRPr="00EC5D00">
              <w:rPr>
                <w:noProof/>
                <w:szCs w:val="24"/>
                <w:lang w:val="en-US"/>
              </w:rPr>
              <w:t>18</w:t>
            </w:r>
          </w:p>
        </w:tc>
        <w:tc>
          <w:tcPr>
            <w:tcW w:w="1922" w:type="dxa"/>
            <w:tcBorders>
              <w:top w:val="single" w:sz="12" w:space="0" w:color="auto"/>
            </w:tcBorders>
            <w:noWrap/>
            <w:hideMark/>
          </w:tcPr>
          <w:p w14:paraId="3973662F" w14:textId="77777777" w:rsidR="001A28A6" w:rsidRPr="00EC5D00" w:rsidRDefault="001A28A6" w:rsidP="005B220A">
            <w:pPr>
              <w:spacing w:after="0" w:line="240" w:lineRule="auto"/>
              <w:jc w:val="center"/>
              <w:rPr>
                <w:noProof/>
                <w:szCs w:val="24"/>
                <w:lang w:val="en-US"/>
              </w:rPr>
            </w:pPr>
            <w:r w:rsidRPr="00EC5D00">
              <w:rPr>
                <w:noProof/>
                <w:szCs w:val="24"/>
                <w:lang w:val="en-US"/>
              </w:rPr>
              <w:t>21</w:t>
            </w:r>
          </w:p>
        </w:tc>
      </w:tr>
      <w:tr w:rsidR="001A28A6" w:rsidRPr="004D57EF" w14:paraId="4F0ED55D" w14:textId="77777777">
        <w:trPr>
          <w:trHeight w:val="255"/>
        </w:trPr>
        <w:tc>
          <w:tcPr>
            <w:tcW w:w="3466" w:type="dxa"/>
            <w:vMerge/>
            <w:tcBorders>
              <w:top w:val="single" w:sz="12" w:space="0" w:color="auto"/>
            </w:tcBorders>
            <w:vAlign w:val="center"/>
            <w:hideMark/>
          </w:tcPr>
          <w:p w14:paraId="4D8F6827"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119B82C7" w14:textId="77777777" w:rsidR="001A28A6" w:rsidRPr="00EC5D00" w:rsidRDefault="001A28A6" w:rsidP="005B220A">
            <w:pPr>
              <w:spacing w:after="0" w:line="240" w:lineRule="auto"/>
              <w:jc w:val="center"/>
              <w:rPr>
                <w:noProof/>
                <w:szCs w:val="24"/>
                <w:lang w:val="en-US"/>
              </w:rPr>
            </w:pPr>
            <w:r w:rsidRPr="00EC5D00">
              <w:rPr>
                <w:noProof/>
                <w:szCs w:val="24"/>
                <w:lang w:val="en-US"/>
              </w:rPr>
              <w:t>500 to 10000 km</w:t>
            </w:r>
          </w:p>
        </w:tc>
        <w:tc>
          <w:tcPr>
            <w:tcW w:w="1679" w:type="dxa"/>
            <w:tcBorders>
              <w:top w:val="single" w:sz="12" w:space="0" w:color="auto"/>
            </w:tcBorders>
            <w:noWrap/>
            <w:hideMark/>
          </w:tcPr>
          <w:p w14:paraId="15F4C145" w14:textId="77777777" w:rsidR="001A28A6" w:rsidRPr="00EC5D00" w:rsidRDefault="001A28A6" w:rsidP="005B220A">
            <w:pPr>
              <w:spacing w:after="0" w:line="240" w:lineRule="auto"/>
              <w:jc w:val="center"/>
              <w:rPr>
                <w:noProof/>
                <w:szCs w:val="24"/>
                <w:lang w:val="en-US"/>
              </w:rPr>
            </w:pPr>
            <w:r w:rsidRPr="00EC5D00">
              <w:rPr>
                <w:noProof/>
                <w:szCs w:val="24"/>
                <w:lang w:val="en-US"/>
              </w:rPr>
              <w:t>20</w:t>
            </w:r>
          </w:p>
        </w:tc>
        <w:tc>
          <w:tcPr>
            <w:tcW w:w="1922" w:type="dxa"/>
            <w:tcBorders>
              <w:top w:val="single" w:sz="12" w:space="0" w:color="auto"/>
            </w:tcBorders>
            <w:noWrap/>
            <w:hideMark/>
          </w:tcPr>
          <w:p w14:paraId="69A737A6" w14:textId="77777777" w:rsidR="001A28A6" w:rsidRPr="00EC5D00" w:rsidRDefault="001A28A6" w:rsidP="005B220A">
            <w:pPr>
              <w:spacing w:after="0" w:line="240" w:lineRule="auto"/>
              <w:jc w:val="center"/>
              <w:rPr>
                <w:noProof/>
                <w:szCs w:val="24"/>
                <w:lang w:val="en-US"/>
              </w:rPr>
            </w:pPr>
            <w:r w:rsidRPr="00EC5D00">
              <w:rPr>
                <w:noProof/>
                <w:szCs w:val="24"/>
                <w:lang w:val="en-US"/>
              </w:rPr>
              <w:t>23</w:t>
            </w:r>
          </w:p>
        </w:tc>
      </w:tr>
      <w:tr w:rsidR="001A28A6" w:rsidRPr="004D57EF" w14:paraId="7AEB361A" w14:textId="77777777">
        <w:trPr>
          <w:trHeight w:val="822"/>
        </w:trPr>
        <w:tc>
          <w:tcPr>
            <w:tcW w:w="3466" w:type="dxa"/>
            <w:vMerge/>
            <w:tcBorders>
              <w:top w:val="single" w:sz="12" w:space="0" w:color="auto"/>
            </w:tcBorders>
            <w:vAlign w:val="center"/>
            <w:hideMark/>
          </w:tcPr>
          <w:p w14:paraId="071C2682"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5DFDF4E9"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79" w:type="dxa"/>
            <w:tcBorders>
              <w:top w:val="single" w:sz="12" w:space="0" w:color="auto"/>
            </w:tcBorders>
            <w:noWrap/>
            <w:hideMark/>
          </w:tcPr>
          <w:p w14:paraId="72A96482" w14:textId="77777777" w:rsidR="001A28A6" w:rsidRPr="00EC5D00" w:rsidRDefault="001A28A6" w:rsidP="005B220A">
            <w:pPr>
              <w:spacing w:after="0" w:line="240" w:lineRule="auto"/>
              <w:jc w:val="center"/>
              <w:rPr>
                <w:noProof/>
                <w:szCs w:val="24"/>
                <w:lang w:val="en-US"/>
              </w:rPr>
            </w:pPr>
            <w:r w:rsidRPr="00EC5D00">
              <w:rPr>
                <w:noProof/>
                <w:szCs w:val="24"/>
                <w:lang w:val="en-US"/>
              </w:rPr>
              <w:t>23</w:t>
            </w:r>
          </w:p>
        </w:tc>
        <w:tc>
          <w:tcPr>
            <w:tcW w:w="1922" w:type="dxa"/>
            <w:tcBorders>
              <w:top w:val="single" w:sz="12" w:space="0" w:color="auto"/>
            </w:tcBorders>
            <w:noWrap/>
            <w:hideMark/>
          </w:tcPr>
          <w:p w14:paraId="6781D592" w14:textId="77777777" w:rsidR="001A28A6" w:rsidRPr="00EC5D00" w:rsidRDefault="001A28A6" w:rsidP="005B220A">
            <w:pPr>
              <w:spacing w:after="0" w:line="240" w:lineRule="auto"/>
              <w:jc w:val="center"/>
              <w:rPr>
                <w:noProof/>
                <w:szCs w:val="24"/>
                <w:lang w:val="en-US"/>
              </w:rPr>
            </w:pPr>
            <w:r w:rsidRPr="00EC5D00">
              <w:rPr>
                <w:noProof/>
                <w:szCs w:val="24"/>
                <w:lang w:val="en-US"/>
              </w:rPr>
              <w:t>27</w:t>
            </w:r>
          </w:p>
        </w:tc>
      </w:tr>
      <w:tr w:rsidR="001A28A6" w:rsidRPr="004D57EF" w14:paraId="613B79A2" w14:textId="77777777">
        <w:trPr>
          <w:trHeight w:val="255"/>
        </w:trPr>
        <w:tc>
          <w:tcPr>
            <w:tcW w:w="3466" w:type="dxa"/>
            <w:vMerge w:val="restart"/>
            <w:tcBorders>
              <w:top w:val="single" w:sz="12" w:space="0" w:color="auto"/>
            </w:tcBorders>
            <w:vAlign w:val="center"/>
            <w:hideMark/>
          </w:tcPr>
          <w:p w14:paraId="2C876B26" w14:textId="77777777" w:rsidR="001A28A6" w:rsidRPr="00EC5D00" w:rsidRDefault="001A28A6" w:rsidP="005B220A">
            <w:pPr>
              <w:pageBreakBefore/>
              <w:spacing w:after="0" w:line="240" w:lineRule="auto"/>
              <w:jc w:val="center"/>
              <w:rPr>
                <w:noProof/>
                <w:szCs w:val="24"/>
                <w:lang w:val="en-US"/>
              </w:rPr>
            </w:pPr>
            <w:r w:rsidRPr="00EC5D00">
              <w:rPr>
                <w:noProof/>
                <w:szCs w:val="24"/>
                <w:lang w:val="en-US"/>
              </w:rPr>
              <w:t>Wood briquettes or pellets from short rotation coppice (Poplar – Fertilised – case 3a</w:t>
            </w:r>
          </w:p>
        </w:tc>
        <w:tc>
          <w:tcPr>
            <w:tcW w:w="2042" w:type="dxa"/>
            <w:tcBorders>
              <w:top w:val="single" w:sz="12" w:space="0" w:color="auto"/>
            </w:tcBorders>
            <w:noWrap/>
            <w:vAlign w:val="center"/>
            <w:hideMark/>
          </w:tcPr>
          <w:p w14:paraId="62265344"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79" w:type="dxa"/>
            <w:tcBorders>
              <w:top w:val="single" w:sz="12" w:space="0" w:color="auto"/>
            </w:tcBorders>
            <w:noWrap/>
            <w:hideMark/>
          </w:tcPr>
          <w:p w14:paraId="735535F6" w14:textId="77777777" w:rsidR="001A28A6" w:rsidRPr="00EC5D00" w:rsidRDefault="001A28A6" w:rsidP="005B220A">
            <w:pPr>
              <w:spacing w:after="0" w:line="240" w:lineRule="auto"/>
              <w:jc w:val="center"/>
              <w:rPr>
                <w:noProof/>
                <w:szCs w:val="24"/>
                <w:lang w:val="en-US"/>
              </w:rPr>
            </w:pPr>
            <w:r w:rsidRPr="00EC5D00">
              <w:rPr>
                <w:noProof/>
                <w:szCs w:val="24"/>
                <w:lang w:val="en-US"/>
              </w:rPr>
              <w:t>8</w:t>
            </w:r>
          </w:p>
        </w:tc>
        <w:tc>
          <w:tcPr>
            <w:tcW w:w="1922" w:type="dxa"/>
            <w:tcBorders>
              <w:top w:val="single" w:sz="12" w:space="0" w:color="auto"/>
            </w:tcBorders>
            <w:noWrap/>
            <w:hideMark/>
          </w:tcPr>
          <w:p w14:paraId="27040B8A" w14:textId="77777777" w:rsidR="001A28A6" w:rsidRPr="00EC5D00" w:rsidRDefault="001A28A6" w:rsidP="005B220A">
            <w:pPr>
              <w:spacing w:after="0" w:line="240" w:lineRule="auto"/>
              <w:jc w:val="center"/>
              <w:rPr>
                <w:noProof/>
                <w:szCs w:val="24"/>
                <w:lang w:val="en-US"/>
              </w:rPr>
            </w:pPr>
            <w:r w:rsidRPr="00EC5D00">
              <w:rPr>
                <w:noProof/>
                <w:szCs w:val="24"/>
                <w:lang w:val="en-US"/>
              </w:rPr>
              <w:t>9</w:t>
            </w:r>
          </w:p>
        </w:tc>
      </w:tr>
      <w:tr w:rsidR="001A28A6" w:rsidRPr="004D57EF" w14:paraId="37BA402E" w14:textId="77777777">
        <w:trPr>
          <w:trHeight w:val="255"/>
        </w:trPr>
        <w:tc>
          <w:tcPr>
            <w:tcW w:w="3466" w:type="dxa"/>
            <w:vMerge/>
            <w:tcBorders>
              <w:top w:val="single" w:sz="12" w:space="0" w:color="auto"/>
            </w:tcBorders>
            <w:vAlign w:val="center"/>
            <w:hideMark/>
          </w:tcPr>
          <w:p w14:paraId="41B62726"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0408BAD8" w14:textId="77777777" w:rsidR="001A28A6" w:rsidRPr="00EC5D00" w:rsidRDefault="001A28A6" w:rsidP="005B220A">
            <w:pPr>
              <w:spacing w:after="0" w:line="240" w:lineRule="auto"/>
              <w:jc w:val="center"/>
              <w:rPr>
                <w:noProof/>
                <w:szCs w:val="24"/>
                <w:lang w:val="en-US"/>
              </w:rPr>
            </w:pPr>
            <w:r w:rsidRPr="00EC5D00">
              <w:rPr>
                <w:noProof/>
                <w:szCs w:val="24"/>
                <w:lang w:val="en-US"/>
              </w:rPr>
              <w:t>500 to 10000 km</w:t>
            </w:r>
          </w:p>
        </w:tc>
        <w:tc>
          <w:tcPr>
            <w:tcW w:w="1679" w:type="dxa"/>
            <w:tcBorders>
              <w:top w:val="single" w:sz="12" w:space="0" w:color="auto"/>
            </w:tcBorders>
            <w:noWrap/>
            <w:hideMark/>
          </w:tcPr>
          <w:p w14:paraId="5DF4A25F" w14:textId="77777777" w:rsidR="001A28A6" w:rsidRPr="00EC5D00" w:rsidRDefault="001A28A6" w:rsidP="005B220A">
            <w:pPr>
              <w:spacing w:after="0" w:line="240" w:lineRule="auto"/>
              <w:jc w:val="center"/>
              <w:rPr>
                <w:noProof/>
                <w:szCs w:val="24"/>
                <w:lang w:val="en-US"/>
              </w:rPr>
            </w:pPr>
            <w:r w:rsidRPr="00EC5D00">
              <w:rPr>
                <w:noProof/>
                <w:szCs w:val="24"/>
                <w:lang w:val="en-US"/>
              </w:rPr>
              <w:t>10</w:t>
            </w:r>
          </w:p>
        </w:tc>
        <w:tc>
          <w:tcPr>
            <w:tcW w:w="1922" w:type="dxa"/>
            <w:tcBorders>
              <w:top w:val="single" w:sz="12" w:space="0" w:color="auto"/>
            </w:tcBorders>
            <w:noWrap/>
            <w:hideMark/>
          </w:tcPr>
          <w:p w14:paraId="0D05EF4E"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r>
      <w:tr w:rsidR="001A28A6" w:rsidRPr="004D57EF" w14:paraId="7CDCF2CD" w14:textId="77777777">
        <w:trPr>
          <w:trHeight w:val="822"/>
        </w:trPr>
        <w:tc>
          <w:tcPr>
            <w:tcW w:w="3466" w:type="dxa"/>
            <w:vMerge/>
            <w:tcBorders>
              <w:top w:val="single" w:sz="12" w:space="0" w:color="auto"/>
            </w:tcBorders>
            <w:vAlign w:val="center"/>
            <w:hideMark/>
          </w:tcPr>
          <w:p w14:paraId="7F3CEB11"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5F12DA85"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79" w:type="dxa"/>
            <w:tcBorders>
              <w:top w:val="single" w:sz="12" w:space="0" w:color="auto"/>
            </w:tcBorders>
            <w:noWrap/>
            <w:hideMark/>
          </w:tcPr>
          <w:p w14:paraId="7155F728" w14:textId="77777777" w:rsidR="001A28A6" w:rsidRPr="00EC5D00" w:rsidRDefault="001A28A6" w:rsidP="005B220A">
            <w:pPr>
              <w:spacing w:after="0" w:line="240" w:lineRule="auto"/>
              <w:jc w:val="center"/>
              <w:rPr>
                <w:noProof/>
                <w:szCs w:val="24"/>
                <w:lang w:val="en-US"/>
              </w:rPr>
            </w:pPr>
            <w:r w:rsidRPr="00EC5D00">
              <w:rPr>
                <w:noProof/>
                <w:szCs w:val="24"/>
                <w:lang w:val="en-US"/>
              </w:rPr>
              <w:t>13</w:t>
            </w:r>
          </w:p>
        </w:tc>
        <w:tc>
          <w:tcPr>
            <w:tcW w:w="1922" w:type="dxa"/>
            <w:tcBorders>
              <w:top w:val="single" w:sz="12" w:space="0" w:color="auto"/>
            </w:tcBorders>
            <w:noWrap/>
            <w:hideMark/>
          </w:tcPr>
          <w:p w14:paraId="09F7A761" w14:textId="77777777" w:rsidR="001A28A6" w:rsidRPr="00EC5D00" w:rsidRDefault="001A28A6" w:rsidP="005B220A">
            <w:pPr>
              <w:spacing w:after="0" w:line="240" w:lineRule="auto"/>
              <w:jc w:val="center"/>
              <w:rPr>
                <w:noProof/>
                <w:szCs w:val="24"/>
                <w:lang w:val="en-US"/>
              </w:rPr>
            </w:pPr>
            <w:r w:rsidRPr="00EC5D00">
              <w:rPr>
                <w:noProof/>
                <w:szCs w:val="24"/>
                <w:lang w:val="en-US"/>
              </w:rPr>
              <w:t>15</w:t>
            </w:r>
          </w:p>
        </w:tc>
      </w:tr>
      <w:tr w:rsidR="001A28A6" w:rsidRPr="004D57EF" w14:paraId="07222BFC" w14:textId="77777777">
        <w:trPr>
          <w:trHeight w:val="255"/>
        </w:trPr>
        <w:tc>
          <w:tcPr>
            <w:tcW w:w="3466" w:type="dxa"/>
            <w:vMerge w:val="restart"/>
            <w:tcBorders>
              <w:top w:val="single" w:sz="12" w:space="0" w:color="auto"/>
            </w:tcBorders>
            <w:vAlign w:val="center"/>
            <w:hideMark/>
          </w:tcPr>
          <w:p w14:paraId="435B9603"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short rotation coppice (Poplar – no fertilisation – case 1)</w:t>
            </w:r>
          </w:p>
        </w:tc>
        <w:tc>
          <w:tcPr>
            <w:tcW w:w="2042" w:type="dxa"/>
            <w:tcBorders>
              <w:top w:val="single" w:sz="12" w:space="0" w:color="auto"/>
            </w:tcBorders>
            <w:noWrap/>
            <w:vAlign w:val="center"/>
            <w:hideMark/>
          </w:tcPr>
          <w:p w14:paraId="2B96CE87"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79" w:type="dxa"/>
            <w:tcBorders>
              <w:top w:val="single" w:sz="12" w:space="0" w:color="auto"/>
            </w:tcBorders>
            <w:noWrap/>
            <w:hideMark/>
          </w:tcPr>
          <w:p w14:paraId="537DD7ED" w14:textId="77777777" w:rsidR="001A28A6" w:rsidRPr="00EC5D00" w:rsidRDefault="001A28A6" w:rsidP="005B220A">
            <w:pPr>
              <w:spacing w:after="0" w:line="240" w:lineRule="auto"/>
              <w:jc w:val="center"/>
              <w:rPr>
                <w:noProof/>
                <w:szCs w:val="24"/>
                <w:lang w:val="en-US"/>
              </w:rPr>
            </w:pPr>
            <w:r w:rsidRPr="00EC5D00">
              <w:rPr>
                <w:noProof/>
                <w:szCs w:val="24"/>
                <w:lang w:val="en-US"/>
              </w:rPr>
              <w:t>30</w:t>
            </w:r>
          </w:p>
        </w:tc>
        <w:tc>
          <w:tcPr>
            <w:tcW w:w="1922" w:type="dxa"/>
            <w:tcBorders>
              <w:top w:val="single" w:sz="12" w:space="0" w:color="auto"/>
            </w:tcBorders>
            <w:noWrap/>
            <w:hideMark/>
          </w:tcPr>
          <w:p w14:paraId="1DD1727F" w14:textId="77777777" w:rsidR="001A28A6" w:rsidRPr="00EC5D00" w:rsidRDefault="001A28A6" w:rsidP="005B220A">
            <w:pPr>
              <w:spacing w:after="0" w:line="240" w:lineRule="auto"/>
              <w:jc w:val="center"/>
              <w:rPr>
                <w:noProof/>
                <w:szCs w:val="24"/>
                <w:lang w:val="en-US"/>
              </w:rPr>
            </w:pPr>
            <w:r w:rsidRPr="00EC5D00">
              <w:rPr>
                <w:noProof/>
                <w:szCs w:val="24"/>
                <w:lang w:val="en-US"/>
              </w:rPr>
              <w:t>35</w:t>
            </w:r>
          </w:p>
        </w:tc>
      </w:tr>
      <w:tr w:rsidR="001A28A6" w:rsidRPr="004D57EF" w14:paraId="03424A67" w14:textId="77777777">
        <w:trPr>
          <w:trHeight w:val="255"/>
        </w:trPr>
        <w:tc>
          <w:tcPr>
            <w:tcW w:w="3466" w:type="dxa"/>
            <w:vMerge/>
            <w:tcBorders>
              <w:top w:val="single" w:sz="12" w:space="0" w:color="auto"/>
            </w:tcBorders>
            <w:vAlign w:val="center"/>
            <w:hideMark/>
          </w:tcPr>
          <w:p w14:paraId="44FE1EB7"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63ED26D9" w14:textId="77777777" w:rsidR="001A28A6" w:rsidRPr="00EC5D00" w:rsidRDefault="001A28A6" w:rsidP="005B220A">
            <w:pPr>
              <w:spacing w:after="0" w:line="240" w:lineRule="auto"/>
              <w:jc w:val="center"/>
              <w:rPr>
                <w:noProof/>
                <w:szCs w:val="24"/>
                <w:lang w:val="en-US"/>
              </w:rPr>
            </w:pPr>
            <w:r w:rsidRPr="00EC5D00">
              <w:rPr>
                <w:noProof/>
                <w:szCs w:val="24"/>
                <w:lang w:val="en-US"/>
              </w:rPr>
              <w:t>500 to 10000 km</w:t>
            </w:r>
          </w:p>
        </w:tc>
        <w:tc>
          <w:tcPr>
            <w:tcW w:w="1679" w:type="dxa"/>
            <w:tcBorders>
              <w:top w:val="single" w:sz="12" w:space="0" w:color="auto"/>
            </w:tcBorders>
            <w:noWrap/>
            <w:hideMark/>
          </w:tcPr>
          <w:p w14:paraId="1BF840E7" w14:textId="77777777" w:rsidR="001A28A6" w:rsidRPr="00EC5D00" w:rsidRDefault="001A28A6" w:rsidP="005B220A">
            <w:pPr>
              <w:spacing w:after="0" w:line="240" w:lineRule="auto"/>
              <w:jc w:val="center"/>
              <w:rPr>
                <w:noProof/>
                <w:szCs w:val="24"/>
                <w:lang w:val="en-US"/>
              </w:rPr>
            </w:pPr>
            <w:r w:rsidRPr="00EC5D00">
              <w:rPr>
                <w:noProof/>
                <w:szCs w:val="24"/>
                <w:lang w:val="en-US"/>
              </w:rPr>
              <w:t>31</w:t>
            </w:r>
          </w:p>
        </w:tc>
        <w:tc>
          <w:tcPr>
            <w:tcW w:w="1922" w:type="dxa"/>
            <w:tcBorders>
              <w:top w:val="single" w:sz="12" w:space="0" w:color="auto"/>
            </w:tcBorders>
            <w:noWrap/>
            <w:hideMark/>
          </w:tcPr>
          <w:p w14:paraId="1DDEB13E" w14:textId="77777777" w:rsidR="001A28A6" w:rsidRPr="00EC5D00" w:rsidRDefault="001A28A6" w:rsidP="005B220A">
            <w:pPr>
              <w:spacing w:after="0" w:line="240" w:lineRule="auto"/>
              <w:jc w:val="center"/>
              <w:rPr>
                <w:noProof/>
                <w:szCs w:val="24"/>
                <w:lang w:val="en-US"/>
              </w:rPr>
            </w:pPr>
            <w:r w:rsidRPr="00EC5D00">
              <w:rPr>
                <w:noProof/>
                <w:szCs w:val="24"/>
                <w:lang w:val="en-US"/>
              </w:rPr>
              <w:t>37</w:t>
            </w:r>
          </w:p>
        </w:tc>
      </w:tr>
      <w:tr w:rsidR="001A28A6" w:rsidRPr="004D57EF" w14:paraId="060E4931" w14:textId="77777777">
        <w:trPr>
          <w:trHeight w:val="822"/>
        </w:trPr>
        <w:tc>
          <w:tcPr>
            <w:tcW w:w="3466" w:type="dxa"/>
            <w:vMerge/>
            <w:tcBorders>
              <w:top w:val="single" w:sz="12" w:space="0" w:color="auto"/>
            </w:tcBorders>
            <w:vAlign w:val="center"/>
            <w:hideMark/>
          </w:tcPr>
          <w:p w14:paraId="212D11B5"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590D20C0"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79" w:type="dxa"/>
            <w:tcBorders>
              <w:top w:val="single" w:sz="12" w:space="0" w:color="auto"/>
            </w:tcBorders>
            <w:noWrap/>
            <w:hideMark/>
          </w:tcPr>
          <w:p w14:paraId="67AE47FB" w14:textId="77777777" w:rsidR="001A28A6" w:rsidRPr="00EC5D00" w:rsidRDefault="001A28A6" w:rsidP="005B220A">
            <w:pPr>
              <w:spacing w:after="0" w:line="240" w:lineRule="auto"/>
              <w:jc w:val="center"/>
              <w:rPr>
                <w:noProof/>
                <w:szCs w:val="24"/>
                <w:lang w:val="en-US"/>
              </w:rPr>
            </w:pPr>
            <w:r w:rsidRPr="00EC5D00">
              <w:rPr>
                <w:noProof/>
                <w:szCs w:val="24"/>
                <w:lang w:val="en-US"/>
              </w:rPr>
              <w:t>35</w:t>
            </w:r>
          </w:p>
        </w:tc>
        <w:tc>
          <w:tcPr>
            <w:tcW w:w="1922" w:type="dxa"/>
            <w:tcBorders>
              <w:top w:val="single" w:sz="12" w:space="0" w:color="auto"/>
            </w:tcBorders>
            <w:noWrap/>
            <w:hideMark/>
          </w:tcPr>
          <w:p w14:paraId="240C470B" w14:textId="77777777" w:rsidR="001A28A6" w:rsidRPr="00EC5D00" w:rsidRDefault="001A28A6" w:rsidP="005B220A">
            <w:pPr>
              <w:spacing w:after="0" w:line="240" w:lineRule="auto"/>
              <w:jc w:val="center"/>
              <w:rPr>
                <w:noProof/>
                <w:szCs w:val="24"/>
                <w:lang w:val="en-US"/>
              </w:rPr>
            </w:pPr>
            <w:r w:rsidRPr="00EC5D00">
              <w:rPr>
                <w:noProof/>
                <w:szCs w:val="24"/>
                <w:lang w:val="en-US"/>
              </w:rPr>
              <w:t>41</w:t>
            </w:r>
          </w:p>
        </w:tc>
      </w:tr>
      <w:tr w:rsidR="001A28A6" w:rsidRPr="004D57EF" w14:paraId="607D0F12" w14:textId="77777777">
        <w:trPr>
          <w:trHeight w:val="255"/>
        </w:trPr>
        <w:tc>
          <w:tcPr>
            <w:tcW w:w="3466" w:type="dxa"/>
            <w:vMerge w:val="restart"/>
            <w:tcBorders>
              <w:top w:val="single" w:sz="12" w:space="0" w:color="auto"/>
            </w:tcBorders>
            <w:vAlign w:val="center"/>
            <w:hideMark/>
          </w:tcPr>
          <w:p w14:paraId="6D1A8842"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short rotation coppice (Poplar – no fertilisation – case 2a)</w:t>
            </w:r>
          </w:p>
        </w:tc>
        <w:tc>
          <w:tcPr>
            <w:tcW w:w="2042" w:type="dxa"/>
            <w:tcBorders>
              <w:top w:val="single" w:sz="12" w:space="0" w:color="auto"/>
            </w:tcBorders>
            <w:noWrap/>
            <w:vAlign w:val="center"/>
            <w:hideMark/>
          </w:tcPr>
          <w:p w14:paraId="2DEA334E"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79" w:type="dxa"/>
            <w:tcBorders>
              <w:top w:val="single" w:sz="12" w:space="0" w:color="auto"/>
            </w:tcBorders>
            <w:noWrap/>
            <w:hideMark/>
          </w:tcPr>
          <w:p w14:paraId="0CBEFD66" w14:textId="77777777" w:rsidR="001A28A6" w:rsidRPr="00EC5D00" w:rsidRDefault="001A28A6" w:rsidP="005B220A">
            <w:pPr>
              <w:spacing w:after="0" w:line="240" w:lineRule="auto"/>
              <w:jc w:val="center"/>
              <w:rPr>
                <w:noProof/>
                <w:szCs w:val="24"/>
                <w:lang w:val="en-US"/>
              </w:rPr>
            </w:pPr>
            <w:r w:rsidRPr="00EC5D00">
              <w:rPr>
                <w:noProof/>
                <w:szCs w:val="24"/>
                <w:lang w:val="en-US"/>
              </w:rPr>
              <w:t>16</w:t>
            </w:r>
          </w:p>
        </w:tc>
        <w:tc>
          <w:tcPr>
            <w:tcW w:w="1922" w:type="dxa"/>
            <w:tcBorders>
              <w:top w:val="single" w:sz="12" w:space="0" w:color="auto"/>
            </w:tcBorders>
            <w:noWrap/>
            <w:hideMark/>
          </w:tcPr>
          <w:p w14:paraId="160BDF2A" w14:textId="77777777" w:rsidR="001A28A6" w:rsidRPr="00EC5D00" w:rsidRDefault="001A28A6" w:rsidP="005B220A">
            <w:pPr>
              <w:spacing w:after="0" w:line="240" w:lineRule="auto"/>
              <w:jc w:val="center"/>
              <w:rPr>
                <w:noProof/>
                <w:szCs w:val="24"/>
                <w:lang w:val="en-US"/>
              </w:rPr>
            </w:pPr>
            <w:r w:rsidRPr="00EC5D00">
              <w:rPr>
                <w:noProof/>
                <w:szCs w:val="24"/>
                <w:lang w:val="en-US"/>
              </w:rPr>
              <w:t>19</w:t>
            </w:r>
          </w:p>
        </w:tc>
      </w:tr>
      <w:tr w:rsidR="001A28A6" w:rsidRPr="004D57EF" w14:paraId="3F3F2579" w14:textId="77777777">
        <w:trPr>
          <w:trHeight w:val="255"/>
        </w:trPr>
        <w:tc>
          <w:tcPr>
            <w:tcW w:w="3466" w:type="dxa"/>
            <w:vMerge/>
            <w:tcBorders>
              <w:top w:val="single" w:sz="12" w:space="0" w:color="auto"/>
            </w:tcBorders>
            <w:vAlign w:val="center"/>
            <w:hideMark/>
          </w:tcPr>
          <w:p w14:paraId="38B803F3"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067C5606" w14:textId="77777777" w:rsidR="001A28A6" w:rsidRPr="00EC5D00" w:rsidRDefault="001A28A6" w:rsidP="005B220A">
            <w:pPr>
              <w:spacing w:after="0" w:line="240" w:lineRule="auto"/>
              <w:jc w:val="center"/>
              <w:rPr>
                <w:noProof/>
                <w:szCs w:val="24"/>
                <w:lang w:val="en-US"/>
              </w:rPr>
            </w:pPr>
            <w:r w:rsidRPr="00EC5D00">
              <w:rPr>
                <w:noProof/>
                <w:szCs w:val="24"/>
                <w:lang w:val="en-US"/>
              </w:rPr>
              <w:t>500 to 10000 km</w:t>
            </w:r>
          </w:p>
        </w:tc>
        <w:tc>
          <w:tcPr>
            <w:tcW w:w="1679" w:type="dxa"/>
            <w:tcBorders>
              <w:top w:val="single" w:sz="12" w:space="0" w:color="auto"/>
            </w:tcBorders>
            <w:noWrap/>
            <w:hideMark/>
          </w:tcPr>
          <w:p w14:paraId="6AFCE85D" w14:textId="77777777" w:rsidR="001A28A6" w:rsidRPr="00EC5D00" w:rsidRDefault="001A28A6" w:rsidP="005B220A">
            <w:pPr>
              <w:spacing w:after="0" w:line="240" w:lineRule="auto"/>
              <w:jc w:val="center"/>
              <w:rPr>
                <w:noProof/>
                <w:szCs w:val="24"/>
                <w:lang w:val="en-US"/>
              </w:rPr>
            </w:pPr>
            <w:r w:rsidRPr="00EC5D00">
              <w:rPr>
                <w:noProof/>
                <w:szCs w:val="24"/>
                <w:lang w:val="en-US"/>
              </w:rPr>
              <w:t>18</w:t>
            </w:r>
          </w:p>
        </w:tc>
        <w:tc>
          <w:tcPr>
            <w:tcW w:w="1922" w:type="dxa"/>
            <w:tcBorders>
              <w:top w:val="single" w:sz="12" w:space="0" w:color="auto"/>
            </w:tcBorders>
            <w:noWrap/>
            <w:hideMark/>
          </w:tcPr>
          <w:p w14:paraId="036B1CDE" w14:textId="77777777" w:rsidR="001A28A6" w:rsidRPr="00EC5D00" w:rsidRDefault="001A28A6" w:rsidP="005B220A">
            <w:pPr>
              <w:spacing w:after="0" w:line="240" w:lineRule="auto"/>
              <w:jc w:val="center"/>
              <w:rPr>
                <w:noProof/>
                <w:szCs w:val="24"/>
                <w:lang w:val="en-US"/>
              </w:rPr>
            </w:pPr>
            <w:r w:rsidRPr="00EC5D00">
              <w:rPr>
                <w:noProof/>
                <w:szCs w:val="24"/>
                <w:lang w:val="en-US"/>
              </w:rPr>
              <w:t>21</w:t>
            </w:r>
          </w:p>
        </w:tc>
      </w:tr>
      <w:tr w:rsidR="001A28A6" w:rsidRPr="004D57EF" w14:paraId="7C91E4B4" w14:textId="77777777">
        <w:trPr>
          <w:trHeight w:val="822"/>
        </w:trPr>
        <w:tc>
          <w:tcPr>
            <w:tcW w:w="3466" w:type="dxa"/>
            <w:vMerge/>
            <w:tcBorders>
              <w:top w:val="single" w:sz="12" w:space="0" w:color="auto"/>
            </w:tcBorders>
            <w:vAlign w:val="center"/>
            <w:hideMark/>
          </w:tcPr>
          <w:p w14:paraId="748D6EF7"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70E6FC07"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79" w:type="dxa"/>
            <w:tcBorders>
              <w:top w:val="single" w:sz="12" w:space="0" w:color="auto"/>
            </w:tcBorders>
            <w:noWrap/>
            <w:hideMark/>
          </w:tcPr>
          <w:p w14:paraId="685F93F3" w14:textId="77777777" w:rsidR="001A28A6" w:rsidRPr="00EC5D00" w:rsidRDefault="001A28A6" w:rsidP="005B220A">
            <w:pPr>
              <w:spacing w:after="0" w:line="240" w:lineRule="auto"/>
              <w:jc w:val="center"/>
              <w:rPr>
                <w:noProof/>
                <w:szCs w:val="24"/>
                <w:lang w:val="en-US"/>
              </w:rPr>
            </w:pPr>
            <w:r w:rsidRPr="00EC5D00">
              <w:rPr>
                <w:noProof/>
                <w:szCs w:val="24"/>
                <w:lang w:val="en-US"/>
              </w:rPr>
              <w:t>21</w:t>
            </w:r>
          </w:p>
        </w:tc>
        <w:tc>
          <w:tcPr>
            <w:tcW w:w="1922" w:type="dxa"/>
            <w:tcBorders>
              <w:top w:val="single" w:sz="12" w:space="0" w:color="auto"/>
            </w:tcBorders>
            <w:noWrap/>
            <w:hideMark/>
          </w:tcPr>
          <w:p w14:paraId="35BBB169" w14:textId="77777777" w:rsidR="001A28A6" w:rsidRPr="00EC5D00" w:rsidRDefault="001A28A6" w:rsidP="005B220A">
            <w:pPr>
              <w:spacing w:after="0" w:line="240" w:lineRule="auto"/>
              <w:jc w:val="center"/>
              <w:rPr>
                <w:noProof/>
                <w:szCs w:val="24"/>
                <w:lang w:val="en-US"/>
              </w:rPr>
            </w:pPr>
            <w:r w:rsidRPr="00EC5D00">
              <w:rPr>
                <w:noProof/>
                <w:szCs w:val="24"/>
                <w:lang w:val="en-US"/>
              </w:rPr>
              <w:t>25</w:t>
            </w:r>
          </w:p>
        </w:tc>
      </w:tr>
      <w:tr w:rsidR="001A28A6" w:rsidRPr="004D57EF" w14:paraId="1AE07B6E" w14:textId="77777777">
        <w:trPr>
          <w:trHeight w:val="255"/>
        </w:trPr>
        <w:tc>
          <w:tcPr>
            <w:tcW w:w="3466" w:type="dxa"/>
            <w:vMerge w:val="restart"/>
            <w:tcBorders>
              <w:top w:val="single" w:sz="12" w:space="0" w:color="auto"/>
            </w:tcBorders>
            <w:vAlign w:val="center"/>
            <w:hideMark/>
          </w:tcPr>
          <w:p w14:paraId="03FFCC40"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short rotation coppice (Poplar – no fertilisation – case 3a</w:t>
            </w:r>
          </w:p>
        </w:tc>
        <w:tc>
          <w:tcPr>
            <w:tcW w:w="2042" w:type="dxa"/>
            <w:tcBorders>
              <w:top w:val="single" w:sz="12" w:space="0" w:color="auto"/>
            </w:tcBorders>
            <w:noWrap/>
            <w:vAlign w:val="center"/>
            <w:hideMark/>
          </w:tcPr>
          <w:p w14:paraId="074B544C"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79" w:type="dxa"/>
            <w:tcBorders>
              <w:top w:val="single" w:sz="12" w:space="0" w:color="auto"/>
            </w:tcBorders>
            <w:noWrap/>
            <w:hideMark/>
          </w:tcPr>
          <w:p w14:paraId="6FED9F0E" w14:textId="77777777" w:rsidR="001A28A6" w:rsidRPr="00EC5D00" w:rsidRDefault="001A28A6" w:rsidP="005B220A">
            <w:pPr>
              <w:spacing w:after="0" w:line="240" w:lineRule="auto"/>
              <w:jc w:val="center"/>
              <w:rPr>
                <w:noProof/>
                <w:szCs w:val="24"/>
                <w:lang w:val="en-US"/>
              </w:rPr>
            </w:pPr>
            <w:r w:rsidRPr="00EC5D00">
              <w:rPr>
                <w:noProof/>
                <w:szCs w:val="24"/>
                <w:lang w:val="en-US"/>
              </w:rPr>
              <w:t>6</w:t>
            </w:r>
          </w:p>
        </w:tc>
        <w:tc>
          <w:tcPr>
            <w:tcW w:w="1922" w:type="dxa"/>
            <w:tcBorders>
              <w:top w:val="single" w:sz="12" w:space="0" w:color="auto"/>
            </w:tcBorders>
            <w:noWrap/>
            <w:hideMark/>
          </w:tcPr>
          <w:p w14:paraId="09FBC5D0" w14:textId="77777777" w:rsidR="001A28A6" w:rsidRPr="00EC5D00" w:rsidRDefault="001A28A6" w:rsidP="005B220A">
            <w:pPr>
              <w:spacing w:after="0" w:line="240" w:lineRule="auto"/>
              <w:jc w:val="center"/>
              <w:rPr>
                <w:noProof/>
                <w:szCs w:val="24"/>
                <w:lang w:val="en-US"/>
              </w:rPr>
            </w:pPr>
            <w:r w:rsidRPr="00EC5D00">
              <w:rPr>
                <w:noProof/>
                <w:szCs w:val="24"/>
                <w:lang w:val="en-US"/>
              </w:rPr>
              <w:t>7</w:t>
            </w:r>
          </w:p>
        </w:tc>
      </w:tr>
      <w:tr w:rsidR="001A28A6" w:rsidRPr="004D57EF" w14:paraId="3EEEC01E" w14:textId="77777777">
        <w:trPr>
          <w:trHeight w:val="255"/>
        </w:trPr>
        <w:tc>
          <w:tcPr>
            <w:tcW w:w="3466" w:type="dxa"/>
            <w:vMerge/>
            <w:tcBorders>
              <w:top w:val="single" w:sz="12" w:space="0" w:color="auto"/>
            </w:tcBorders>
            <w:vAlign w:val="center"/>
            <w:hideMark/>
          </w:tcPr>
          <w:p w14:paraId="30EBEDA6"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6608C61B" w14:textId="77777777" w:rsidR="001A28A6" w:rsidRPr="00EC5D00" w:rsidRDefault="001A28A6" w:rsidP="005B220A">
            <w:pPr>
              <w:spacing w:after="0" w:line="240" w:lineRule="auto"/>
              <w:jc w:val="center"/>
              <w:rPr>
                <w:noProof/>
                <w:szCs w:val="24"/>
                <w:lang w:val="en-US"/>
              </w:rPr>
            </w:pPr>
            <w:r w:rsidRPr="00EC5D00">
              <w:rPr>
                <w:noProof/>
                <w:szCs w:val="24"/>
                <w:lang w:val="en-US"/>
              </w:rPr>
              <w:t>500 to 10000 km</w:t>
            </w:r>
          </w:p>
        </w:tc>
        <w:tc>
          <w:tcPr>
            <w:tcW w:w="1679" w:type="dxa"/>
            <w:tcBorders>
              <w:top w:val="single" w:sz="12" w:space="0" w:color="auto"/>
            </w:tcBorders>
            <w:noWrap/>
            <w:hideMark/>
          </w:tcPr>
          <w:p w14:paraId="79A4DA9D" w14:textId="77777777" w:rsidR="001A28A6" w:rsidRPr="00EC5D00" w:rsidRDefault="001A28A6" w:rsidP="005B220A">
            <w:pPr>
              <w:spacing w:after="0" w:line="240" w:lineRule="auto"/>
              <w:jc w:val="center"/>
              <w:rPr>
                <w:noProof/>
                <w:szCs w:val="24"/>
                <w:lang w:val="en-US"/>
              </w:rPr>
            </w:pPr>
            <w:r w:rsidRPr="00EC5D00">
              <w:rPr>
                <w:noProof/>
                <w:szCs w:val="24"/>
                <w:lang w:val="en-US"/>
              </w:rPr>
              <w:t>8</w:t>
            </w:r>
          </w:p>
        </w:tc>
        <w:tc>
          <w:tcPr>
            <w:tcW w:w="1922" w:type="dxa"/>
            <w:tcBorders>
              <w:top w:val="single" w:sz="12" w:space="0" w:color="auto"/>
            </w:tcBorders>
            <w:noWrap/>
            <w:hideMark/>
          </w:tcPr>
          <w:p w14:paraId="4463ACF3" w14:textId="77777777" w:rsidR="001A28A6" w:rsidRPr="00EC5D00" w:rsidRDefault="001A28A6" w:rsidP="005B220A">
            <w:pPr>
              <w:spacing w:after="0" w:line="240" w:lineRule="auto"/>
              <w:jc w:val="center"/>
              <w:rPr>
                <w:noProof/>
                <w:szCs w:val="24"/>
                <w:lang w:val="en-US"/>
              </w:rPr>
            </w:pPr>
            <w:r w:rsidRPr="00EC5D00">
              <w:rPr>
                <w:noProof/>
                <w:szCs w:val="24"/>
                <w:lang w:val="en-US"/>
              </w:rPr>
              <w:t>9</w:t>
            </w:r>
          </w:p>
        </w:tc>
      </w:tr>
      <w:tr w:rsidR="001A28A6" w:rsidRPr="004D57EF" w14:paraId="27DDD8C8" w14:textId="77777777">
        <w:trPr>
          <w:trHeight w:val="822"/>
        </w:trPr>
        <w:tc>
          <w:tcPr>
            <w:tcW w:w="3466" w:type="dxa"/>
            <w:vMerge/>
            <w:tcBorders>
              <w:top w:val="single" w:sz="12" w:space="0" w:color="auto"/>
            </w:tcBorders>
            <w:vAlign w:val="center"/>
            <w:hideMark/>
          </w:tcPr>
          <w:p w14:paraId="684D1091" w14:textId="77777777" w:rsidR="001A28A6" w:rsidRPr="00EC5D00" w:rsidRDefault="001A28A6" w:rsidP="005B220A">
            <w:pPr>
              <w:spacing w:before="0" w:after="0" w:line="240" w:lineRule="auto"/>
              <w:rPr>
                <w:noProof/>
                <w:szCs w:val="24"/>
                <w:lang w:val="en-US"/>
              </w:rPr>
            </w:pPr>
          </w:p>
        </w:tc>
        <w:tc>
          <w:tcPr>
            <w:tcW w:w="2042" w:type="dxa"/>
            <w:tcBorders>
              <w:top w:val="single" w:sz="12" w:space="0" w:color="auto"/>
            </w:tcBorders>
            <w:noWrap/>
            <w:vAlign w:val="center"/>
            <w:hideMark/>
          </w:tcPr>
          <w:p w14:paraId="6F818A6D"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79" w:type="dxa"/>
            <w:tcBorders>
              <w:top w:val="single" w:sz="12" w:space="0" w:color="auto"/>
            </w:tcBorders>
            <w:noWrap/>
            <w:hideMark/>
          </w:tcPr>
          <w:p w14:paraId="57A86C2F"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1922" w:type="dxa"/>
            <w:tcBorders>
              <w:top w:val="single" w:sz="12" w:space="0" w:color="auto"/>
            </w:tcBorders>
            <w:noWrap/>
            <w:hideMark/>
          </w:tcPr>
          <w:p w14:paraId="734B3930" w14:textId="77777777" w:rsidR="001A28A6" w:rsidRPr="00EC5D00" w:rsidRDefault="001A28A6" w:rsidP="005B220A">
            <w:pPr>
              <w:spacing w:after="0" w:line="240" w:lineRule="auto"/>
              <w:jc w:val="center"/>
              <w:rPr>
                <w:noProof/>
                <w:szCs w:val="24"/>
                <w:lang w:val="en-US"/>
              </w:rPr>
            </w:pPr>
            <w:r w:rsidRPr="00EC5D00">
              <w:rPr>
                <w:noProof/>
                <w:szCs w:val="24"/>
                <w:lang w:val="en-US"/>
              </w:rPr>
              <w:t>13</w:t>
            </w:r>
          </w:p>
        </w:tc>
      </w:tr>
      <w:tr w:rsidR="001A28A6" w:rsidRPr="004D57EF" w14:paraId="5DFE3FE1" w14:textId="77777777">
        <w:trPr>
          <w:trHeight w:val="284"/>
        </w:trPr>
        <w:tc>
          <w:tcPr>
            <w:tcW w:w="3466" w:type="dxa"/>
            <w:vMerge w:val="restart"/>
            <w:tcBorders>
              <w:top w:val="single" w:sz="12" w:space="0" w:color="auto"/>
              <w:bottom w:val="single" w:sz="12" w:space="0" w:color="auto"/>
            </w:tcBorders>
            <w:noWrap/>
            <w:vAlign w:val="center"/>
            <w:hideMark/>
          </w:tcPr>
          <w:p w14:paraId="04D22B54"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stemwood (case 1)</w:t>
            </w:r>
          </w:p>
        </w:tc>
        <w:tc>
          <w:tcPr>
            <w:tcW w:w="2042" w:type="dxa"/>
            <w:tcBorders>
              <w:top w:val="single" w:sz="12" w:space="0" w:color="auto"/>
            </w:tcBorders>
            <w:noWrap/>
            <w:vAlign w:val="center"/>
            <w:hideMark/>
          </w:tcPr>
          <w:p w14:paraId="0DD4F19D"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3D45BB13" w14:textId="77777777" w:rsidR="001A28A6" w:rsidRPr="00EC5D00" w:rsidRDefault="001A28A6" w:rsidP="005B220A">
            <w:pPr>
              <w:spacing w:after="0" w:line="240" w:lineRule="auto"/>
              <w:jc w:val="center"/>
              <w:rPr>
                <w:noProof/>
                <w:szCs w:val="24"/>
                <w:lang w:val="en-US"/>
              </w:rPr>
            </w:pPr>
            <w:r w:rsidRPr="00EC5D00">
              <w:rPr>
                <w:noProof/>
                <w:szCs w:val="24"/>
                <w:lang w:val="en-US"/>
              </w:rPr>
              <w:t>29</w:t>
            </w:r>
          </w:p>
        </w:tc>
        <w:tc>
          <w:tcPr>
            <w:tcW w:w="1921" w:type="dxa"/>
            <w:tcBorders>
              <w:top w:val="single" w:sz="12" w:space="0" w:color="auto"/>
            </w:tcBorders>
            <w:noWrap/>
            <w:vAlign w:val="center"/>
            <w:hideMark/>
          </w:tcPr>
          <w:p w14:paraId="372693BB" w14:textId="77777777" w:rsidR="001A28A6" w:rsidRPr="00EC5D00" w:rsidRDefault="001A28A6" w:rsidP="005B220A">
            <w:pPr>
              <w:spacing w:after="0" w:line="240" w:lineRule="auto"/>
              <w:jc w:val="center"/>
              <w:rPr>
                <w:noProof/>
                <w:szCs w:val="24"/>
                <w:lang w:val="en-US"/>
              </w:rPr>
            </w:pPr>
            <w:r w:rsidRPr="00EC5D00">
              <w:rPr>
                <w:noProof/>
                <w:szCs w:val="24"/>
                <w:lang w:val="en-US"/>
              </w:rPr>
              <w:t>35</w:t>
            </w:r>
          </w:p>
        </w:tc>
      </w:tr>
      <w:tr w:rsidR="001A28A6" w:rsidRPr="004D57EF" w14:paraId="67D740CE" w14:textId="77777777">
        <w:trPr>
          <w:trHeight w:val="284"/>
        </w:trPr>
        <w:tc>
          <w:tcPr>
            <w:tcW w:w="3466" w:type="dxa"/>
            <w:vMerge/>
            <w:tcBorders>
              <w:top w:val="single" w:sz="12" w:space="0" w:color="auto"/>
              <w:bottom w:val="single" w:sz="12" w:space="0" w:color="auto"/>
            </w:tcBorders>
            <w:vAlign w:val="center"/>
            <w:hideMark/>
          </w:tcPr>
          <w:p w14:paraId="7DE5777F"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67263E64"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41347AE3" w14:textId="77777777" w:rsidR="001A28A6" w:rsidRPr="00EC5D00" w:rsidRDefault="001A28A6" w:rsidP="005B220A">
            <w:pPr>
              <w:spacing w:after="0" w:line="240" w:lineRule="auto"/>
              <w:jc w:val="center"/>
              <w:rPr>
                <w:noProof/>
                <w:szCs w:val="24"/>
                <w:lang w:val="en-US"/>
              </w:rPr>
            </w:pPr>
            <w:r w:rsidRPr="00EC5D00">
              <w:rPr>
                <w:noProof/>
                <w:szCs w:val="24"/>
                <w:lang w:val="en-US"/>
              </w:rPr>
              <w:t>29</w:t>
            </w:r>
          </w:p>
        </w:tc>
        <w:tc>
          <w:tcPr>
            <w:tcW w:w="1921" w:type="dxa"/>
            <w:noWrap/>
            <w:vAlign w:val="center"/>
            <w:hideMark/>
          </w:tcPr>
          <w:p w14:paraId="155B3A46" w14:textId="77777777" w:rsidR="001A28A6" w:rsidRPr="00EC5D00" w:rsidRDefault="001A28A6" w:rsidP="005B220A">
            <w:pPr>
              <w:spacing w:after="0" w:line="240" w:lineRule="auto"/>
              <w:jc w:val="center"/>
              <w:rPr>
                <w:noProof/>
                <w:szCs w:val="24"/>
                <w:lang w:val="en-US"/>
              </w:rPr>
            </w:pPr>
            <w:r w:rsidRPr="00EC5D00">
              <w:rPr>
                <w:noProof/>
                <w:szCs w:val="24"/>
                <w:lang w:val="en-US"/>
              </w:rPr>
              <w:t>34</w:t>
            </w:r>
          </w:p>
        </w:tc>
      </w:tr>
      <w:tr w:rsidR="001A28A6" w:rsidRPr="004D57EF" w14:paraId="0B47F469" w14:textId="77777777">
        <w:trPr>
          <w:trHeight w:val="284"/>
        </w:trPr>
        <w:tc>
          <w:tcPr>
            <w:tcW w:w="3466" w:type="dxa"/>
            <w:vMerge/>
            <w:tcBorders>
              <w:top w:val="single" w:sz="12" w:space="0" w:color="auto"/>
              <w:bottom w:val="single" w:sz="12" w:space="0" w:color="auto"/>
            </w:tcBorders>
            <w:vAlign w:val="center"/>
            <w:hideMark/>
          </w:tcPr>
          <w:p w14:paraId="47DE1393"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2DA1C818" w14:textId="77777777" w:rsidR="001A28A6" w:rsidRPr="00EC5D00" w:rsidRDefault="001A28A6" w:rsidP="005B220A">
            <w:pPr>
              <w:spacing w:after="0" w:line="240" w:lineRule="auto"/>
              <w:jc w:val="center"/>
              <w:rPr>
                <w:noProof/>
                <w:szCs w:val="24"/>
                <w:lang w:val="en-US"/>
              </w:rPr>
            </w:pPr>
            <w:r w:rsidRPr="00EC5D00">
              <w:rPr>
                <w:noProof/>
                <w:szCs w:val="24"/>
                <w:lang w:val="en-US"/>
              </w:rPr>
              <w:t>2500 to 10000 km</w:t>
            </w:r>
          </w:p>
        </w:tc>
        <w:tc>
          <w:tcPr>
            <w:tcW w:w="1680" w:type="dxa"/>
            <w:noWrap/>
            <w:vAlign w:val="center"/>
            <w:hideMark/>
          </w:tcPr>
          <w:p w14:paraId="32860474" w14:textId="77777777" w:rsidR="001A28A6" w:rsidRPr="00EC5D00" w:rsidRDefault="001A28A6" w:rsidP="005B220A">
            <w:pPr>
              <w:spacing w:after="0" w:line="240" w:lineRule="auto"/>
              <w:jc w:val="center"/>
              <w:rPr>
                <w:noProof/>
                <w:szCs w:val="24"/>
                <w:lang w:val="en-US"/>
              </w:rPr>
            </w:pPr>
            <w:r w:rsidRPr="00EC5D00">
              <w:rPr>
                <w:noProof/>
                <w:szCs w:val="24"/>
                <w:lang w:val="en-US"/>
              </w:rPr>
              <w:t>30</w:t>
            </w:r>
          </w:p>
        </w:tc>
        <w:tc>
          <w:tcPr>
            <w:tcW w:w="1921" w:type="dxa"/>
            <w:noWrap/>
            <w:vAlign w:val="center"/>
            <w:hideMark/>
          </w:tcPr>
          <w:p w14:paraId="5A65B7C5" w14:textId="77777777" w:rsidR="001A28A6" w:rsidRPr="00EC5D00" w:rsidRDefault="001A28A6" w:rsidP="005B220A">
            <w:pPr>
              <w:spacing w:after="0" w:line="240" w:lineRule="auto"/>
              <w:jc w:val="center"/>
              <w:rPr>
                <w:noProof/>
                <w:szCs w:val="24"/>
                <w:lang w:val="en-US"/>
              </w:rPr>
            </w:pPr>
            <w:r w:rsidRPr="00EC5D00">
              <w:rPr>
                <w:noProof/>
                <w:szCs w:val="24"/>
                <w:lang w:val="en-US"/>
              </w:rPr>
              <w:t>36</w:t>
            </w:r>
          </w:p>
        </w:tc>
      </w:tr>
      <w:tr w:rsidR="001A28A6" w:rsidRPr="004D57EF" w14:paraId="109237D3" w14:textId="77777777">
        <w:trPr>
          <w:trHeight w:val="284"/>
        </w:trPr>
        <w:tc>
          <w:tcPr>
            <w:tcW w:w="3466" w:type="dxa"/>
            <w:vMerge/>
            <w:tcBorders>
              <w:top w:val="single" w:sz="12" w:space="0" w:color="auto"/>
              <w:bottom w:val="single" w:sz="12" w:space="0" w:color="auto"/>
            </w:tcBorders>
            <w:vAlign w:val="center"/>
            <w:hideMark/>
          </w:tcPr>
          <w:p w14:paraId="62780C93"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32875897"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0D5E75FF" w14:textId="77777777" w:rsidR="001A28A6" w:rsidRPr="00EC5D00" w:rsidRDefault="001A28A6" w:rsidP="005B220A">
            <w:pPr>
              <w:spacing w:after="0" w:line="240" w:lineRule="auto"/>
              <w:jc w:val="center"/>
              <w:rPr>
                <w:noProof/>
                <w:szCs w:val="24"/>
                <w:lang w:val="en-US"/>
              </w:rPr>
            </w:pPr>
            <w:r w:rsidRPr="00EC5D00">
              <w:rPr>
                <w:noProof/>
                <w:szCs w:val="24"/>
                <w:lang w:val="en-US"/>
              </w:rPr>
              <w:t>34</w:t>
            </w:r>
          </w:p>
        </w:tc>
        <w:tc>
          <w:tcPr>
            <w:tcW w:w="1921" w:type="dxa"/>
            <w:tcBorders>
              <w:bottom w:val="single" w:sz="12" w:space="0" w:color="auto"/>
            </w:tcBorders>
            <w:noWrap/>
            <w:vAlign w:val="center"/>
            <w:hideMark/>
          </w:tcPr>
          <w:p w14:paraId="7BE162A4" w14:textId="77777777" w:rsidR="001A28A6" w:rsidRPr="00EC5D00" w:rsidRDefault="001A28A6" w:rsidP="005B220A">
            <w:pPr>
              <w:spacing w:after="0" w:line="240" w:lineRule="auto"/>
              <w:jc w:val="center"/>
              <w:rPr>
                <w:noProof/>
                <w:szCs w:val="24"/>
                <w:lang w:val="en-US"/>
              </w:rPr>
            </w:pPr>
            <w:r w:rsidRPr="00EC5D00">
              <w:rPr>
                <w:noProof/>
                <w:szCs w:val="24"/>
                <w:lang w:val="en-US"/>
              </w:rPr>
              <w:t>41</w:t>
            </w:r>
          </w:p>
        </w:tc>
      </w:tr>
      <w:tr w:rsidR="001A28A6" w:rsidRPr="004D57EF" w14:paraId="606713FE" w14:textId="77777777">
        <w:trPr>
          <w:trHeight w:val="284"/>
        </w:trPr>
        <w:tc>
          <w:tcPr>
            <w:tcW w:w="3466" w:type="dxa"/>
            <w:vMerge w:val="restart"/>
            <w:tcBorders>
              <w:top w:val="single" w:sz="12" w:space="0" w:color="auto"/>
              <w:bottom w:val="single" w:sz="12" w:space="0" w:color="auto"/>
            </w:tcBorders>
            <w:noWrap/>
            <w:vAlign w:val="center"/>
            <w:hideMark/>
          </w:tcPr>
          <w:p w14:paraId="54745213"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stemwood (case 2a)</w:t>
            </w:r>
          </w:p>
        </w:tc>
        <w:tc>
          <w:tcPr>
            <w:tcW w:w="2042" w:type="dxa"/>
            <w:tcBorders>
              <w:top w:val="single" w:sz="12" w:space="0" w:color="auto"/>
            </w:tcBorders>
            <w:noWrap/>
            <w:vAlign w:val="center"/>
            <w:hideMark/>
          </w:tcPr>
          <w:p w14:paraId="0D7D7421"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20DCC592" w14:textId="77777777" w:rsidR="001A28A6" w:rsidRPr="00EC5D00" w:rsidRDefault="001A28A6" w:rsidP="005B220A">
            <w:pPr>
              <w:spacing w:after="0" w:line="240" w:lineRule="auto"/>
              <w:jc w:val="center"/>
              <w:rPr>
                <w:noProof/>
                <w:szCs w:val="24"/>
                <w:lang w:val="en-US"/>
              </w:rPr>
            </w:pPr>
            <w:r w:rsidRPr="00EC5D00">
              <w:rPr>
                <w:noProof/>
                <w:szCs w:val="24"/>
                <w:lang w:val="en-US"/>
              </w:rPr>
              <w:t>16</w:t>
            </w:r>
          </w:p>
        </w:tc>
        <w:tc>
          <w:tcPr>
            <w:tcW w:w="1921" w:type="dxa"/>
            <w:tcBorders>
              <w:top w:val="single" w:sz="12" w:space="0" w:color="auto"/>
            </w:tcBorders>
            <w:noWrap/>
            <w:vAlign w:val="center"/>
            <w:hideMark/>
          </w:tcPr>
          <w:p w14:paraId="509432A0" w14:textId="77777777" w:rsidR="001A28A6" w:rsidRPr="00EC5D00" w:rsidRDefault="001A28A6" w:rsidP="005B220A">
            <w:pPr>
              <w:spacing w:after="0" w:line="240" w:lineRule="auto"/>
              <w:jc w:val="center"/>
              <w:rPr>
                <w:noProof/>
                <w:szCs w:val="24"/>
                <w:lang w:val="en-US"/>
              </w:rPr>
            </w:pPr>
            <w:r w:rsidRPr="00EC5D00">
              <w:rPr>
                <w:noProof/>
                <w:szCs w:val="24"/>
                <w:lang w:val="en-US"/>
              </w:rPr>
              <w:t>18</w:t>
            </w:r>
          </w:p>
        </w:tc>
      </w:tr>
      <w:tr w:rsidR="001A28A6" w:rsidRPr="004D57EF" w14:paraId="27CFB70F" w14:textId="77777777">
        <w:trPr>
          <w:trHeight w:val="284"/>
        </w:trPr>
        <w:tc>
          <w:tcPr>
            <w:tcW w:w="3466" w:type="dxa"/>
            <w:vMerge/>
            <w:tcBorders>
              <w:top w:val="single" w:sz="12" w:space="0" w:color="auto"/>
              <w:bottom w:val="single" w:sz="12" w:space="0" w:color="auto"/>
            </w:tcBorders>
            <w:vAlign w:val="center"/>
            <w:hideMark/>
          </w:tcPr>
          <w:p w14:paraId="6D76D861"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0357EAAB"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5ED2451C" w14:textId="77777777" w:rsidR="001A28A6" w:rsidRPr="00EC5D00" w:rsidRDefault="001A28A6" w:rsidP="005B220A">
            <w:pPr>
              <w:spacing w:after="0" w:line="240" w:lineRule="auto"/>
              <w:jc w:val="center"/>
              <w:rPr>
                <w:noProof/>
                <w:szCs w:val="24"/>
                <w:lang w:val="en-US"/>
              </w:rPr>
            </w:pPr>
            <w:r w:rsidRPr="00EC5D00">
              <w:rPr>
                <w:noProof/>
                <w:szCs w:val="24"/>
                <w:lang w:val="en-US"/>
              </w:rPr>
              <w:t>15</w:t>
            </w:r>
          </w:p>
        </w:tc>
        <w:tc>
          <w:tcPr>
            <w:tcW w:w="1921" w:type="dxa"/>
            <w:noWrap/>
            <w:vAlign w:val="center"/>
            <w:hideMark/>
          </w:tcPr>
          <w:p w14:paraId="43B23CB5" w14:textId="77777777" w:rsidR="001A28A6" w:rsidRPr="00EC5D00" w:rsidRDefault="001A28A6" w:rsidP="005B220A">
            <w:pPr>
              <w:spacing w:after="0" w:line="240" w:lineRule="auto"/>
              <w:jc w:val="center"/>
              <w:rPr>
                <w:noProof/>
                <w:szCs w:val="24"/>
                <w:lang w:val="en-US"/>
              </w:rPr>
            </w:pPr>
            <w:r w:rsidRPr="00EC5D00">
              <w:rPr>
                <w:noProof/>
                <w:szCs w:val="24"/>
                <w:lang w:val="en-US"/>
              </w:rPr>
              <w:t>18</w:t>
            </w:r>
          </w:p>
        </w:tc>
      </w:tr>
      <w:tr w:rsidR="001A28A6" w:rsidRPr="004D57EF" w14:paraId="55A2CEF3" w14:textId="77777777">
        <w:trPr>
          <w:trHeight w:val="284"/>
        </w:trPr>
        <w:tc>
          <w:tcPr>
            <w:tcW w:w="3466" w:type="dxa"/>
            <w:vMerge/>
            <w:tcBorders>
              <w:top w:val="single" w:sz="12" w:space="0" w:color="auto"/>
              <w:bottom w:val="single" w:sz="12" w:space="0" w:color="auto"/>
            </w:tcBorders>
            <w:vAlign w:val="center"/>
            <w:hideMark/>
          </w:tcPr>
          <w:p w14:paraId="66AE82FA"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4FE3AA6E" w14:textId="77777777" w:rsidR="001A28A6" w:rsidRPr="00EC5D00" w:rsidRDefault="001A28A6" w:rsidP="005B220A">
            <w:pPr>
              <w:spacing w:after="0" w:line="240" w:lineRule="auto"/>
              <w:jc w:val="center"/>
              <w:rPr>
                <w:noProof/>
                <w:szCs w:val="24"/>
                <w:lang w:val="en-US"/>
              </w:rPr>
            </w:pPr>
            <w:r w:rsidRPr="00EC5D00">
              <w:rPr>
                <w:noProof/>
                <w:szCs w:val="24"/>
                <w:lang w:val="en-US"/>
              </w:rPr>
              <w:t>2500 to 10000 km</w:t>
            </w:r>
          </w:p>
        </w:tc>
        <w:tc>
          <w:tcPr>
            <w:tcW w:w="1680" w:type="dxa"/>
            <w:noWrap/>
            <w:vAlign w:val="center"/>
            <w:hideMark/>
          </w:tcPr>
          <w:p w14:paraId="6C0E103B" w14:textId="77777777" w:rsidR="001A28A6" w:rsidRPr="00EC5D00" w:rsidRDefault="001A28A6" w:rsidP="005B220A">
            <w:pPr>
              <w:spacing w:after="0" w:line="240" w:lineRule="auto"/>
              <w:jc w:val="center"/>
              <w:rPr>
                <w:noProof/>
                <w:szCs w:val="24"/>
                <w:lang w:val="en-US"/>
              </w:rPr>
            </w:pPr>
            <w:r w:rsidRPr="00EC5D00">
              <w:rPr>
                <w:noProof/>
                <w:szCs w:val="24"/>
                <w:lang w:val="en-US"/>
              </w:rPr>
              <w:t>17</w:t>
            </w:r>
          </w:p>
        </w:tc>
        <w:tc>
          <w:tcPr>
            <w:tcW w:w="1921" w:type="dxa"/>
            <w:noWrap/>
            <w:vAlign w:val="center"/>
            <w:hideMark/>
          </w:tcPr>
          <w:p w14:paraId="72919234" w14:textId="77777777" w:rsidR="001A28A6" w:rsidRPr="00EC5D00" w:rsidRDefault="001A28A6" w:rsidP="005B220A">
            <w:pPr>
              <w:spacing w:after="0" w:line="240" w:lineRule="auto"/>
              <w:jc w:val="center"/>
              <w:rPr>
                <w:noProof/>
                <w:szCs w:val="24"/>
                <w:lang w:val="en-US"/>
              </w:rPr>
            </w:pPr>
            <w:r w:rsidRPr="00EC5D00">
              <w:rPr>
                <w:noProof/>
                <w:szCs w:val="24"/>
                <w:lang w:val="en-US"/>
              </w:rPr>
              <w:t>20</w:t>
            </w:r>
          </w:p>
        </w:tc>
      </w:tr>
      <w:tr w:rsidR="001A28A6" w:rsidRPr="004D57EF" w14:paraId="7DCB2522" w14:textId="77777777">
        <w:trPr>
          <w:trHeight w:val="284"/>
        </w:trPr>
        <w:tc>
          <w:tcPr>
            <w:tcW w:w="3466" w:type="dxa"/>
            <w:vMerge/>
            <w:tcBorders>
              <w:top w:val="single" w:sz="12" w:space="0" w:color="auto"/>
              <w:bottom w:val="single" w:sz="12" w:space="0" w:color="auto"/>
            </w:tcBorders>
            <w:vAlign w:val="center"/>
            <w:hideMark/>
          </w:tcPr>
          <w:p w14:paraId="61EA1612"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6C5D898D"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5B72DE55" w14:textId="77777777" w:rsidR="001A28A6" w:rsidRPr="00EC5D00" w:rsidRDefault="001A28A6" w:rsidP="005B220A">
            <w:pPr>
              <w:spacing w:after="0" w:line="240" w:lineRule="auto"/>
              <w:jc w:val="center"/>
              <w:rPr>
                <w:noProof/>
                <w:szCs w:val="24"/>
                <w:lang w:val="en-US"/>
              </w:rPr>
            </w:pPr>
            <w:r w:rsidRPr="00EC5D00">
              <w:rPr>
                <w:noProof/>
                <w:szCs w:val="24"/>
                <w:lang w:val="en-US"/>
              </w:rPr>
              <w:t>21</w:t>
            </w:r>
          </w:p>
        </w:tc>
        <w:tc>
          <w:tcPr>
            <w:tcW w:w="1921" w:type="dxa"/>
            <w:tcBorders>
              <w:bottom w:val="single" w:sz="12" w:space="0" w:color="auto"/>
            </w:tcBorders>
            <w:noWrap/>
            <w:vAlign w:val="center"/>
            <w:hideMark/>
          </w:tcPr>
          <w:p w14:paraId="60C8434F" w14:textId="77777777" w:rsidR="001A28A6" w:rsidRPr="00EC5D00" w:rsidRDefault="001A28A6" w:rsidP="005B220A">
            <w:pPr>
              <w:spacing w:after="0" w:line="240" w:lineRule="auto"/>
              <w:jc w:val="center"/>
              <w:rPr>
                <w:noProof/>
                <w:szCs w:val="24"/>
                <w:lang w:val="en-US"/>
              </w:rPr>
            </w:pPr>
            <w:r w:rsidRPr="00EC5D00">
              <w:rPr>
                <w:noProof/>
                <w:szCs w:val="24"/>
                <w:lang w:val="en-US"/>
              </w:rPr>
              <w:t>25</w:t>
            </w:r>
          </w:p>
        </w:tc>
      </w:tr>
      <w:tr w:rsidR="001A28A6" w:rsidRPr="004D57EF" w14:paraId="3D061DC5" w14:textId="77777777">
        <w:trPr>
          <w:trHeight w:val="284"/>
        </w:trPr>
        <w:tc>
          <w:tcPr>
            <w:tcW w:w="3466" w:type="dxa"/>
            <w:vMerge w:val="restart"/>
            <w:tcBorders>
              <w:top w:val="single" w:sz="12" w:space="0" w:color="auto"/>
              <w:bottom w:val="single" w:sz="12" w:space="0" w:color="auto"/>
            </w:tcBorders>
            <w:noWrap/>
            <w:vAlign w:val="center"/>
            <w:hideMark/>
          </w:tcPr>
          <w:p w14:paraId="755C77B8" w14:textId="77777777" w:rsidR="001A28A6" w:rsidRPr="00EC5D00" w:rsidRDefault="001A28A6" w:rsidP="005B220A">
            <w:pPr>
              <w:pageBreakBefore/>
              <w:spacing w:after="0" w:line="240" w:lineRule="auto"/>
              <w:jc w:val="center"/>
              <w:rPr>
                <w:noProof/>
                <w:szCs w:val="24"/>
                <w:lang w:val="en-US"/>
              </w:rPr>
            </w:pPr>
            <w:r w:rsidRPr="00EC5D00">
              <w:rPr>
                <w:noProof/>
                <w:szCs w:val="24"/>
                <w:lang w:val="en-US"/>
              </w:rPr>
              <w:t>Wood briquettes or pellets from stemwood (case 3a)</w:t>
            </w:r>
          </w:p>
        </w:tc>
        <w:tc>
          <w:tcPr>
            <w:tcW w:w="2042" w:type="dxa"/>
            <w:tcBorders>
              <w:top w:val="single" w:sz="12" w:space="0" w:color="auto"/>
            </w:tcBorders>
            <w:noWrap/>
            <w:vAlign w:val="center"/>
            <w:hideMark/>
          </w:tcPr>
          <w:p w14:paraId="7769BD1C"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2E88D156" w14:textId="77777777" w:rsidR="001A28A6" w:rsidRPr="00EC5D00" w:rsidRDefault="001A28A6" w:rsidP="005B220A">
            <w:pPr>
              <w:spacing w:after="0" w:line="240" w:lineRule="auto"/>
              <w:jc w:val="center"/>
              <w:rPr>
                <w:noProof/>
                <w:szCs w:val="24"/>
                <w:lang w:val="en-US"/>
              </w:rPr>
            </w:pPr>
            <w:r w:rsidRPr="00EC5D00">
              <w:rPr>
                <w:noProof/>
                <w:szCs w:val="24"/>
                <w:lang w:val="en-US"/>
              </w:rPr>
              <w:t>5</w:t>
            </w:r>
          </w:p>
        </w:tc>
        <w:tc>
          <w:tcPr>
            <w:tcW w:w="1921" w:type="dxa"/>
            <w:tcBorders>
              <w:top w:val="single" w:sz="12" w:space="0" w:color="auto"/>
            </w:tcBorders>
            <w:noWrap/>
            <w:vAlign w:val="center"/>
            <w:hideMark/>
          </w:tcPr>
          <w:p w14:paraId="51D394F3" w14:textId="77777777" w:rsidR="001A28A6" w:rsidRPr="00EC5D00" w:rsidRDefault="001A28A6" w:rsidP="005B220A">
            <w:pPr>
              <w:spacing w:after="0" w:line="240" w:lineRule="auto"/>
              <w:jc w:val="center"/>
              <w:rPr>
                <w:noProof/>
                <w:szCs w:val="24"/>
                <w:lang w:val="en-US"/>
              </w:rPr>
            </w:pPr>
            <w:r w:rsidRPr="00EC5D00">
              <w:rPr>
                <w:noProof/>
                <w:szCs w:val="24"/>
                <w:lang w:val="en-US"/>
              </w:rPr>
              <w:t>6</w:t>
            </w:r>
          </w:p>
        </w:tc>
      </w:tr>
      <w:tr w:rsidR="001A28A6" w:rsidRPr="004D57EF" w14:paraId="27BD08BE" w14:textId="77777777">
        <w:trPr>
          <w:trHeight w:val="284"/>
        </w:trPr>
        <w:tc>
          <w:tcPr>
            <w:tcW w:w="3466" w:type="dxa"/>
            <w:vMerge/>
            <w:tcBorders>
              <w:top w:val="single" w:sz="12" w:space="0" w:color="auto"/>
              <w:bottom w:val="single" w:sz="12" w:space="0" w:color="auto"/>
            </w:tcBorders>
            <w:vAlign w:val="center"/>
            <w:hideMark/>
          </w:tcPr>
          <w:p w14:paraId="2EB0F332"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556E9CD4"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0F835ECA" w14:textId="77777777" w:rsidR="001A28A6" w:rsidRPr="00EC5D00" w:rsidRDefault="001A28A6" w:rsidP="005B220A">
            <w:pPr>
              <w:spacing w:after="0" w:line="240" w:lineRule="auto"/>
              <w:jc w:val="center"/>
              <w:rPr>
                <w:noProof/>
                <w:szCs w:val="24"/>
                <w:lang w:val="en-US"/>
              </w:rPr>
            </w:pPr>
            <w:r w:rsidRPr="00EC5D00">
              <w:rPr>
                <w:noProof/>
                <w:szCs w:val="24"/>
                <w:lang w:val="en-US"/>
              </w:rPr>
              <w:t>5</w:t>
            </w:r>
          </w:p>
        </w:tc>
        <w:tc>
          <w:tcPr>
            <w:tcW w:w="1921" w:type="dxa"/>
            <w:noWrap/>
            <w:vAlign w:val="center"/>
            <w:hideMark/>
          </w:tcPr>
          <w:p w14:paraId="3DD822D5" w14:textId="77777777" w:rsidR="001A28A6" w:rsidRPr="00EC5D00" w:rsidRDefault="001A28A6" w:rsidP="005B220A">
            <w:pPr>
              <w:spacing w:after="0" w:line="240" w:lineRule="auto"/>
              <w:jc w:val="center"/>
              <w:rPr>
                <w:noProof/>
                <w:szCs w:val="24"/>
                <w:lang w:val="en-US"/>
              </w:rPr>
            </w:pPr>
            <w:r w:rsidRPr="00EC5D00">
              <w:rPr>
                <w:noProof/>
                <w:szCs w:val="24"/>
                <w:lang w:val="en-US"/>
              </w:rPr>
              <w:t>6</w:t>
            </w:r>
          </w:p>
        </w:tc>
      </w:tr>
      <w:tr w:rsidR="001A28A6" w:rsidRPr="004D57EF" w14:paraId="229893EB" w14:textId="77777777">
        <w:trPr>
          <w:trHeight w:val="284"/>
        </w:trPr>
        <w:tc>
          <w:tcPr>
            <w:tcW w:w="3466" w:type="dxa"/>
            <w:vMerge/>
            <w:tcBorders>
              <w:top w:val="single" w:sz="12" w:space="0" w:color="auto"/>
              <w:bottom w:val="single" w:sz="12" w:space="0" w:color="auto"/>
            </w:tcBorders>
            <w:vAlign w:val="center"/>
            <w:hideMark/>
          </w:tcPr>
          <w:p w14:paraId="1A051FD1"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51A250A5" w14:textId="77777777" w:rsidR="001A28A6" w:rsidRPr="00EC5D00" w:rsidRDefault="001A28A6" w:rsidP="005B220A">
            <w:pPr>
              <w:spacing w:after="0" w:line="240" w:lineRule="auto"/>
              <w:jc w:val="center"/>
              <w:rPr>
                <w:noProof/>
                <w:szCs w:val="24"/>
                <w:lang w:val="en-US"/>
              </w:rPr>
            </w:pPr>
            <w:r w:rsidRPr="00EC5D00">
              <w:rPr>
                <w:noProof/>
                <w:szCs w:val="24"/>
                <w:lang w:val="en-US"/>
              </w:rPr>
              <w:t>2500 to 10000 km</w:t>
            </w:r>
          </w:p>
        </w:tc>
        <w:tc>
          <w:tcPr>
            <w:tcW w:w="1680" w:type="dxa"/>
            <w:noWrap/>
            <w:vAlign w:val="center"/>
            <w:hideMark/>
          </w:tcPr>
          <w:p w14:paraId="5AFC9ADD" w14:textId="77777777" w:rsidR="001A28A6" w:rsidRPr="00EC5D00" w:rsidRDefault="001A28A6" w:rsidP="005B220A">
            <w:pPr>
              <w:spacing w:after="0" w:line="240" w:lineRule="auto"/>
              <w:jc w:val="center"/>
              <w:rPr>
                <w:noProof/>
                <w:szCs w:val="24"/>
                <w:lang w:val="en-US"/>
              </w:rPr>
            </w:pPr>
            <w:r w:rsidRPr="00EC5D00">
              <w:rPr>
                <w:noProof/>
                <w:szCs w:val="24"/>
                <w:lang w:val="en-US"/>
              </w:rPr>
              <w:t>7</w:t>
            </w:r>
          </w:p>
        </w:tc>
        <w:tc>
          <w:tcPr>
            <w:tcW w:w="1921" w:type="dxa"/>
            <w:noWrap/>
            <w:vAlign w:val="center"/>
            <w:hideMark/>
          </w:tcPr>
          <w:p w14:paraId="27CDF0B8" w14:textId="77777777" w:rsidR="001A28A6" w:rsidRPr="00EC5D00" w:rsidRDefault="001A28A6" w:rsidP="005B220A">
            <w:pPr>
              <w:spacing w:after="0" w:line="240" w:lineRule="auto"/>
              <w:jc w:val="center"/>
              <w:rPr>
                <w:noProof/>
                <w:szCs w:val="24"/>
                <w:lang w:val="en-US"/>
              </w:rPr>
            </w:pPr>
            <w:r w:rsidRPr="00EC5D00">
              <w:rPr>
                <w:noProof/>
                <w:szCs w:val="24"/>
                <w:lang w:val="en-US"/>
              </w:rPr>
              <w:t>8</w:t>
            </w:r>
          </w:p>
        </w:tc>
      </w:tr>
      <w:tr w:rsidR="001A28A6" w:rsidRPr="004D57EF" w14:paraId="4EEAF2F6" w14:textId="77777777">
        <w:trPr>
          <w:trHeight w:val="284"/>
        </w:trPr>
        <w:tc>
          <w:tcPr>
            <w:tcW w:w="3466" w:type="dxa"/>
            <w:vMerge/>
            <w:tcBorders>
              <w:top w:val="single" w:sz="12" w:space="0" w:color="auto"/>
              <w:bottom w:val="single" w:sz="12" w:space="0" w:color="auto"/>
            </w:tcBorders>
            <w:vAlign w:val="center"/>
            <w:hideMark/>
          </w:tcPr>
          <w:p w14:paraId="526F6660"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16B76012"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13ED5B4C"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c>
          <w:tcPr>
            <w:tcW w:w="1921" w:type="dxa"/>
            <w:tcBorders>
              <w:bottom w:val="single" w:sz="12" w:space="0" w:color="auto"/>
            </w:tcBorders>
            <w:noWrap/>
            <w:vAlign w:val="center"/>
            <w:hideMark/>
          </w:tcPr>
          <w:p w14:paraId="13D43466" w14:textId="77777777" w:rsidR="001A28A6" w:rsidRPr="00EC5D00" w:rsidRDefault="001A28A6" w:rsidP="005B220A">
            <w:pPr>
              <w:spacing w:after="0" w:line="240" w:lineRule="auto"/>
              <w:jc w:val="center"/>
              <w:rPr>
                <w:noProof/>
                <w:szCs w:val="24"/>
                <w:lang w:val="en-US"/>
              </w:rPr>
            </w:pPr>
            <w:r w:rsidRPr="00EC5D00">
              <w:rPr>
                <w:noProof/>
                <w:szCs w:val="24"/>
                <w:lang w:val="en-US"/>
              </w:rPr>
              <w:t>12</w:t>
            </w:r>
          </w:p>
        </w:tc>
      </w:tr>
      <w:tr w:rsidR="001A28A6" w:rsidRPr="004D57EF" w14:paraId="2065FDF9" w14:textId="77777777">
        <w:trPr>
          <w:trHeight w:val="284"/>
        </w:trPr>
        <w:tc>
          <w:tcPr>
            <w:tcW w:w="3466" w:type="dxa"/>
            <w:vMerge w:val="restart"/>
            <w:tcBorders>
              <w:top w:val="single" w:sz="12" w:space="0" w:color="auto"/>
              <w:bottom w:val="single" w:sz="12" w:space="0" w:color="auto"/>
            </w:tcBorders>
            <w:noWrap/>
            <w:vAlign w:val="center"/>
            <w:hideMark/>
          </w:tcPr>
          <w:p w14:paraId="2677B344"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wood industry residues (case 1)</w:t>
            </w:r>
          </w:p>
        </w:tc>
        <w:tc>
          <w:tcPr>
            <w:tcW w:w="2042" w:type="dxa"/>
            <w:tcBorders>
              <w:top w:val="single" w:sz="12" w:space="0" w:color="auto"/>
            </w:tcBorders>
            <w:noWrap/>
            <w:vAlign w:val="center"/>
            <w:hideMark/>
          </w:tcPr>
          <w:p w14:paraId="592500C2"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7B9AF022" w14:textId="77777777" w:rsidR="001A28A6" w:rsidRPr="00EC5D00" w:rsidRDefault="001A28A6" w:rsidP="005B220A">
            <w:pPr>
              <w:spacing w:after="0" w:line="240" w:lineRule="auto"/>
              <w:jc w:val="center"/>
              <w:rPr>
                <w:noProof/>
                <w:szCs w:val="24"/>
                <w:lang w:val="en-US"/>
              </w:rPr>
            </w:pPr>
            <w:r w:rsidRPr="00EC5D00">
              <w:rPr>
                <w:noProof/>
                <w:szCs w:val="24"/>
                <w:lang w:val="en-US"/>
              </w:rPr>
              <w:t>17</w:t>
            </w:r>
          </w:p>
        </w:tc>
        <w:tc>
          <w:tcPr>
            <w:tcW w:w="1921" w:type="dxa"/>
            <w:tcBorders>
              <w:top w:val="single" w:sz="12" w:space="0" w:color="auto"/>
            </w:tcBorders>
            <w:noWrap/>
            <w:vAlign w:val="center"/>
            <w:hideMark/>
          </w:tcPr>
          <w:p w14:paraId="01FB4A82" w14:textId="77777777" w:rsidR="001A28A6" w:rsidRPr="00EC5D00" w:rsidRDefault="001A28A6" w:rsidP="005B220A">
            <w:pPr>
              <w:spacing w:after="0" w:line="240" w:lineRule="auto"/>
              <w:jc w:val="center"/>
              <w:rPr>
                <w:noProof/>
                <w:szCs w:val="24"/>
                <w:lang w:val="en-US"/>
              </w:rPr>
            </w:pPr>
            <w:r w:rsidRPr="00EC5D00">
              <w:rPr>
                <w:noProof/>
                <w:szCs w:val="24"/>
                <w:lang w:val="en-US"/>
              </w:rPr>
              <w:t>21</w:t>
            </w:r>
          </w:p>
        </w:tc>
      </w:tr>
      <w:tr w:rsidR="001A28A6" w:rsidRPr="004D57EF" w14:paraId="1F1C7349" w14:textId="77777777">
        <w:trPr>
          <w:trHeight w:val="284"/>
        </w:trPr>
        <w:tc>
          <w:tcPr>
            <w:tcW w:w="3466" w:type="dxa"/>
            <w:vMerge/>
            <w:tcBorders>
              <w:top w:val="single" w:sz="12" w:space="0" w:color="auto"/>
              <w:bottom w:val="single" w:sz="12" w:space="0" w:color="auto"/>
            </w:tcBorders>
            <w:vAlign w:val="center"/>
            <w:hideMark/>
          </w:tcPr>
          <w:p w14:paraId="03CCFB66"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69D53C89"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348054B9" w14:textId="77777777" w:rsidR="001A28A6" w:rsidRPr="00EC5D00" w:rsidRDefault="001A28A6" w:rsidP="005B220A">
            <w:pPr>
              <w:spacing w:after="0" w:line="240" w:lineRule="auto"/>
              <w:jc w:val="center"/>
              <w:rPr>
                <w:noProof/>
                <w:szCs w:val="24"/>
                <w:lang w:val="en-US"/>
              </w:rPr>
            </w:pPr>
            <w:r w:rsidRPr="00EC5D00">
              <w:rPr>
                <w:noProof/>
                <w:szCs w:val="24"/>
                <w:lang w:val="en-US"/>
              </w:rPr>
              <w:t>17</w:t>
            </w:r>
          </w:p>
        </w:tc>
        <w:tc>
          <w:tcPr>
            <w:tcW w:w="1921" w:type="dxa"/>
            <w:noWrap/>
            <w:vAlign w:val="center"/>
            <w:hideMark/>
          </w:tcPr>
          <w:p w14:paraId="3A3F07D6" w14:textId="77777777" w:rsidR="001A28A6" w:rsidRPr="00EC5D00" w:rsidRDefault="001A28A6" w:rsidP="005B220A">
            <w:pPr>
              <w:spacing w:after="0" w:line="240" w:lineRule="auto"/>
              <w:jc w:val="center"/>
              <w:rPr>
                <w:noProof/>
                <w:szCs w:val="24"/>
                <w:lang w:val="en-US"/>
              </w:rPr>
            </w:pPr>
            <w:r w:rsidRPr="00EC5D00">
              <w:rPr>
                <w:noProof/>
                <w:szCs w:val="24"/>
                <w:lang w:val="en-US"/>
              </w:rPr>
              <w:t>21</w:t>
            </w:r>
          </w:p>
        </w:tc>
      </w:tr>
      <w:tr w:rsidR="001A28A6" w:rsidRPr="004D57EF" w14:paraId="0E7DA911" w14:textId="77777777">
        <w:trPr>
          <w:trHeight w:val="284"/>
        </w:trPr>
        <w:tc>
          <w:tcPr>
            <w:tcW w:w="3466" w:type="dxa"/>
            <w:vMerge/>
            <w:tcBorders>
              <w:top w:val="single" w:sz="12" w:space="0" w:color="auto"/>
              <w:bottom w:val="single" w:sz="12" w:space="0" w:color="auto"/>
            </w:tcBorders>
            <w:vAlign w:val="center"/>
            <w:hideMark/>
          </w:tcPr>
          <w:p w14:paraId="217F897E"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34CA75AD" w14:textId="77777777" w:rsidR="001A28A6" w:rsidRPr="00EC5D00" w:rsidRDefault="001A28A6" w:rsidP="005B220A">
            <w:pPr>
              <w:spacing w:after="0" w:line="240" w:lineRule="auto"/>
              <w:jc w:val="center"/>
              <w:rPr>
                <w:noProof/>
                <w:szCs w:val="24"/>
                <w:lang w:val="en-US"/>
              </w:rPr>
            </w:pPr>
            <w:r w:rsidRPr="00EC5D00">
              <w:rPr>
                <w:noProof/>
                <w:szCs w:val="24"/>
                <w:lang w:val="en-US"/>
              </w:rPr>
              <w:t>2500 to 10000 km</w:t>
            </w:r>
          </w:p>
        </w:tc>
        <w:tc>
          <w:tcPr>
            <w:tcW w:w="1680" w:type="dxa"/>
            <w:noWrap/>
            <w:vAlign w:val="center"/>
            <w:hideMark/>
          </w:tcPr>
          <w:p w14:paraId="56112B96" w14:textId="77777777" w:rsidR="001A28A6" w:rsidRPr="00EC5D00" w:rsidRDefault="001A28A6" w:rsidP="005B220A">
            <w:pPr>
              <w:spacing w:after="0" w:line="240" w:lineRule="auto"/>
              <w:jc w:val="center"/>
              <w:rPr>
                <w:noProof/>
                <w:szCs w:val="24"/>
                <w:lang w:val="en-US"/>
              </w:rPr>
            </w:pPr>
            <w:r w:rsidRPr="00EC5D00">
              <w:rPr>
                <w:noProof/>
                <w:szCs w:val="24"/>
                <w:lang w:val="en-US"/>
              </w:rPr>
              <w:t>19</w:t>
            </w:r>
          </w:p>
        </w:tc>
        <w:tc>
          <w:tcPr>
            <w:tcW w:w="1921" w:type="dxa"/>
            <w:noWrap/>
            <w:vAlign w:val="center"/>
            <w:hideMark/>
          </w:tcPr>
          <w:p w14:paraId="6BC20D1B" w14:textId="77777777" w:rsidR="001A28A6" w:rsidRPr="00EC5D00" w:rsidRDefault="001A28A6" w:rsidP="005B220A">
            <w:pPr>
              <w:spacing w:after="0" w:line="240" w:lineRule="auto"/>
              <w:jc w:val="center"/>
              <w:rPr>
                <w:noProof/>
                <w:szCs w:val="24"/>
                <w:lang w:val="en-US"/>
              </w:rPr>
            </w:pPr>
            <w:r w:rsidRPr="00EC5D00">
              <w:rPr>
                <w:noProof/>
                <w:szCs w:val="24"/>
                <w:lang w:val="en-US"/>
              </w:rPr>
              <w:t>23</w:t>
            </w:r>
          </w:p>
        </w:tc>
      </w:tr>
      <w:tr w:rsidR="001A28A6" w:rsidRPr="004D57EF" w14:paraId="5FC89F5D" w14:textId="77777777">
        <w:trPr>
          <w:trHeight w:val="284"/>
        </w:trPr>
        <w:tc>
          <w:tcPr>
            <w:tcW w:w="3466" w:type="dxa"/>
            <w:vMerge/>
            <w:tcBorders>
              <w:top w:val="single" w:sz="12" w:space="0" w:color="auto"/>
              <w:bottom w:val="single" w:sz="12" w:space="0" w:color="auto"/>
            </w:tcBorders>
            <w:vAlign w:val="center"/>
            <w:hideMark/>
          </w:tcPr>
          <w:p w14:paraId="05CBA627"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70B1E9C0"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746164CE" w14:textId="77777777" w:rsidR="001A28A6" w:rsidRPr="00EC5D00" w:rsidRDefault="001A28A6" w:rsidP="005B220A">
            <w:pPr>
              <w:spacing w:after="0" w:line="240" w:lineRule="auto"/>
              <w:jc w:val="center"/>
              <w:rPr>
                <w:noProof/>
                <w:szCs w:val="24"/>
                <w:lang w:val="en-US"/>
              </w:rPr>
            </w:pPr>
            <w:r w:rsidRPr="00EC5D00">
              <w:rPr>
                <w:noProof/>
                <w:szCs w:val="24"/>
                <w:lang w:val="en-US"/>
              </w:rPr>
              <w:t>22</w:t>
            </w:r>
          </w:p>
        </w:tc>
        <w:tc>
          <w:tcPr>
            <w:tcW w:w="1921" w:type="dxa"/>
            <w:tcBorders>
              <w:bottom w:val="single" w:sz="12" w:space="0" w:color="auto"/>
            </w:tcBorders>
            <w:noWrap/>
            <w:vAlign w:val="center"/>
            <w:hideMark/>
          </w:tcPr>
          <w:p w14:paraId="57652EFE" w14:textId="77777777" w:rsidR="001A28A6" w:rsidRPr="00EC5D00" w:rsidRDefault="001A28A6" w:rsidP="005B220A">
            <w:pPr>
              <w:spacing w:after="0" w:line="240" w:lineRule="auto"/>
              <w:jc w:val="center"/>
              <w:rPr>
                <w:noProof/>
                <w:szCs w:val="24"/>
                <w:lang w:val="en-US"/>
              </w:rPr>
            </w:pPr>
            <w:r w:rsidRPr="00EC5D00">
              <w:rPr>
                <w:noProof/>
                <w:szCs w:val="24"/>
                <w:lang w:val="en-US"/>
              </w:rPr>
              <w:t>27</w:t>
            </w:r>
          </w:p>
        </w:tc>
      </w:tr>
      <w:tr w:rsidR="001A28A6" w:rsidRPr="004D57EF" w14:paraId="3C64DECA" w14:textId="77777777">
        <w:trPr>
          <w:trHeight w:val="284"/>
        </w:trPr>
        <w:tc>
          <w:tcPr>
            <w:tcW w:w="3466" w:type="dxa"/>
            <w:vMerge w:val="restart"/>
            <w:tcBorders>
              <w:top w:val="single" w:sz="12" w:space="0" w:color="auto"/>
              <w:bottom w:val="single" w:sz="12" w:space="0" w:color="auto"/>
            </w:tcBorders>
            <w:noWrap/>
            <w:vAlign w:val="center"/>
            <w:hideMark/>
          </w:tcPr>
          <w:p w14:paraId="2E968B80"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wood industry residues (case 2a)</w:t>
            </w:r>
          </w:p>
        </w:tc>
        <w:tc>
          <w:tcPr>
            <w:tcW w:w="2042" w:type="dxa"/>
            <w:tcBorders>
              <w:top w:val="single" w:sz="12" w:space="0" w:color="auto"/>
            </w:tcBorders>
            <w:noWrap/>
            <w:vAlign w:val="center"/>
            <w:hideMark/>
          </w:tcPr>
          <w:p w14:paraId="607289BC"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251AE224" w14:textId="77777777" w:rsidR="001A28A6" w:rsidRPr="00EC5D00" w:rsidRDefault="001A28A6" w:rsidP="005B220A">
            <w:pPr>
              <w:spacing w:after="0" w:line="240" w:lineRule="auto"/>
              <w:jc w:val="center"/>
              <w:rPr>
                <w:noProof/>
                <w:szCs w:val="24"/>
                <w:lang w:val="en-US"/>
              </w:rPr>
            </w:pPr>
            <w:r w:rsidRPr="00EC5D00">
              <w:rPr>
                <w:noProof/>
                <w:szCs w:val="24"/>
                <w:lang w:val="en-US"/>
              </w:rPr>
              <w:t>9</w:t>
            </w:r>
          </w:p>
        </w:tc>
        <w:tc>
          <w:tcPr>
            <w:tcW w:w="1921" w:type="dxa"/>
            <w:tcBorders>
              <w:top w:val="single" w:sz="12" w:space="0" w:color="auto"/>
            </w:tcBorders>
            <w:noWrap/>
            <w:vAlign w:val="center"/>
            <w:hideMark/>
          </w:tcPr>
          <w:p w14:paraId="136247B0"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r>
      <w:tr w:rsidR="001A28A6" w:rsidRPr="004D57EF" w14:paraId="5A1F03AB" w14:textId="77777777">
        <w:trPr>
          <w:trHeight w:val="284"/>
        </w:trPr>
        <w:tc>
          <w:tcPr>
            <w:tcW w:w="3466" w:type="dxa"/>
            <w:vMerge/>
            <w:tcBorders>
              <w:top w:val="single" w:sz="12" w:space="0" w:color="auto"/>
              <w:bottom w:val="single" w:sz="12" w:space="0" w:color="auto"/>
            </w:tcBorders>
            <w:vAlign w:val="center"/>
            <w:hideMark/>
          </w:tcPr>
          <w:p w14:paraId="04C3B989"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63B1818D"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2BC3F4B0" w14:textId="77777777" w:rsidR="001A28A6" w:rsidRPr="00EC5D00" w:rsidRDefault="001A28A6" w:rsidP="005B220A">
            <w:pPr>
              <w:spacing w:after="0" w:line="240" w:lineRule="auto"/>
              <w:jc w:val="center"/>
              <w:rPr>
                <w:noProof/>
                <w:szCs w:val="24"/>
                <w:lang w:val="en-US"/>
              </w:rPr>
            </w:pPr>
            <w:r w:rsidRPr="00EC5D00">
              <w:rPr>
                <w:noProof/>
                <w:szCs w:val="24"/>
                <w:lang w:val="en-US"/>
              </w:rPr>
              <w:t>9</w:t>
            </w:r>
          </w:p>
        </w:tc>
        <w:tc>
          <w:tcPr>
            <w:tcW w:w="1921" w:type="dxa"/>
            <w:noWrap/>
            <w:vAlign w:val="center"/>
            <w:hideMark/>
          </w:tcPr>
          <w:p w14:paraId="178EBE16" w14:textId="77777777" w:rsidR="001A28A6" w:rsidRPr="00EC5D00" w:rsidRDefault="001A28A6" w:rsidP="005B220A">
            <w:pPr>
              <w:spacing w:after="0" w:line="240" w:lineRule="auto"/>
              <w:jc w:val="center"/>
              <w:rPr>
                <w:noProof/>
                <w:szCs w:val="24"/>
                <w:lang w:val="en-US"/>
              </w:rPr>
            </w:pPr>
            <w:r w:rsidRPr="00EC5D00">
              <w:rPr>
                <w:noProof/>
                <w:szCs w:val="24"/>
                <w:lang w:val="en-US"/>
              </w:rPr>
              <w:t>11</w:t>
            </w:r>
          </w:p>
        </w:tc>
      </w:tr>
      <w:tr w:rsidR="001A28A6" w:rsidRPr="004D57EF" w14:paraId="6858493B" w14:textId="77777777">
        <w:trPr>
          <w:trHeight w:val="284"/>
        </w:trPr>
        <w:tc>
          <w:tcPr>
            <w:tcW w:w="3466" w:type="dxa"/>
            <w:vMerge/>
            <w:tcBorders>
              <w:top w:val="single" w:sz="12" w:space="0" w:color="auto"/>
              <w:bottom w:val="single" w:sz="12" w:space="0" w:color="auto"/>
            </w:tcBorders>
            <w:vAlign w:val="center"/>
            <w:hideMark/>
          </w:tcPr>
          <w:p w14:paraId="72DCA15E"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152782B8" w14:textId="77777777" w:rsidR="001A28A6" w:rsidRPr="00EC5D00" w:rsidRDefault="001A28A6" w:rsidP="005B220A">
            <w:pPr>
              <w:spacing w:after="0" w:line="240" w:lineRule="auto"/>
              <w:jc w:val="center"/>
              <w:rPr>
                <w:noProof/>
                <w:szCs w:val="24"/>
                <w:lang w:val="en-US"/>
              </w:rPr>
            </w:pPr>
            <w:r w:rsidRPr="00EC5D00">
              <w:rPr>
                <w:noProof/>
                <w:szCs w:val="24"/>
                <w:lang w:val="en-US"/>
              </w:rPr>
              <w:t>2500 to 10000 km</w:t>
            </w:r>
          </w:p>
        </w:tc>
        <w:tc>
          <w:tcPr>
            <w:tcW w:w="1680" w:type="dxa"/>
            <w:noWrap/>
            <w:vAlign w:val="center"/>
            <w:hideMark/>
          </w:tcPr>
          <w:p w14:paraId="27CE9227" w14:textId="77777777" w:rsidR="001A28A6" w:rsidRPr="00EC5D00" w:rsidRDefault="001A28A6" w:rsidP="005B220A">
            <w:pPr>
              <w:spacing w:after="0" w:line="240" w:lineRule="auto"/>
              <w:jc w:val="center"/>
              <w:rPr>
                <w:noProof/>
                <w:szCs w:val="24"/>
                <w:lang w:val="en-US"/>
              </w:rPr>
            </w:pPr>
            <w:r w:rsidRPr="00EC5D00">
              <w:rPr>
                <w:noProof/>
                <w:szCs w:val="24"/>
                <w:lang w:val="en-US"/>
              </w:rPr>
              <w:t>10</w:t>
            </w:r>
          </w:p>
        </w:tc>
        <w:tc>
          <w:tcPr>
            <w:tcW w:w="1921" w:type="dxa"/>
            <w:noWrap/>
            <w:vAlign w:val="center"/>
            <w:hideMark/>
          </w:tcPr>
          <w:p w14:paraId="3AC9BCAF" w14:textId="77777777" w:rsidR="001A28A6" w:rsidRPr="00EC5D00" w:rsidRDefault="001A28A6" w:rsidP="005B220A">
            <w:pPr>
              <w:spacing w:after="0" w:line="240" w:lineRule="auto"/>
              <w:jc w:val="center"/>
              <w:rPr>
                <w:noProof/>
                <w:szCs w:val="24"/>
                <w:lang w:val="en-US"/>
              </w:rPr>
            </w:pPr>
            <w:r w:rsidRPr="00EC5D00">
              <w:rPr>
                <w:noProof/>
                <w:szCs w:val="24"/>
                <w:lang w:val="en-US"/>
              </w:rPr>
              <w:t>13</w:t>
            </w:r>
          </w:p>
        </w:tc>
      </w:tr>
      <w:tr w:rsidR="001A28A6" w:rsidRPr="004D57EF" w14:paraId="6B0CC5D4" w14:textId="77777777">
        <w:trPr>
          <w:trHeight w:val="284"/>
        </w:trPr>
        <w:tc>
          <w:tcPr>
            <w:tcW w:w="3466" w:type="dxa"/>
            <w:vMerge/>
            <w:tcBorders>
              <w:top w:val="single" w:sz="12" w:space="0" w:color="auto"/>
              <w:bottom w:val="single" w:sz="12" w:space="0" w:color="auto"/>
            </w:tcBorders>
            <w:vAlign w:val="center"/>
            <w:hideMark/>
          </w:tcPr>
          <w:p w14:paraId="1DFE5D76"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42544977"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36932CA7" w14:textId="77777777" w:rsidR="001A28A6" w:rsidRPr="00EC5D00" w:rsidRDefault="001A28A6" w:rsidP="005B220A">
            <w:pPr>
              <w:spacing w:after="0" w:line="240" w:lineRule="auto"/>
              <w:jc w:val="center"/>
              <w:rPr>
                <w:noProof/>
                <w:szCs w:val="24"/>
                <w:lang w:val="en-US"/>
              </w:rPr>
            </w:pPr>
            <w:r w:rsidRPr="00EC5D00">
              <w:rPr>
                <w:noProof/>
                <w:szCs w:val="24"/>
                <w:lang w:val="en-US"/>
              </w:rPr>
              <w:t>14</w:t>
            </w:r>
          </w:p>
        </w:tc>
        <w:tc>
          <w:tcPr>
            <w:tcW w:w="1921" w:type="dxa"/>
            <w:tcBorders>
              <w:bottom w:val="single" w:sz="12" w:space="0" w:color="auto"/>
            </w:tcBorders>
            <w:noWrap/>
            <w:vAlign w:val="center"/>
            <w:hideMark/>
          </w:tcPr>
          <w:p w14:paraId="4724D504" w14:textId="77777777" w:rsidR="001A28A6" w:rsidRPr="00EC5D00" w:rsidRDefault="001A28A6" w:rsidP="005B220A">
            <w:pPr>
              <w:spacing w:after="0" w:line="240" w:lineRule="auto"/>
              <w:jc w:val="center"/>
              <w:rPr>
                <w:noProof/>
                <w:szCs w:val="24"/>
                <w:lang w:val="en-US"/>
              </w:rPr>
            </w:pPr>
            <w:r w:rsidRPr="00EC5D00">
              <w:rPr>
                <w:noProof/>
                <w:szCs w:val="24"/>
                <w:lang w:val="en-US"/>
              </w:rPr>
              <w:t>17</w:t>
            </w:r>
          </w:p>
        </w:tc>
      </w:tr>
      <w:tr w:rsidR="001A28A6" w:rsidRPr="004D57EF" w14:paraId="285171C6" w14:textId="77777777">
        <w:trPr>
          <w:trHeight w:val="284"/>
        </w:trPr>
        <w:tc>
          <w:tcPr>
            <w:tcW w:w="3466" w:type="dxa"/>
            <w:vMerge w:val="restart"/>
            <w:tcBorders>
              <w:top w:val="single" w:sz="12" w:space="0" w:color="auto"/>
              <w:bottom w:val="single" w:sz="12" w:space="0" w:color="auto"/>
            </w:tcBorders>
            <w:noWrap/>
            <w:vAlign w:val="center"/>
            <w:hideMark/>
          </w:tcPr>
          <w:p w14:paraId="640E4BE0" w14:textId="77777777" w:rsidR="001A28A6" w:rsidRPr="00EC5D00" w:rsidRDefault="001A28A6" w:rsidP="005B220A">
            <w:pPr>
              <w:spacing w:after="0" w:line="240" w:lineRule="auto"/>
              <w:jc w:val="center"/>
              <w:rPr>
                <w:noProof/>
                <w:szCs w:val="24"/>
                <w:lang w:val="en-US"/>
              </w:rPr>
            </w:pPr>
            <w:r w:rsidRPr="00EC5D00">
              <w:rPr>
                <w:noProof/>
                <w:szCs w:val="24"/>
                <w:lang w:val="en-US"/>
              </w:rPr>
              <w:t>Wood briquettes or pellets from wood industry residues (case 3a)</w:t>
            </w:r>
          </w:p>
        </w:tc>
        <w:tc>
          <w:tcPr>
            <w:tcW w:w="2042" w:type="dxa"/>
            <w:tcBorders>
              <w:top w:val="single" w:sz="12" w:space="0" w:color="auto"/>
            </w:tcBorders>
            <w:noWrap/>
            <w:vAlign w:val="center"/>
            <w:hideMark/>
          </w:tcPr>
          <w:p w14:paraId="1381C5F1" w14:textId="77777777" w:rsidR="001A28A6" w:rsidRPr="00EC5D00" w:rsidRDefault="001A28A6" w:rsidP="005B220A">
            <w:pPr>
              <w:spacing w:after="0" w:line="240" w:lineRule="auto"/>
              <w:jc w:val="center"/>
              <w:rPr>
                <w:noProof/>
                <w:szCs w:val="24"/>
                <w:lang w:val="en-US"/>
              </w:rPr>
            </w:pPr>
            <w:r w:rsidRPr="00EC5D00">
              <w:rPr>
                <w:noProof/>
                <w:szCs w:val="24"/>
                <w:lang w:val="en-US"/>
              </w:rPr>
              <w:t>1 to 500 km</w:t>
            </w:r>
          </w:p>
        </w:tc>
        <w:tc>
          <w:tcPr>
            <w:tcW w:w="1680" w:type="dxa"/>
            <w:tcBorders>
              <w:top w:val="single" w:sz="12" w:space="0" w:color="auto"/>
            </w:tcBorders>
            <w:noWrap/>
            <w:vAlign w:val="center"/>
            <w:hideMark/>
          </w:tcPr>
          <w:p w14:paraId="749361CD" w14:textId="77777777" w:rsidR="001A28A6" w:rsidRPr="00EC5D00" w:rsidRDefault="001A28A6" w:rsidP="005B220A">
            <w:pPr>
              <w:spacing w:after="0" w:line="240" w:lineRule="auto"/>
              <w:jc w:val="center"/>
              <w:rPr>
                <w:noProof/>
                <w:szCs w:val="24"/>
                <w:lang w:val="en-US"/>
              </w:rPr>
            </w:pPr>
            <w:r w:rsidRPr="00EC5D00">
              <w:rPr>
                <w:noProof/>
                <w:szCs w:val="24"/>
                <w:lang w:val="en-US"/>
              </w:rPr>
              <w:t>3</w:t>
            </w:r>
          </w:p>
        </w:tc>
        <w:tc>
          <w:tcPr>
            <w:tcW w:w="1921" w:type="dxa"/>
            <w:tcBorders>
              <w:top w:val="single" w:sz="12" w:space="0" w:color="auto"/>
            </w:tcBorders>
            <w:noWrap/>
            <w:vAlign w:val="center"/>
            <w:hideMark/>
          </w:tcPr>
          <w:p w14:paraId="551BD89A" w14:textId="77777777" w:rsidR="001A28A6" w:rsidRPr="00EC5D00" w:rsidRDefault="001A28A6" w:rsidP="005B220A">
            <w:pPr>
              <w:spacing w:after="0" w:line="240" w:lineRule="auto"/>
              <w:jc w:val="center"/>
              <w:rPr>
                <w:noProof/>
                <w:szCs w:val="24"/>
                <w:lang w:val="en-US"/>
              </w:rPr>
            </w:pPr>
            <w:r w:rsidRPr="00EC5D00">
              <w:rPr>
                <w:noProof/>
                <w:szCs w:val="24"/>
                <w:lang w:val="en-US"/>
              </w:rPr>
              <w:t>4</w:t>
            </w:r>
          </w:p>
        </w:tc>
      </w:tr>
      <w:tr w:rsidR="001A28A6" w:rsidRPr="004D57EF" w14:paraId="6EFE9D1D" w14:textId="77777777">
        <w:trPr>
          <w:trHeight w:val="284"/>
        </w:trPr>
        <w:tc>
          <w:tcPr>
            <w:tcW w:w="3466" w:type="dxa"/>
            <w:vMerge/>
            <w:tcBorders>
              <w:top w:val="single" w:sz="12" w:space="0" w:color="auto"/>
              <w:bottom w:val="single" w:sz="12" w:space="0" w:color="auto"/>
            </w:tcBorders>
            <w:vAlign w:val="center"/>
            <w:hideMark/>
          </w:tcPr>
          <w:p w14:paraId="57868D00"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5FDC0B32" w14:textId="77777777" w:rsidR="001A28A6" w:rsidRPr="00EC5D00" w:rsidRDefault="001A28A6" w:rsidP="005B220A">
            <w:pPr>
              <w:spacing w:after="0" w:line="240" w:lineRule="auto"/>
              <w:jc w:val="center"/>
              <w:rPr>
                <w:noProof/>
                <w:szCs w:val="24"/>
                <w:lang w:val="en-US"/>
              </w:rPr>
            </w:pPr>
            <w:r w:rsidRPr="00EC5D00">
              <w:rPr>
                <w:noProof/>
                <w:szCs w:val="24"/>
                <w:lang w:val="en-US"/>
              </w:rPr>
              <w:t>500 to 2500 km</w:t>
            </w:r>
          </w:p>
        </w:tc>
        <w:tc>
          <w:tcPr>
            <w:tcW w:w="1680" w:type="dxa"/>
            <w:noWrap/>
            <w:vAlign w:val="center"/>
            <w:hideMark/>
          </w:tcPr>
          <w:p w14:paraId="17A660F9" w14:textId="77777777" w:rsidR="001A28A6" w:rsidRPr="00EC5D00" w:rsidRDefault="001A28A6" w:rsidP="005B220A">
            <w:pPr>
              <w:spacing w:after="0" w:line="240" w:lineRule="auto"/>
              <w:jc w:val="center"/>
              <w:rPr>
                <w:noProof/>
                <w:szCs w:val="24"/>
                <w:lang w:val="en-US"/>
              </w:rPr>
            </w:pPr>
            <w:r w:rsidRPr="00EC5D00">
              <w:rPr>
                <w:noProof/>
                <w:szCs w:val="24"/>
                <w:lang w:val="en-US"/>
              </w:rPr>
              <w:t>3</w:t>
            </w:r>
          </w:p>
        </w:tc>
        <w:tc>
          <w:tcPr>
            <w:tcW w:w="1921" w:type="dxa"/>
            <w:noWrap/>
            <w:vAlign w:val="center"/>
            <w:hideMark/>
          </w:tcPr>
          <w:p w14:paraId="64E2E1D5" w14:textId="77777777" w:rsidR="001A28A6" w:rsidRPr="00EC5D00" w:rsidRDefault="001A28A6" w:rsidP="005B220A">
            <w:pPr>
              <w:spacing w:after="0" w:line="240" w:lineRule="auto"/>
              <w:jc w:val="center"/>
              <w:rPr>
                <w:noProof/>
                <w:szCs w:val="24"/>
                <w:lang w:val="en-US"/>
              </w:rPr>
            </w:pPr>
            <w:r w:rsidRPr="00EC5D00">
              <w:rPr>
                <w:noProof/>
                <w:szCs w:val="24"/>
                <w:lang w:val="en-US"/>
              </w:rPr>
              <w:t>4</w:t>
            </w:r>
          </w:p>
        </w:tc>
      </w:tr>
      <w:tr w:rsidR="001A28A6" w:rsidRPr="004D57EF" w14:paraId="4B5FC68A" w14:textId="77777777">
        <w:trPr>
          <w:trHeight w:val="284"/>
        </w:trPr>
        <w:tc>
          <w:tcPr>
            <w:tcW w:w="3466" w:type="dxa"/>
            <w:vMerge/>
            <w:tcBorders>
              <w:top w:val="single" w:sz="12" w:space="0" w:color="auto"/>
              <w:bottom w:val="single" w:sz="12" w:space="0" w:color="auto"/>
            </w:tcBorders>
            <w:vAlign w:val="center"/>
            <w:hideMark/>
          </w:tcPr>
          <w:p w14:paraId="38DE6197" w14:textId="77777777" w:rsidR="001A28A6" w:rsidRPr="00EC5D00" w:rsidRDefault="001A28A6" w:rsidP="005B220A">
            <w:pPr>
              <w:spacing w:before="0" w:after="0" w:line="240" w:lineRule="auto"/>
              <w:rPr>
                <w:noProof/>
                <w:szCs w:val="24"/>
                <w:lang w:val="en-US"/>
              </w:rPr>
            </w:pPr>
          </w:p>
        </w:tc>
        <w:tc>
          <w:tcPr>
            <w:tcW w:w="2042" w:type="dxa"/>
            <w:noWrap/>
            <w:vAlign w:val="center"/>
            <w:hideMark/>
          </w:tcPr>
          <w:p w14:paraId="4652A1AA" w14:textId="77777777" w:rsidR="001A28A6" w:rsidRPr="00EC5D00" w:rsidRDefault="001A28A6" w:rsidP="005B220A">
            <w:pPr>
              <w:spacing w:after="0" w:line="240" w:lineRule="auto"/>
              <w:jc w:val="center"/>
              <w:rPr>
                <w:noProof/>
                <w:szCs w:val="24"/>
                <w:lang w:val="en-US"/>
              </w:rPr>
            </w:pPr>
            <w:r w:rsidRPr="00EC5D00">
              <w:rPr>
                <w:noProof/>
                <w:szCs w:val="24"/>
                <w:lang w:val="en-US"/>
              </w:rPr>
              <w:t>2500 to 10000</w:t>
            </w:r>
          </w:p>
        </w:tc>
        <w:tc>
          <w:tcPr>
            <w:tcW w:w="1680" w:type="dxa"/>
            <w:noWrap/>
            <w:vAlign w:val="center"/>
            <w:hideMark/>
          </w:tcPr>
          <w:p w14:paraId="6B10DF5B" w14:textId="77777777" w:rsidR="001A28A6" w:rsidRPr="00EC5D00" w:rsidRDefault="001A28A6" w:rsidP="005B220A">
            <w:pPr>
              <w:spacing w:after="0" w:line="240" w:lineRule="auto"/>
              <w:jc w:val="center"/>
              <w:rPr>
                <w:noProof/>
                <w:szCs w:val="24"/>
                <w:lang w:val="en-US"/>
              </w:rPr>
            </w:pPr>
            <w:r w:rsidRPr="00EC5D00">
              <w:rPr>
                <w:noProof/>
                <w:szCs w:val="24"/>
                <w:lang w:val="en-US"/>
              </w:rPr>
              <w:t>5</w:t>
            </w:r>
          </w:p>
        </w:tc>
        <w:tc>
          <w:tcPr>
            <w:tcW w:w="1921" w:type="dxa"/>
            <w:noWrap/>
            <w:vAlign w:val="center"/>
            <w:hideMark/>
          </w:tcPr>
          <w:p w14:paraId="015595C8" w14:textId="77777777" w:rsidR="001A28A6" w:rsidRPr="00EC5D00" w:rsidRDefault="001A28A6" w:rsidP="005B220A">
            <w:pPr>
              <w:spacing w:after="0" w:line="240" w:lineRule="auto"/>
              <w:jc w:val="center"/>
              <w:rPr>
                <w:noProof/>
                <w:szCs w:val="24"/>
                <w:lang w:val="en-US"/>
              </w:rPr>
            </w:pPr>
            <w:r w:rsidRPr="00EC5D00">
              <w:rPr>
                <w:noProof/>
                <w:szCs w:val="24"/>
                <w:lang w:val="en-US"/>
              </w:rPr>
              <w:t>6</w:t>
            </w:r>
          </w:p>
        </w:tc>
      </w:tr>
      <w:tr w:rsidR="001A28A6" w:rsidRPr="004D57EF" w14:paraId="2442C4BD" w14:textId="77777777">
        <w:trPr>
          <w:trHeight w:val="284"/>
        </w:trPr>
        <w:tc>
          <w:tcPr>
            <w:tcW w:w="3466" w:type="dxa"/>
            <w:vMerge/>
            <w:tcBorders>
              <w:top w:val="single" w:sz="12" w:space="0" w:color="auto"/>
              <w:bottom w:val="single" w:sz="12" w:space="0" w:color="auto"/>
            </w:tcBorders>
            <w:vAlign w:val="center"/>
            <w:hideMark/>
          </w:tcPr>
          <w:p w14:paraId="34506E68" w14:textId="77777777" w:rsidR="001A28A6" w:rsidRPr="00EC5D00" w:rsidRDefault="001A28A6" w:rsidP="005B220A">
            <w:pPr>
              <w:spacing w:before="0" w:after="0" w:line="240" w:lineRule="auto"/>
              <w:rPr>
                <w:noProof/>
                <w:szCs w:val="24"/>
                <w:lang w:val="en-US"/>
              </w:rPr>
            </w:pPr>
          </w:p>
        </w:tc>
        <w:tc>
          <w:tcPr>
            <w:tcW w:w="2042" w:type="dxa"/>
            <w:tcBorders>
              <w:bottom w:val="single" w:sz="12" w:space="0" w:color="auto"/>
            </w:tcBorders>
            <w:noWrap/>
            <w:vAlign w:val="center"/>
            <w:hideMark/>
          </w:tcPr>
          <w:p w14:paraId="0CA85BA9" w14:textId="77777777" w:rsidR="001A28A6" w:rsidRPr="00EC5D00" w:rsidRDefault="001A28A6" w:rsidP="005B220A">
            <w:pPr>
              <w:spacing w:after="0" w:line="240" w:lineRule="auto"/>
              <w:jc w:val="center"/>
              <w:rPr>
                <w:noProof/>
                <w:szCs w:val="24"/>
                <w:lang w:val="en-US"/>
              </w:rPr>
            </w:pPr>
            <w:r w:rsidRPr="00EC5D00">
              <w:rPr>
                <w:noProof/>
                <w:szCs w:val="24"/>
                <w:lang w:val="en-US"/>
              </w:rPr>
              <w:t>Above 10000 km</w:t>
            </w:r>
          </w:p>
        </w:tc>
        <w:tc>
          <w:tcPr>
            <w:tcW w:w="1680" w:type="dxa"/>
            <w:tcBorders>
              <w:bottom w:val="single" w:sz="12" w:space="0" w:color="auto"/>
            </w:tcBorders>
            <w:noWrap/>
            <w:vAlign w:val="center"/>
            <w:hideMark/>
          </w:tcPr>
          <w:p w14:paraId="31D107A3" w14:textId="77777777" w:rsidR="001A28A6" w:rsidRPr="00EC5D00" w:rsidRDefault="001A28A6" w:rsidP="005B220A">
            <w:pPr>
              <w:spacing w:after="0" w:line="240" w:lineRule="auto"/>
              <w:jc w:val="center"/>
              <w:rPr>
                <w:noProof/>
                <w:szCs w:val="24"/>
                <w:lang w:val="en-US"/>
              </w:rPr>
            </w:pPr>
            <w:r w:rsidRPr="00EC5D00">
              <w:rPr>
                <w:noProof/>
                <w:szCs w:val="24"/>
                <w:lang w:val="en-US"/>
              </w:rPr>
              <w:t>8</w:t>
            </w:r>
          </w:p>
        </w:tc>
        <w:tc>
          <w:tcPr>
            <w:tcW w:w="1921" w:type="dxa"/>
            <w:tcBorders>
              <w:bottom w:val="single" w:sz="12" w:space="0" w:color="auto"/>
            </w:tcBorders>
            <w:noWrap/>
            <w:vAlign w:val="center"/>
            <w:hideMark/>
          </w:tcPr>
          <w:p w14:paraId="3B1EB642" w14:textId="77777777" w:rsidR="001A28A6" w:rsidRPr="00EC5D00" w:rsidRDefault="001A28A6" w:rsidP="005B220A">
            <w:pPr>
              <w:spacing w:after="0" w:line="240" w:lineRule="auto"/>
              <w:jc w:val="center"/>
              <w:rPr>
                <w:noProof/>
                <w:szCs w:val="24"/>
                <w:lang w:val="en-US"/>
              </w:rPr>
            </w:pPr>
            <w:r w:rsidRPr="00EC5D00">
              <w:rPr>
                <w:noProof/>
                <w:szCs w:val="24"/>
                <w:lang w:val="en-US"/>
              </w:rPr>
              <w:t>10</w:t>
            </w:r>
          </w:p>
        </w:tc>
      </w:tr>
    </w:tbl>
    <w:p w14:paraId="30825A6E" w14:textId="77777777" w:rsidR="001A28A6" w:rsidRPr="004D57EF" w:rsidRDefault="001A28A6">
      <w:pPr>
        <w:spacing w:after="0"/>
        <w:rPr>
          <w:noProof/>
          <w:szCs w:val="24"/>
          <w:lang w:val="en-US"/>
        </w:rPr>
      </w:pPr>
    </w:p>
    <w:p w14:paraId="13D40AA6" w14:textId="77777777" w:rsidR="001A28A6" w:rsidRPr="004D57EF" w:rsidRDefault="001A28A6">
      <w:pPr>
        <w:spacing w:after="0"/>
        <w:rPr>
          <w:noProof/>
          <w:szCs w:val="24"/>
          <w:lang w:val="en-US"/>
        </w:rPr>
      </w:pPr>
      <w:r w:rsidRPr="004D57EF">
        <w:rPr>
          <w:b/>
          <w:bCs/>
          <w:noProof/>
          <w:szCs w:val="24"/>
          <w:lang w:val="en-US"/>
        </w:rPr>
        <w:t>Case 1</w:t>
      </w:r>
      <w:r w:rsidRPr="004D57EF">
        <w:rPr>
          <w:noProof/>
          <w:szCs w:val="24"/>
          <w:lang w:val="en-US"/>
        </w:rPr>
        <w:t xml:space="preserve"> refers to processes in which a Natural Gas boiler is used to provide the process heat to the pellet mill. Process electricity is purchased from the grid.</w:t>
      </w:r>
    </w:p>
    <w:p w14:paraId="48A9503B" w14:textId="77777777" w:rsidR="001A28A6" w:rsidRPr="004D57EF" w:rsidRDefault="001A28A6">
      <w:pPr>
        <w:spacing w:after="0"/>
        <w:rPr>
          <w:b/>
          <w:bCs/>
          <w:noProof/>
          <w:szCs w:val="24"/>
          <w:lang w:val="en-US"/>
        </w:rPr>
      </w:pPr>
      <w:r w:rsidRPr="004D57EF">
        <w:rPr>
          <w:b/>
          <w:bCs/>
          <w:noProof/>
          <w:szCs w:val="24"/>
          <w:lang w:val="en-US"/>
        </w:rPr>
        <w:t>Case 2</w:t>
      </w:r>
      <w:r w:rsidRPr="004D57EF">
        <w:rPr>
          <w:noProof/>
          <w:szCs w:val="24"/>
          <w:lang w:val="en-US"/>
        </w:rPr>
        <w:t xml:space="preserve"> refers to processes in which a boiler fuelled with wood chips is used to provide the process heat to the pellet mill. Process electricity is purchased from the grid.</w:t>
      </w:r>
    </w:p>
    <w:p w14:paraId="2277BDAE" w14:textId="77777777" w:rsidR="001A28A6" w:rsidRPr="004D57EF" w:rsidRDefault="001A28A6">
      <w:pPr>
        <w:spacing w:after="0"/>
        <w:rPr>
          <w:noProof/>
          <w:szCs w:val="24"/>
          <w:lang w:val="en-US"/>
        </w:rPr>
      </w:pPr>
      <w:r w:rsidRPr="004D57EF">
        <w:rPr>
          <w:b/>
          <w:bCs/>
          <w:noProof/>
          <w:szCs w:val="24"/>
          <w:lang w:val="en-US"/>
        </w:rPr>
        <w:t>Case 3</w:t>
      </w:r>
      <w:r w:rsidRPr="004D57EF">
        <w:rPr>
          <w:noProof/>
          <w:szCs w:val="24"/>
          <w:lang w:val="en-US"/>
        </w:rPr>
        <w:t xml:space="preserve"> refers to processes in which a CHP, fuelled with wood chips, is used to provide heat and power to the pellet mill.</w:t>
      </w:r>
    </w:p>
    <w:p w14:paraId="66B4724F" w14:textId="77777777" w:rsidR="001A28A6" w:rsidRPr="004D57EF" w:rsidRDefault="001A28A6">
      <w:pPr>
        <w:spacing w:after="0"/>
        <w:rPr>
          <w:noProof/>
          <w:szCs w:val="24"/>
          <w:lang w:val="en-US"/>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985"/>
        <w:gridCol w:w="1843"/>
        <w:gridCol w:w="1701"/>
      </w:tblGrid>
      <w:tr w:rsidR="001A28A6" w:rsidRPr="004D57EF" w14:paraId="7407C0AA" w14:textId="77777777">
        <w:trPr>
          <w:trHeight w:val="2535"/>
        </w:trPr>
        <w:tc>
          <w:tcPr>
            <w:tcW w:w="3544" w:type="dxa"/>
            <w:noWrap/>
            <w:vAlign w:val="center"/>
            <w:hideMark/>
          </w:tcPr>
          <w:p w14:paraId="33922016" w14:textId="77777777" w:rsidR="001A28A6" w:rsidRPr="004D57EF" w:rsidRDefault="001A28A6" w:rsidP="005B220A">
            <w:pPr>
              <w:pageBreakBefore/>
              <w:spacing w:after="0" w:line="240" w:lineRule="auto"/>
              <w:jc w:val="center"/>
              <w:rPr>
                <w:b/>
                <w:bCs/>
                <w:noProof/>
                <w:szCs w:val="24"/>
                <w:lang w:val="en-US"/>
              </w:rPr>
            </w:pPr>
            <w:r w:rsidRPr="004D57EF">
              <w:rPr>
                <w:b/>
                <w:bCs/>
                <w:noProof/>
                <w:szCs w:val="24"/>
                <w:lang w:val="en-US"/>
              </w:rPr>
              <w:t>Biomass fuel production system</w:t>
            </w:r>
          </w:p>
        </w:tc>
        <w:tc>
          <w:tcPr>
            <w:tcW w:w="1985" w:type="dxa"/>
            <w:noWrap/>
            <w:vAlign w:val="center"/>
            <w:hideMark/>
          </w:tcPr>
          <w:p w14:paraId="07E5A83D" w14:textId="77777777" w:rsidR="001A28A6" w:rsidRPr="004D57EF" w:rsidRDefault="001A28A6" w:rsidP="005B220A">
            <w:pPr>
              <w:spacing w:after="0" w:line="240" w:lineRule="auto"/>
              <w:jc w:val="center"/>
              <w:rPr>
                <w:b/>
                <w:bCs/>
                <w:noProof/>
                <w:szCs w:val="24"/>
                <w:lang w:val="en-US"/>
              </w:rPr>
            </w:pPr>
            <w:r w:rsidRPr="004D57EF">
              <w:rPr>
                <w:b/>
                <w:bCs/>
                <w:noProof/>
                <w:szCs w:val="24"/>
                <w:lang w:val="en-US"/>
              </w:rPr>
              <w:t>Transport distance</w:t>
            </w:r>
          </w:p>
        </w:tc>
        <w:tc>
          <w:tcPr>
            <w:tcW w:w="1843" w:type="dxa"/>
            <w:noWrap/>
            <w:vAlign w:val="center"/>
            <w:hideMark/>
          </w:tcPr>
          <w:p w14:paraId="1073E123" w14:textId="77777777" w:rsidR="001A28A6" w:rsidRPr="004D57EF" w:rsidRDefault="001A28A6" w:rsidP="005B220A">
            <w:pPr>
              <w:spacing w:after="0" w:line="240" w:lineRule="auto"/>
              <w:jc w:val="center"/>
              <w:rPr>
                <w:b/>
                <w:bCs/>
                <w:noProof/>
                <w:szCs w:val="24"/>
                <w:lang w:val="pt-PT"/>
              </w:rPr>
            </w:pPr>
            <w:r w:rsidRPr="004D57EF">
              <w:rPr>
                <w:b/>
                <w:bCs/>
                <w:noProof/>
                <w:szCs w:val="24"/>
                <w:lang w:val="en-US"/>
              </w:rPr>
              <w:t xml:space="preserve">Typical greenhouse gas emissions </w:t>
            </w:r>
            <w:r w:rsidRPr="004D57EF">
              <w:rPr>
                <w:b/>
                <w:noProof/>
                <w:szCs w:val="24"/>
                <w:lang w:val="en-US"/>
              </w:rPr>
              <w:t>(gCO2 eq./MJ)</w:t>
            </w:r>
          </w:p>
        </w:tc>
        <w:tc>
          <w:tcPr>
            <w:tcW w:w="1701" w:type="dxa"/>
            <w:noWrap/>
            <w:vAlign w:val="center"/>
            <w:hideMark/>
          </w:tcPr>
          <w:p w14:paraId="4890BF4D" w14:textId="77777777" w:rsidR="001A28A6" w:rsidRPr="004D57EF" w:rsidRDefault="001A28A6" w:rsidP="005B220A">
            <w:pPr>
              <w:spacing w:after="0" w:line="240" w:lineRule="auto"/>
              <w:jc w:val="center"/>
              <w:rPr>
                <w:b/>
                <w:bCs/>
                <w:noProof/>
                <w:szCs w:val="24"/>
                <w:lang w:val="pt-PT"/>
              </w:rPr>
            </w:pPr>
            <w:r w:rsidRPr="004D57EF">
              <w:rPr>
                <w:b/>
                <w:bCs/>
                <w:noProof/>
                <w:szCs w:val="24"/>
                <w:lang w:val="pt-PT"/>
              </w:rPr>
              <w:t xml:space="preserve">Default greenhouse gas emissions </w:t>
            </w:r>
            <w:r w:rsidRPr="004D57EF">
              <w:rPr>
                <w:b/>
                <w:noProof/>
                <w:szCs w:val="24"/>
                <w:lang w:val="pt-PT"/>
              </w:rPr>
              <w:t>(gCO2 eq./MJ)</w:t>
            </w:r>
          </w:p>
        </w:tc>
      </w:tr>
      <w:tr w:rsidR="001A28A6" w:rsidRPr="004D57EF" w14:paraId="3F2E553D" w14:textId="77777777">
        <w:trPr>
          <w:trHeight w:val="284"/>
        </w:trPr>
        <w:tc>
          <w:tcPr>
            <w:tcW w:w="3544" w:type="dxa"/>
            <w:vMerge w:val="restart"/>
            <w:tcBorders>
              <w:top w:val="single" w:sz="12" w:space="0" w:color="auto"/>
              <w:bottom w:val="single" w:sz="12" w:space="0" w:color="auto"/>
            </w:tcBorders>
            <w:vAlign w:val="center"/>
            <w:hideMark/>
          </w:tcPr>
          <w:p w14:paraId="687735D6" w14:textId="77777777" w:rsidR="001A28A6" w:rsidRPr="00EC5D00" w:rsidRDefault="001A28A6" w:rsidP="005B220A">
            <w:pPr>
              <w:spacing w:after="0" w:line="240" w:lineRule="auto"/>
              <w:jc w:val="center"/>
              <w:rPr>
                <w:bCs/>
                <w:noProof/>
                <w:szCs w:val="24"/>
                <w:lang w:val="en-US"/>
              </w:rPr>
            </w:pPr>
            <w:r w:rsidRPr="00EC5D00">
              <w:rPr>
                <w:bCs/>
                <w:noProof/>
                <w:szCs w:val="24"/>
                <w:lang w:val="en-US"/>
              </w:rPr>
              <w:t>Agricultural Residues with density &lt;0.2 t/m3</w:t>
            </w:r>
            <w:r w:rsidRPr="00EC5D00">
              <w:rPr>
                <w:rStyle w:val="FootnoteReference"/>
                <w:bCs/>
                <w:noProof/>
                <w:szCs w:val="24"/>
              </w:rPr>
              <w:footnoteReference w:id="45"/>
            </w:r>
          </w:p>
        </w:tc>
        <w:tc>
          <w:tcPr>
            <w:tcW w:w="1985" w:type="dxa"/>
            <w:tcBorders>
              <w:top w:val="single" w:sz="12" w:space="0" w:color="auto"/>
            </w:tcBorders>
            <w:vAlign w:val="center"/>
            <w:hideMark/>
          </w:tcPr>
          <w:p w14:paraId="40594B27"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 to 500 km</w:t>
            </w:r>
          </w:p>
        </w:tc>
        <w:tc>
          <w:tcPr>
            <w:tcW w:w="1843" w:type="dxa"/>
            <w:tcBorders>
              <w:top w:val="single" w:sz="12" w:space="0" w:color="auto"/>
            </w:tcBorders>
            <w:noWrap/>
            <w:vAlign w:val="center"/>
            <w:hideMark/>
          </w:tcPr>
          <w:p w14:paraId="3CA4ED09" w14:textId="77777777" w:rsidR="001A28A6" w:rsidRPr="00EC5D00" w:rsidRDefault="001A28A6" w:rsidP="005B220A">
            <w:pPr>
              <w:spacing w:after="0" w:line="240" w:lineRule="auto"/>
              <w:jc w:val="center"/>
              <w:rPr>
                <w:bCs/>
                <w:noProof/>
                <w:szCs w:val="24"/>
                <w:lang w:val="en-US"/>
              </w:rPr>
            </w:pPr>
            <w:r w:rsidRPr="00EC5D00">
              <w:rPr>
                <w:bCs/>
                <w:noProof/>
                <w:szCs w:val="24"/>
                <w:lang w:val="en-US"/>
              </w:rPr>
              <w:t>4</w:t>
            </w:r>
          </w:p>
        </w:tc>
        <w:tc>
          <w:tcPr>
            <w:tcW w:w="1701" w:type="dxa"/>
            <w:tcBorders>
              <w:top w:val="single" w:sz="12" w:space="0" w:color="auto"/>
            </w:tcBorders>
            <w:noWrap/>
            <w:vAlign w:val="center"/>
            <w:hideMark/>
          </w:tcPr>
          <w:p w14:paraId="1E265241" w14:textId="77777777" w:rsidR="001A28A6" w:rsidRPr="00EC5D00" w:rsidRDefault="001A28A6" w:rsidP="005B220A">
            <w:pPr>
              <w:spacing w:after="0" w:line="240" w:lineRule="auto"/>
              <w:jc w:val="center"/>
              <w:rPr>
                <w:bCs/>
                <w:noProof/>
                <w:szCs w:val="24"/>
                <w:lang w:val="en-US"/>
              </w:rPr>
            </w:pPr>
            <w:r w:rsidRPr="00EC5D00">
              <w:rPr>
                <w:bCs/>
                <w:noProof/>
                <w:szCs w:val="24"/>
                <w:lang w:val="en-US"/>
              </w:rPr>
              <w:t>4</w:t>
            </w:r>
          </w:p>
        </w:tc>
      </w:tr>
      <w:tr w:rsidR="001A28A6" w:rsidRPr="004D57EF" w14:paraId="5F28775F" w14:textId="77777777">
        <w:trPr>
          <w:trHeight w:val="284"/>
        </w:trPr>
        <w:tc>
          <w:tcPr>
            <w:tcW w:w="0" w:type="auto"/>
            <w:vMerge/>
            <w:tcBorders>
              <w:top w:val="single" w:sz="12" w:space="0" w:color="auto"/>
              <w:bottom w:val="single" w:sz="12" w:space="0" w:color="auto"/>
            </w:tcBorders>
            <w:vAlign w:val="center"/>
            <w:hideMark/>
          </w:tcPr>
          <w:p w14:paraId="6F88E5E4" w14:textId="77777777" w:rsidR="001A28A6" w:rsidRPr="00EC5D00" w:rsidRDefault="001A28A6" w:rsidP="005B220A">
            <w:pPr>
              <w:spacing w:before="0" w:after="0" w:line="240" w:lineRule="auto"/>
              <w:rPr>
                <w:bCs/>
                <w:noProof/>
                <w:szCs w:val="24"/>
                <w:lang w:val="en-US"/>
              </w:rPr>
            </w:pPr>
          </w:p>
        </w:tc>
        <w:tc>
          <w:tcPr>
            <w:tcW w:w="1985" w:type="dxa"/>
            <w:vAlign w:val="center"/>
            <w:hideMark/>
          </w:tcPr>
          <w:p w14:paraId="71E848C5" w14:textId="77777777" w:rsidR="001A28A6" w:rsidRPr="00EC5D00" w:rsidRDefault="001A28A6" w:rsidP="005B220A">
            <w:pPr>
              <w:spacing w:after="0" w:line="240" w:lineRule="auto"/>
              <w:jc w:val="center"/>
              <w:rPr>
                <w:bCs/>
                <w:noProof/>
                <w:szCs w:val="24"/>
                <w:lang w:val="en-US"/>
              </w:rPr>
            </w:pPr>
            <w:r w:rsidRPr="00EC5D00">
              <w:rPr>
                <w:bCs/>
                <w:noProof/>
                <w:szCs w:val="24"/>
                <w:lang w:val="en-US"/>
              </w:rPr>
              <w:t>500 to 2500 km</w:t>
            </w:r>
          </w:p>
        </w:tc>
        <w:tc>
          <w:tcPr>
            <w:tcW w:w="1843" w:type="dxa"/>
            <w:noWrap/>
            <w:vAlign w:val="center"/>
            <w:hideMark/>
          </w:tcPr>
          <w:p w14:paraId="773CB1F6" w14:textId="77777777" w:rsidR="001A28A6" w:rsidRPr="00EC5D00" w:rsidRDefault="001A28A6" w:rsidP="005B220A">
            <w:pPr>
              <w:spacing w:after="0" w:line="240" w:lineRule="auto"/>
              <w:jc w:val="center"/>
              <w:rPr>
                <w:bCs/>
                <w:noProof/>
                <w:szCs w:val="24"/>
                <w:lang w:val="en-US"/>
              </w:rPr>
            </w:pPr>
            <w:r w:rsidRPr="00EC5D00">
              <w:rPr>
                <w:bCs/>
                <w:noProof/>
                <w:szCs w:val="24"/>
                <w:lang w:val="en-US"/>
              </w:rPr>
              <w:t>8</w:t>
            </w:r>
          </w:p>
        </w:tc>
        <w:tc>
          <w:tcPr>
            <w:tcW w:w="1701" w:type="dxa"/>
            <w:noWrap/>
            <w:vAlign w:val="center"/>
            <w:hideMark/>
          </w:tcPr>
          <w:p w14:paraId="6E842912" w14:textId="77777777" w:rsidR="001A28A6" w:rsidRPr="00EC5D00" w:rsidRDefault="001A28A6" w:rsidP="005B220A">
            <w:pPr>
              <w:spacing w:after="0" w:line="240" w:lineRule="auto"/>
              <w:jc w:val="center"/>
              <w:rPr>
                <w:bCs/>
                <w:noProof/>
                <w:szCs w:val="24"/>
                <w:lang w:val="en-US"/>
              </w:rPr>
            </w:pPr>
            <w:r w:rsidRPr="00EC5D00">
              <w:rPr>
                <w:bCs/>
                <w:noProof/>
                <w:szCs w:val="24"/>
                <w:lang w:val="en-US"/>
              </w:rPr>
              <w:t>9</w:t>
            </w:r>
          </w:p>
        </w:tc>
      </w:tr>
      <w:tr w:rsidR="001A28A6" w:rsidRPr="004D57EF" w14:paraId="0093E7B2" w14:textId="77777777">
        <w:trPr>
          <w:trHeight w:val="284"/>
        </w:trPr>
        <w:tc>
          <w:tcPr>
            <w:tcW w:w="0" w:type="auto"/>
            <w:vMerge/>
            <w:tcBorders>
              <w:top w:val="single" w:sz="12" w:space="0" w:color="auto"/>
              <w:bottom w:val="single" w:sz="12" w:space="0" w:color="auto"/>
            </w:tcBorders>
            <w:vAlign w:val="center"/>
            <w:hideMark/>
          </w:tcPr>
          <w:p w14:paraId="2E785DA4" w14:textId="77777777" w:rsidR="001A28A6" w:rsidRPr="00EC5D00" w:rsidRDefault="001A28A6" w:rsidP="005B220A">
            <w:pPr>
              <w:spacing w:before="0" w:after="0" w:line="240" w:lineRule="auto"/>
              <w:rPr>
                <w:bCs/>
                <w:noProof/>
                <w:szCs w:val="24"/>
                <w:lang w:val="en-US"/>
              </w:rPr>
            </w:pPr>
          </w:p>
        </w:tc>
        <w:tc>
          <w:tcPr>
            <w:tcW w:w="1985" w:type="dxa"/>
            <w:vAlign w:val="center"/>
            <w:hideMark/>
          </w:tcPr>
          <w:p w14:paraId="5AAD2628" w14:textId="77777777" w:rsidR="001A28A6" w:rsidRPr="00EC5D00" w:rsidRDefault="001A28A6" w:rsidP="005B220A">
            <w:pPr>
              <w:spacing w:after="0" w:line="240" w:lineRule="auto"/>
              <w:jc w:val="center"/>
              <w:rPr>
                <w:bCs/>
                <w:noProof/>
                <w:szCs w:val="24"/>
                <w:lang w:val="en-US"/>
              </w:rPr>
            </w:pPr>
            <w:r w:rsidRPr="00EC5D00">
              <w:rPr>
                <w:bCs/>
                <w:noProof/>
                <w:szCs w:val="24"/>
                <w:lang w:val="en-US"/>
              </w:rPr>
              <w:t>2500 to 10 000 km</w:t>
            </w:r>
          </w:p>
        </w:tc>
        <w:tc>
          <w:tcPr>
            <w:tcW w:w="1843" w:type="dxa"/>
            <w:noWrap/>
            <w:vAlign w:val="center"/>
            <w:hideMark/>
          </w:tcPr>
          <w:p w14:paraId="3F9DB49B"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15</w:t>
            </w:r>
          </w:p>
        </w:tc>
        <w:tc>
          <w:tcPr>
            <w:tcW w:w="1701" w:type="dxa"/>
            <w:noWrap/>
            <w:vAlign w:val="center"/>
            <w:hideMark/>
          </w:tcPr>
          <w:p w14:paraId="2026839D"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18</w:t>
            </w:r>
          </w:p>
        </w:tc>
      </w:tr>
      <w:tr w:rsidR="001A28A6" w:rsidRPr="004D57EF" w14:paraId="3C6DC4DC" w14:textId="77777777">
        <w:trPr>
          <w:trHeight w:val="284"/>
        </w:trPr>
        <w:tc>
          <w:tcPr>
            <w:tcW w:w="0" w:type="auto"/>
            <w:vMerge/>
            <w:tcBorders>
              <w:top w:val="single" w:sz="12" w:space="0" w:color="auto"/>
              <w:bottom w:val="single" w:sz="12" w:space="0" w:color="auto"/>
            </w:tcBorders>
            <w:vAlign w:val="center"/>
            <w:hideMark/>
          </w:tcPr>
          <w:p w14:paraId="452C39FB" w14:textId="77777777" w:rsidR="001A28A6" w:rsidRPr="00EC5D00" w:rsidRDefault="001A28A6" w:rsidP="005B220A">
            <w:pPr>
              <w:spacing w:before="0" w:after="0" w:line="240" w:lineRule="auto"/>
              <w:rPr>
                <w:bCs/>
                <w:noProof/>
                <w:szCs w:val="24"/>
                <w:lang w:val="en-US"/>
              </w:rPr>
            </w:pPr>
          </w:p>
        </w:tc>
        <w:tc>
          <w:tcPr>
            <w:tcW w:w="1985" w:type="dxa"/>
            <w:tcBorders>
              <w:bottom w:val="single" w:sz="12" w:space="0" w:color="auto"/>
            </w:tcBorders>
            <w:vAlign w:val="center"/>
            <w:hideMark/>
          </w:tcPr>
          <w:p w14:paraId="4CB9335E" w14:textId="77777777" w:rsidR="001A28A6" w:rsidRPr="00EC5D00" w:rsidRDefault="001A28A6" w:rsidP="005B220A">
            <w:pPr>
              <w:spacing w:after="0" w:line="240" w:lineRule="auto"/>
              <w:jc w:val="center"/>
              <w:rPr>
                <w:bCs/>
                <w:noProof/>
                <w:szCs w:val="24"/>
                <w:lang w:val="en-US"/>
              </w:rPr>
            </w:pPr>
            <w:r w:rsidRPr="00EC5D00">
              <w:rPr>
                <w:bCs/>
                <w:noProof/>
                <w:szCs w:val="24"/>
                <w:lang w:val="en-US"/>
              </w:rPr>
              <w:t>Above 10000 km</w:t>
            </w:r>
          </w:p>
        </w:tc>
        <w:tc>
          <w:tcPr>
            <w:tcW w:w="1843" w:type="dxa"/>
            <w:tcBorders>
              <w:bottom w:val="single" w:sz="12" w:space="0" w:color="auto"/>
            </w:tcBorders>
            <w:noWrap/>
            <w:vAlign w:val="center"/>
            <w:hideMark/>
          </w:tcPr>
          <w:p w14:paraId="77F472A3" w14:textId="77777777" w:rsidR="001A28A6" w:rsidRPr="00EC5D00" w:rsidRDefault="001A28A6" w:rsidP="005B220A">
            <w:pPr>
              <w:spacing w:after="0" w:line="240" w:lineRule="auto"/>
              <w:jc w:val="center"/>
              <w:rPr>
                <w:bCs/>
                <w:noProof/>
                <w:szCs w:val="24"/>
                <w:lang w:val="en-US"/>
              </w:rPr>
            </w:pPr>
            <w:r w:rsidRPr="00EC5D00">
              <w:rPr>
                <w:bCs/>
                <w:noProof/>
                <w:szCs w:val="24"/>
                <w:lang w:val="en-US"/>
              </w:rPr>
              <w:t>29</w:t>
            </w:r>
          </w:p>
        </w:tc>
        <w:tc>
          <w:tcPr>
            <w:tcW w:w="1701" w:type="dxa"/>
            <w:tcBorders>
              <w:bottom w:val="single" w:sz="12" w:space="0" w:color="auto"/>
            </w:tcBorders>
            <w:noWrap/>
            <w:vAlign w:val="center"/>
            <w:hideMark/>
          </w:tcPr>
          <w:p w14:paraId="77DEE114" w14:textId="77777777" w:rsidR="001A28A6" w:rsidRPr="00EC5D00" w:rsidRDefault="001A28A6" w:rsidP="005B220A">
            <w:pPr>
              <w:spacing w:after="0" w:line="240" w:lineRule="auto"/>
              <w:jc w:val="center"/>
              <w:rPr>
                <w:bCs/>
                <w:noProof/>
                <w:szCs w:val="24"/>
                <w:lang w:val="en-US"/>
              </w:rPr>
            </w:pPr>
            <w:r w:rsidRPr="00EC5D00">
              <w:rPr>
                <w:bCs/>
                <w:noProof/>
                <w:szCs w:val="24"/>
                <w:lang w:val="en-US"/>
              </w:rPr>
              <w:t>35</w:t>
            </w:r>
          </w:p>
        </w:tc>
      </w:tr>
      <w:tr w:rsidR="001A28A6" w:rsidRPr="004D57EF" w14:paraId="2A49B87E" w14:textId="77777777">
        <w:trPr>
          <w:trHeight w:val="284"/>
        </w:trPr>
        <w:tc>
          <w:tcPr>
            <w:tcW w:w="3544" w:type="dxa"/>
            <w:vMerge w:val="restart"/>
            <w:tcBorders>
              <w:top w:val="single" w:sz="12" w:space="0" w:color="auto"/>
              <w:bottom w:val="single" w:sz="12" w:space="0" w:color="auto"/>
            </w:tcBorders>
            <w:vAlign w:val="center"/>
            <w:hideMark/>
          </w:tcPr>
          <w:p w14:paraId="5A260ADB" w14:textId="77777777" w:rsidR="001A28A6" w:rsidRPr="00EC5D00" w:rsidRDefault="001A28A6" w:rsidP="005B220A">
            <w:pPr>
              <w:spacing w:after="0" w:line="240" w:lineRule="auto"/>
              <w:jc w:val="center"/>
              <w:rPr>
                <w:bCs/>
                <w:noProof/>
                <w:szCs w:val="24"/>
                <w:lang w:val="en-US"/>
              </w:rPr>
            </w:pPr>
            <w:r w:rsidRPr="00EC5D00">
              <w:rPr>
                <w:bCs/>
                <w:noProof/>
                <w:szCs w:val="24"/>
                <w:lang w:val="en-US"/>
              </w:rPr>
              <w:t>Agricultural Residues with density &gt; 0.2 t/m3</w:t>
            </w:r>
            <w:r w:rsidRPr="00EC5D00">
              <w:rPr>
                <w:rStyle w:val="FootnoteReference"/>
                <w:bCs/>
                <w:noProof/>
                <w:szCs w:val="24"/>
              </w:rPr>
              <w:footnoteReference w:id="46"/>
            </w:r>
          </w:p>
        </w:tc>
        <w:tc>
          <w:tcPr>
            <w:tcW w:w="1985" w:type="dxa"/>
            <w:tcBorders>
              <w:top w:val="single" w:sz="12" w:space="0" w:color="auto"/>
            </w:tcBorders>
            <w:vAlign w:val="center"/>
            <w:hideMark/>
          </w:tcPr>
          <w:p w14:paraId="007B52B9"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 to 500 km</w:t>
            </w:r>
          </w:p>
        </w:tc>
        <w:tc>
          <w:tcPr>
            <w:tcW w:w="1843" w:type="dxa"/>
            <w:tcBorders>
              <w:top w:val="single" w:sz="12" w:space="0" w:color="auto"/>
            </w:tcBorders>
            <w:noWrap/>
            <w:vAlign w:val="center"/>
            <w:hideMark/>
          </w:tcPr>
          <w:p w14:paraId="16212A8C" w14:textId="77777777" w:rsidR="001A28A6" w:rsidRPr="00EC5D00" w:rsidRDefault="001A28A6" w:rsidP="005B220A">
            <w:pPr>
              <w:spacing w:after="0" w:line="240" w:lineRule="auto"/>
              <w:jc w:val="center"/>
              <w:rPr>
                <w:bCs/>
                <w:noProof/>
                <w:szCs w:val="24"/>
                <w:lang w:val="en-US"/>
              </w:rPr>
            </w:pPr>
            <w:r w:rsidRPr="00EC5D00">
              <w:rPr>
                <w:bCs/>
                <w:noProof/>
                <w:szCs w:val="24"/>
                <w:lang w:val="en-US"/>
              </w:rPr>
              <w:t>4</w:t>
            </w:r>
          </w:p>
        </w:tc>
        <w:tc>
          <w:tcPr>
            <w:tcW w:w="1701" w:type="dxa"/>
            <w:tcBorders>
              <w:top w:val="single" w:sz="12" w:space="0" w:color="auto"/>
            </w:tcBorders>
            <w:noWrap/>
            <w:vAlign w:val="center"/>
            <w:hideMark/>
          </w:tcPr>
          <w:p w14:paraId="1169FE34" w14:textId="77777777" w:rsidR="001A28A6" w:rsidRPr="00EC5D00" w:rsidRDefault="001A28A6" w:rsidP="005B220A">
            <w:pPr>
              <w:spacing w:after="0" w:line="240" w:lineRule="auto"/>
              <w:jc w:val="center"/>
              <w:rPr>
                <w:bCs/>
                <w:noProof/>
                <w:szCs w:val="24"/>
                <w:lang w:val="en-US"/>
              </w:rPr>
            </w:pPr>
            <w:r w:rsidRPr="00EC5D00">
              <w:rPr>
                <w:bCs/>
                <w:noProof/>
                <w:szCs w:val="24"/>
                <w:lang w:val="en-US"/>
              </w:rPr>
              <w:t>4</w:t>
            </w:r>
          </w:p>
        </w:tc>
      </w:tr>
      <w:tr w:rsidR="001A28A6" w:rsidRPr="004D57EF" w14:paraId="6992904D" w14:textId="77777777">
        <w:trPr>
          <w:trHeight w:val="284"/>
        </w:trPr>
        <w:tc>
          <w:tcPr>
            <w:tcW w:w="0" w:type="auto"/>
            <w:vMerge/>
            <w:tcBorders>
              <w:top w:val="single" w:sz="12" w:space="0" w:color="auto"/>
              <w:bottom w:val="single" w:sz="12" w:space="0" w:color="auto"/>
            </w:tcBorders>
            <w:vAlign w:val="center"/>
            <w:hideMark/>
          </w:tcPr>
          <w:p w14:paraId="69378051" w14:textId="77777777" w:rsidR="001A28A6" w:rsidRPr="00EC5D00" w:rsidRDefault="001A28A6" w:rsidP="005B220A">
            <w:pPr>
              <w:spacing w:before="0" w:after="0" w:line="240" w:lineRule="auto"/>
              <w:rPr>
                <w:bCs/>
                <w:noProof/>
                <w:szCs w:val="24"/>
                <w:lang w:val="en-US"/>
              </w:rPr>
            </w:pPr>
          </w:p>
        </w:tc>
        <w:tc>
          <w:tcPr>
            <w:tcW w:w="1985" w:type="dxa"/>
            <w:vAlign w:val="center"/>
            <w:hideMark/>
          </w:tcPr>
          <w:p w14:paraId="11429103" w14:textId="77777777" w:rsidR="001A28A6" w:rsidRPr="00EC5D00" w:rsidRDefault="001A28A6" w:rsidP="005B220A">
            <w:pPr>
              <w:spacing w:after="0" w:line="240" w:lineRule="auto"/>
              <w:jc w:val="center"/>
              <w:rPr>
                <w:bCs/>
                <w:noProof/>
                <w:szCs w:val="24"/>
                <w:lang w:val="en-US"/>
              </w:rPr>
            </w:pPr>
            <w:r w:rsidRPr="00EC5D00">
              <w:rPr>
                <w:bCs/>
                <w:noProof/>
                <w:szCs w:val="24"/>
                <w:lang w:val="en-US"/>
              </w:rPr>
              <w:t>500 to 2500 km</w:t>
            </w:r>
          </w:p>
        </w:tc>
        <w:tc>
          <w:tcPr>
            <w:tcW w:w="1843" w:type="dxa"/>
            <w:noWrap/>
            <w:vAlign w:val="center"/>
            <w:hideMark/>
          </w:tcPr>
          <w:p w14:paraId="41C1D956" w14:textId="77777777" w:rsidR="001A28A6" w:rsidRPr="00EC5D00" w:rsidRDefault="001A28A6" w:rsidP="005B220A">
            <w:pPr>
              <w:spacing w:after="0" w:line="240" w:lineRule="auto"/>
              <w:jc w:val="center"/>
              <w:rPr>
                <w:bCs/>
                <w:noProof/>
                <w:szCs w:val="24"/>
                <w:lang w:val="en-US"/>
              </w:rPr>
            </w:pPr>
            <w:r w:rsidRPr="00EC5D00">
              <w:rPr>
                <w:bCs/>
                <w:noProof/>
                <w:szCs w:val="24"/>
                <w:lang w:val="en-US"/>
              </w:rPr>
              <w:t>5</w:t>
            </w:r>
          </w:p>
        </w:tc>
        <w:tc>
          <w:tcPr>
            <w:tcW w:w="1701" w:type="dxa"/>
            <w:noWrap/>
            <w:vAlign w:val="center"/>
            <w:hideMark/>
          </w:tcPr>
          <w:p w14:paraId="44BB8964" w14:textId="77777777" w:rsidR="001A28A6" w:rsidRPr="00EC5D00" w:rsidRDefault="001A28A6" w:rsidP="005B220A">
            <w:pPr>
              <w:spacing w:after="0" w:line="240" w:lineRule="auto"/>
              <w:jc w:val="center"/>
              <w:rPr>
                <w:bCs/>
                <w:noProof/>
                <w:szCs w:val="24"/>
                <w:lang w:val="en-US"/>
              </w:rPr>
            </w:pPr>
            <w:r w:rsidRPr="00EC5D00">
              <w:rPr>
                <w:bCs/>
                <w:noProof/>
                <w:szCs w:val="24"/>
                <w:lang w:val="en-US"/>
              </w:rPr>
              <w:t>6</w:t>
            </w:r>
          </w:p>
        </w:tc>
      </w:tr>
      <w:tr w:rsidR="001A28A6" w:rsidRPr="004D57EF" w14:paraId="24574A88" w14:textId="77777777">
        <w:trPr>
          <w:trHeight w:val="284"/>
        </w:trPr>
        <w:tc>
          <w:tcPr>
            <w:tcW w:w="0" w:type="auto"/>
            <w:vMerge/>
            <w:tcBorders>
              <w:top w:val="single" w:sz="12" w:space="0" w:color="auto"/>
              <w:bottom w:val="single" w:sz="12" w:space="0" w:color="auto"/>
            </w:tcBorders>
            <w:vAlign w:val="center"/>
            <w:hideMark/>
          </w:tcPr>
          <w:p w14:paraId="36B6C50C" w14:textId="77777777" w:rsidR="001A28A6" w:rsidRPr="00EC5D00" w:rsidRDefault="001A28A6" w:rsidP="005B220A">
            <w:pPr>
              <w:spacing w:before="0" w:after="0" w:line="240" w:lineRule="auto"/>
              <w:rPr>
                <w:bCs/>
                <w:noProof/>
                <w:szCs w:val="24"/>
                <w:lang w:val="en-US"/>
              </w:rPr>
            </w:pPr>
          </w:p>
        </w:tc>
        <w:tc>
          <w:tcPr>
            <w:tcW w:w="1985" w:type="dxa"/>
            <w:vAlign w:val="center"/>
            <w:hideMark/>
          </w:tcPr>
          <w:p w14:paraId="1CB2267E" w14:textId="77777777" w:rsidR="001A28A6" w:rsidRPr="00EC5D00" w:rsidRDefault="001A28A6" w:rsidP="005B220A">
            <w:pPr>
              <w:spacing w:after="0" w:line="240" w:lineRule="auto"/>
              <w:jc w:val="center"/>
              <w:rPr>
                <w:bCs/>
                <w:noProof/>
                <w:szCs w:val="24"/>
                <w:lang w:val="en-US"/>
              </w:rPr>
            </w:pPr>
            <w:r w:rsidRPr="00EC5D00">
              <w:rPr>
                <w:bCs/>
                <w:noProof/>
                <w:szCs w:val="24"/>
                <w:lang w:val="en-US"/>
              </w:rPr>
              <w:t>2500 to 10 000 km</w:t>
            </w:r>
          </w:p>
        </w:tc>
        <w:tc>
          <w:tcPr>
            <w:tcW w:w="1843" w:type="dxa"/>
            <w:noWrap/>
            <w:vAlign w:val="center"/>
            <w:hideMark/>
          </w:tcPr>
          <w:p w14:paraId="797B6E09" w14:textId="77777777" w:rsidR="001A28A6" w:rsidRPr="00EC5D00" w:rsidRDefault="001A28A6" w:rsidP="005B220A">
            <w:pPr>
              <w:spacing w:after="0" w:line="240" w:lineRule="auto"/>
              <w:jc w:val="center"/>
              <w:rPr>
                <w:bCs/>
                <w:noProof/>
                <w:szCs w:val="24"/>
                <w:lang w:val="en-US"/>
              </w:rPr>
            </w:pPr>
            <w:r w:rsidRPr="00EC5D00">
              <w:rPr>
                <w:bCs/>
                <w:noProof/>
                <w:szCs w:val="24"/>
                <w:lang w:val="en-US"/>
              </w:rPr>
              <w:t>8</w:t>
            </w:r>
          </w:p>
        </w:tc>
        <w:tc>
          <w:tcPr>
            <w:tcW w:w="1701" w:type="dxa"/>
            <w:noWrap/>
            <w:vAlign w:val="center"/>
            <w:hideMark/>
          </w:tcPr>
          <w:p w14:paraId="0F394D4D"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10</w:t>
            </w:r>
          </w:p>
        </w:tc>
      </w:tr>
      <w:tr w:rsidR="001A28A6" w:rsidRPr="004D57EF" w14:paraId="0E4DDC66" w14:textId="77777777">
        <w:trPr>
          <w:trHeight w:val="284"/>
        </w:trPr>
        <w:tc>
          <w:tcPr>
            <w:tcW w:w="0" w:type="auto"/>
            <w:vMerge/>
            <w:tcBorders>
              <w:top w:val="single" w:sz="12" w:space="0" w:color="auto"/>
              <w:bottom w:val="single" w:sz="12" w:space="0" w:color="auto"/>
            </w:tcBorders>
            <w:vAlign w:val="center"/>
            <w:hideMark/>
          </w:tcPr>
          <w:p w14:paraId="43D308CA" w14:textId="77777777" w:rsidR="001A28A6" w:rsidRPr="00EC5D00" w:rsidRDefault="001A28A6" w:rsidP="005B220A">
            <w:pPr>
              <w:spacing w:before="0" w:after="0" w:line="240" w:lineRule="auto"/>
              <w:rPr>
                <w:bCs/>
                <w:noProof/>
                <w:szCs w:val="24"/>
                <w:lang w:val="en-US"/>
              </w:rPr>
            </w:pPr>
          </w:p>
        </w:tc>
        <w:tc>
          <w:tcPr>
            <w:tcW w:w="1985" w:type="dxa"/>
            <w:tcBorders>
              <w:bottom w:val="single" w:sz="12" w:space="0" w:color="auto"/>
            </w:tcBorders>
            <w:vAlign w:val="center"/>
            <w:hideMark/>
          </w:tcPr>
          <w:p w14:paraId="12050EDE" w14:textId="77777777" w:rsidR="001A28A6" w:rsidRPr="00EC5D00" w:rsidRDefault="001A28A6" w:rsidP="005B220A">
            <w:pPr>
              <w:spacing w:after="0" w:line="240" w:lineRule="auto"/>
              <w:jc w:val="center"/>
              <w:rPr>
                <w:bCs/>
                <w:noProof/>
                <w:szCs w:val="24"/>
                <w:lang w:val="en-US"/>
              </w:rPr>
            </w:pPr>
            <w:r w:rsidRPr="00EC5D00">
              <w:rPr>
                <w:bCs/>
                <w:noProof/>
                <w:szCs w:val="24"/>
                <w:lang w:val="en-US"/>
              </w:rPr>
              <w:t>Above 10000 km</w:t>
            </w:r>
          </w:p>
        </w:tc>
        <w:tc>
          <w:tcPr>
            <w:tcW w:w="1843" w:type="dxa"/>
            <w:tcBorders>
              <w:bottom w:val="single" w:sz="12" w:space="0" w:color="auto"/>
            </w:tcBorders>
            <w:noWrap/>
            <w:vAlign w:val="center"/>
            <w:hideMark/>
          </w:tcPr>
          <w:p w14:paraId="67181A30"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15</w:t>
            </w:r>
          </w:p>
        </w:tc>
        <w:tc>
          <w:tcPr>
            <w:tcW w:w="1701" w:type="dxa"/>
            <w:tcBorders>
              <w:bottom w:val="single" w:sz="12" w:space="0" w:color="auto"/>
            </w:tcBorders>
            <w:noWrap/>
            <w:vAlign w:val="center"/>
            <w:hideMark/>
          </w:tcPr>
          <w:p w14:paraId="22B17E7A"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18</w:t>
            </w:r>
          </w:p>
        </w:tc>
      </w:tr>
      <w:tr w:rsidR="001A28A6" w:rsidRPr="004D57EF" w14:paraId="2023D686" w14:textId="77777777">
        <w:trPr>
          <w:trHeight w:val="284"/>
        </w:trPr>
        <w:tc>
          <w:tcPr>
            <w:tcW w:w="3544" w:type="dxa"/>
            <w:vMerge w:val="restart"/>
            <w:tcBorders>
              <w:top w:val="single" w:sz="12" w:space="0" w:color="auto"/>
              <w:bottom w:val="single" w:sz="12" w:space="0" w:color="auto"/>
            </w:tcBorders>
            <w:vAlign w:val="center"/>
            <w:hideMark/>
          </w:tcPr>
          <w:p w14:paraId="5C0CF2DF" w14:textId="77777777" w:rsidR="001A28A6" w:rsidRPr="00EC5D00" w:rsidRDefault="001A28A6" w:rsidP="005B220A">
            <w:pPr>
              <w:spacing w:after="0" w:line="240" w:lineRule="auto"/>
              <w:jc w:val="center"/>
              <w:rPr>
                <w:bCs/>
                <w:noProof/>
                <w:szCs w:val="24"/>
                <w:lang w:val="en-US"/>
              </w:rPr>
            </w:pPr>
            <w:r w:rsidRPr="00EC5D00">
              <w:rPr>
                <w:bCs/>
                <w:noProof/>
                <w:szCs w:val="24"/>
                <w:lang w:val="en-US"/>
              </w:rPr>
              <w:t>Straw pellets</w:t>
            </w:r>
          </w:p>
        </w:tc>
        <w:tc>
          <w:tcPr>
            <w:tcW w:w="1985" w:type="dxa"/>
            <w:tcBorders>
              <w:top w:val="single" w:sz="12" w:space="0" w:color="auto"/>
            </w:tcBorders>
            <w:vAlign w:val="center"/>
            <w:hideMark/>
          </w:tcPr>
          <w:p w14:paraId="77CE293A"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 to 500 km</w:t>
            </w:r>
          </w:p>
        </w:tc>
        <w:tc>
          <w:tcPr>
            <w:tcW w:w="1843" w:type="dxa"/>
            <w:tcBorders>
              <w:top w:val="single" w:sz="12" w:space="0" w:color="auto"/>
            </w:tcBorders>
            <w:noWrap/>
            <w:vAlign w:val="center"/>
            <w:hideMark/>
          </w:tcPr>
          <w:p w14:paraId="3B109C91" w14:textId="77777777" w:rsidR="001A28A6" w:rsidRPr="00EC5D00" w:rsidRDefault="001A28A6" w:rsidP="005B220A">
            <w:pPr>
              <w:spacing w:after="0" w:line="240" w:lineRule="auto"/>
              <w:jc w:val="center"/>
              <w:rPr>
                <w:bCs/>
                <w:noProof/>
                <w:szCs w:val="24"/>
                <w:lang w:val="en-US"/>
              </w:rPr>
            </w:pPr>
            <w:r w:rsidRPr="00EC5D00">
              <w:rPr>
                <w:bCs/>
                <w:noProof/>
                <w:szCs w:val="24"/>
                <w:lang w:val="en-US"/>
              </w:rPr>
              <w:t>8</w:t>
            </w:r>
          </w:p>
        </w:tc>
        <w:tc>
          <w:tcPr>
            <w:tcW w:w="1701" w:type="dxa"/>
            <w:tcBorders>
              <w:top w:val="single" w:sz="12" w:space="0" w:color="auto"/>
            </w:tcBorders>
            <w:noWrap/>
            <w:vAlign w:val="center"/>
            <w:hideMark/>
          </w:tcPr>
          <w:p w14:paraId="07534251"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10</w:t>
            </w:r>
          </w:p>
        </w:tc>
      </w:tr>
      <w:tr w:rsidR="001A28A6" w:rsidRPr="004D57EF" w14:paraId="45E598FE" w14:textId="77777777">
        <w:trPr>
          <w:trHeight w:val="284"/>
        </w:trPr>
        <w:tc>
          <w:tcPr>
            <w:tcW w:w="0" w:type="auto"/>
            <w:vMerge/>
            <w:tcBorders>
              <w:top w:val="single" w:sz="12" w:space="0" w:color="auto"/>
              <w:bottom w:val="single" w:sz="12" w:space="0" w:color="auto"/>
            </w:tcBorders>
            <w:vAlign w:val="center"/>
            <w:hideMark/>
          </w:tcPr>
          <w:p w14:paraId="19E995E5" w14:textId="77777777" w:rsidR="001A28A6" w:rsidRPr="00EC5D00" w:rsidRDefault="001A28A6" w:rsidP="005B220A">
            <w:pPr>
              <w:spacing w:before="0" w:after="0" w:line="240" w:lineRule="auto"/>
              <w:rPr>
                <w:bCs/>
                <w:noProof/>
                <w:szCs w:val="24"/>
                <w:lang w:val="en-US"/>
              </w:rPr>
            </w:pPr>
          </w:p>
        </w:tc>
        <w:tc>
          <w:tcPr>
            <w:tcW w:w="1985" w:type="dxa"/>
            <w:vAlign w:val="center"/>
            <w:hideMark/>
          </w:tcPr>
          <w:p w14:paraId="3128230C" w14:textId="77777777" w:rsidR="001A28A6" w:rsidRPr="00EC5D00" w:rsidRDefault="001A28A6" w:rsidP="005B220A">
            <w:pPr>
              <w:spacing w:after="0" w:line="240" w:lineRule="auto"/>
              <w:jc w:val="center"/>
              <w:rPr>
                <w:bCs/>
                <w:noProof/>
                <w:szCs w:val="24"/>
                <w:lang w:val="en-US"/>
              </w:rPr>
            </w:pPr>
            <w:r w:rsidRPr="00EC5D00">
              <w:rPr>
                <w:bCs/>
                <w:noProof/>
                <w:szCs w:val="24"/>
                <w:lang w:val="en-US"/>
              </w:rPr>
              <w:t>500 to 10000 km</w:t>
            </w:r>
          </w:p>
        </w:tc>
        <w:tc>
          <w:tcPr>
            <w:tcW w:w="1843" w:type="dxa"/>
            <w:noWrap/>
            <w:vAlign w:val="center"/>
            <w:hideMark/>
          </w:tcPr>
          <w:p w14:paraId="6BD54751"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10</w:t>
            </w:r>
          </w:p>
        </w:tc>
        <w:tc>
          <w:tcPr>
            <w:tcW w:w="1701" w:type="dxa"/>
            <w:noWrap/>
            <w:vAlign w:val="center"/>
            <w:hideMark/>
          </w:tcPr>
          <w:p w14:paraId="701DE4F6"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12</w:t>
            </w:r>
          </w:p>
        </w:tc>
      </w:tr>
      <w:tr w:rsidR="001A28A6" w:rsidRPr="004D57EF" w14:paraId="483FAF3A" w14:textId="77777777">
        <w:trPr>
          <w:trHeight w:val="284"/>
        </w:trPr>
        <w:tc>
          <w:tcPr>
            <w:tcW w:w="0" w:type="auto"/>
            <w:vMerge/>
            <w:tcBorders>
              <w:top w:val="single" w:sz="12" w:space="0" w:color="auto"/>
              <w:bottom w:val="single" w:sz="12" w:space="0" w:color="auto"/>
            </w:tcBorders>
            <w:vAlign w:val="center"/>
            <w:hideMark/>
          </w:tcPr>
          <w:p w14:paraId="142B2A35" w14:textId="77777777" w:rsidR="001A28A6" w:rsidRPr="00EC5D00" w:rsidRDefault="001A28A6" w:rsidP="005B220A">
            <w:pPr>
              <w:spacing w:before="0" w:after="0" w:line="240" w:lineRule="auto"/>
              <w:rPr>
                <w:bCs/>
                <w:noProof/>
                <w:szCs w:val="24"/>
                <w:lang w:val="en-US"/>
              </w:rPr>
            </w:pPr>
          </w:p>
        </w:tc>
        <w:tc>
          <w:tcPr>
            <w:tcW w:w="1985" w:type="dxa"/>
            <w:tcBorders>
              <w:bottom w:val="single" w:sz="12" w:space="0" w:color="auto"/>
            </w:tcBorders>
            <w:vAlign w:val="center"/>
            <w:hideMark/>
          </w:tcPr>
          <w:p w14:paraId="56FEF63D" w14:textId="77777777" w:rsidR="001A28A6" w:rsidRPr="00EC5D00" w:rsidRDefault="001A28A6" w:rsidP="005B220A">
            <w:pPr>
              <w:spacing w:after="0" w:line="240" w:lineRule="auto"/>
              <w:jc w:val="center"/>
              <w:rPr>
                <w:bCs/>
                <w:noProof/>
                <w:szCs w:val="24"/>
                <w:lang w:val="en-US"/>
              </w:rPr>
            </w:pPr>
            <w:r w:rsidRPr="00EC5D00">
              <w:rPr>
                <w:bCs/>
                <w:noProof/>
                <w:szCs w:val="24"/>
                <w:lang w:val="en-US"/>
              </w:rPr>
              <w:t>Above 10000 km</w:t>
            </w:r>
          </w:p>
        </w:tc>
        <w:tc>
          <w:tcPr>
            <w:tcW w:w="1843" w:type="dxa"/>
            <w:tcBorders>
              <w:bottom w:val="single" w:sz="12" w:space="0" w:color="auto"/>
            </w:tcBorders>
            <w:noWrap/>
            <w:vAlign w:val="center"/>
            <w:hideMark/>
          </w:tcPr>
          <w:p w14:paraId="0E396AD7"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14</w:t>
            </w:r>
          </w:p>
        </w:tc>
        <w:tc>
          <w:tcPr>
            <w:tcW w:w="1701" w:type="dxa"/>
            <w:tcBorders>
              <w:bottom w:val="single" w:sz="12" w:space="0" w:color="auto"/>
            </w:tcBorders>
            <w:noWrap/>
            <w:vAlign w:val="center"/>
            <w:hideMark/>
          </w:tcPr>
          <w:p w14:paraId="4BC46411"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16</w:t>
            </w:r>
          </w:p>
        </w:tc>
      </w:tr>
      <w:tr w:rsidR="001A28A6" w:rsidRPr="004D57EF" w14:paraId="4628782E" w14:textId="77777777">
        <w:trPr>
          <w:trHeight w:val="284"/>
        </w:trPr>
        <w:tc>
          <w:tcPr>
            <w:tcW w:w="3544" w:type="dxa"/>
            <w:vMerge w:val="restart"/>
            <w:tcBorders>
              <w:top w:val="single" w:sz="12" w:space="0" w:color="auto"/>
              <w:bottom w:val="single" w:sz="12" w:space="0" w:color="auto"/>
            </w:tcBorders>
            <w:vAlign w:val="center"/>
            <w:hideMark/>
          </w:tcPr>
          <w:p w14:paraId="4E320FBF" w14:textId="77777777" w:rsidR="001A28A6" w:rsidRPr="00EC5D00" w:rsidRDefault="001A28A6" w:rsidP="005B220A">
            <w:pPr>
              <w:spacing w:after="0" w:line="240" w:lineRule="auto"/>
              <w:jc w:val="center"/>
              <w:rPr>
                <w:bCs/>
                <w:noProof/>
                <w:szCs w:val="24"/>
                <w:lang w:val="en-US"/>
              </w:rPr>
            </w:pPr>
            <w:r w:rsidRPr="00EC5D00">
              <w:rPr>
                <w:bCs/>
                <w:noProof/>
                <w:szCs w:val="24"/>
                <w:lang w:val="en-US"/>
              </w:rPr>
              <w:t>Bagasse briquettes</w:t>
            </w:r>
          </w:p>
        </w:tc>
        <w:tc>
          <w:tcPr>
            <w:tcW w:w="1985" w:type="dxa"/>
            <w:tcBorders>
              <w:top w:val="single" w:sz="12" w:space="0" w:color="auto"/>
            </w:tcBorders>
            <w:vAlign w:val="center"/>
            <w:hideMark/>
          </w:tcPr>
          <w:p w14:paraId="7192FDC2" w14:textId="77777777" w:rsidR="001A28A6" w:rsidRPr="00EC5D00" w:rsidRDefault="001A28A6" w:rsidP="005B220A">
            <w:pPr>
              <w:spacing w:after="0" w:line="240" w:lineRule="auto"/>
              <w:jc w:val="center"/>
              <w:rPr>
                <w:bCs/>
                <w:noProof/>
                <w:szCs w:val="24"/>
                <w:lang w:val="en-US"/>
              </w:rPr>
            </w:pPr>
            <w:r w:rsidRPr="00EC5D00">
              <w:rPr>
                <w:bCs/>
                <w:noProof/>
                <w:szCs w:val="24"/>
                <w:lang w:val="en-US"/>
              </w:rPr>
              <w:t>500 to 10 000 km</w:t>
            </w:r>
          </w:p>
        </w:tc>
        <w:tc>
          <w:tcPr>
            <w:tcW w:w="1843" w:type="dxa"/>
            <w:tcBorders>
              <w:top w:val="single" w:sz="12" w:space="0" w:color="auto"/>
            </w:tcBorders>
            <w:noWrap/>
            <w:vAlign w:val="center"/>
            <w:hideMark/>
          </w:tcPr>
          <w:p w14:paraId="2F1DE07B" w14:textId="77777777" w:rsidR="001A28A6" w:rsidRPr="00EC5D00" w:rsidRDefault="001A28A6" w:rsidP="005B220A">
            <w:pPr>
              <w:spacing w:after="0" w:line="240" w:lineRule="auto"/>
              <w:jc w:val="center"/>
              <w:rPr>
                <w:bCs/>
                <w:noProof/>
                <w:szCs w:val="24"/>
                <w:lang w:val="en-US"/>
              </w:rPr>
            </w:pPr>
            <w:r w:rsidRPr="00EC5D00">
              <w:rPr>
                <w:bCs/>
                <w:noProof/>
                <w:szCs w:val="24"/>
                <w:lang w:val="en-US"/>
              </w:rPr>
              <w:t>5</w:t>
            </w:r>
          </w:p>
        </w:tc>
        <w:tc>
          <w:tcPr>
            <w:tcW w:w="1701" w:type="dxa"/>
            <w:tcBorders>
              <w:top w:val="single" w:sz="12" w:space="0" w:color="auto"/>
            </w:tcBorders>
            <w:noWrap/>
            <w:vAlign w:val="center"/>
            <w:hideMark/>
          </w:tcPr>
          <w:p w14:paraId="2839A2D4" w14:textId="77777777" w:rsidR="001A28A6" w:rsidRPr="00EC5D00" w:rsidRDefault="001A28A6" w:rsidP="005B220A">
            <w:pPr>
              <w:spacing w:after="0" w:line="240" w:lineRule="auto"/>
              <w:jc w:val="center"/>
              <w:rPr>
                <w:bCs/>
                <w:noProof/>
                <w:szCs w:val="24"/>
                <w:lang w:val="en-US"/>
              </w:rPr>
            </w:pPr>
            <w:r w:rsidRPr="00EC5D00">
              <w:rPr>
                <w:bCs/>
                <w:noProof/>
                <w:szCs w:val="24"/>
                <w:lang w:val="en-US"/>
              </w:rPr>
              <w:t>6</w:t>
            </w:r>
          </w:p>
        </w:tc>
      </w:tr>
      <w:tr w:rsidR="001A28A6" w:rsidRPr="004D57EF" w14:paraId="3DD65198" w14:textId="77777777">
        <w:trPr>
          <w:trHeight w:val="284"/>
        </w:trPr>
        <w:tc>
          <w:tcPr>
            <w:tcW w:w="0" w:type="auto"/>
            <w:vMerge/>
            <w:tcBorders>
              <w:top w:val="single" w:sz="12" w:space="0" w:color="auto"/>
              <w:bottom w:val="single" w:sz="12" w:space="0" w:color="auto"/>
            </w:tcBorders>
            <w:vAlign w:val="center"/>
            <w:hideMark/>
          </w:tcPr>
          <w:p w14:paraId="19975C66" w14:textId="77777777" w:rsidR="001A28A6" w:rsidRPr="00EC5D00" w:rsidRDefault="001A28A6" w:rsidP="005B220A">
            <w:pPr>
              <w:spacing w:before="0" w:after="0" w:line="240" w:lineRule="auto"/>
              <w:rPr>
                <w:bCs/>
                <w:noProof/>
                <w:szCs w:val="24"/>
                <w:lang w:val="en-US"/>
              </w:rPr>
            </w:pPr>
          </w:p>
        </w:tc>
        <w:tc>
          <w:tcPr>
            <w:tcW w:w="1985" w:type="dxa"/>
            <w:tcBorders>
              <w:bottom w:val="single" w:sz="12" w:space="0" w:color="auto"/>
            </w:tcBorders>
            <w:vAlign w:val="center"/>
            <w:hideMark/>
          </w:tcPr>
          <w:p w14:paraId="5EC066CE" w14:textId="77777777" w:rsidR="001A28A6" w:rsidRPr="00EC5D00" w:rsidRDefault="001A28A6" w:rsidP="005B220A">
            <w:pPr>
              <w:spacing w:after="0" w:line="240" w:lineRule="auto"/>
              <w:jc w:val="center"/>
              <w:rPr>
                <w:bCs/>
                <w:noProof/>
                <w:szCs w:val="24"/>
                <w:lang w:val="en-US"/>
              </w:rPr>
            </w:pPr>
            <w:r w:rsidRPr="00EC5D00">
              <w:rPr>
                <w:bCs/>
                <w:noProof/>
                <w:szCs w:val="24"/>
                <w:lang w:val="en-US"/>
              </w:rPr>
              <w:t>Above 10 000 km</w:t>
            </w:r>
          </w:p>
        </w:tc>
        <w:tc>
          <w:tcPr>
            <w:tcW w:w="1843" w:type="dxa"/>
            <w:tcBorders>
              <w:bottom w:val="single" w:sz="12" w:space="0" w:color="auto"/>
            </w:tcBorders>
            <w:noWrap/>
            <w:vAlign w:val="center"/>
            <w:hideMark/>
          </w:tcPr>
          <w:p w14:paraId="1634DE0E" w14:textId="77777777" w:rsidR="001A28A6" w:rsidRPr="00EC5D00" w:rsidRDefault="001A28A6" w:rsidP="005B220A">
            <w:pPr>
              <w:spacing w:after="0" w:line="240" w:lineRule="auto"/>
              <w:jc w:val="center"/>
              <w:rPr>
                <w:bCs/>
                <w:noProof/>
                <w:szCs w:val="24"/>
                <w:lang w:val="en-US"/>
              </w:rPr>
            </w:pPr>
            <w:r w:rsidRPr="00EC5D00">
              <w:rPr>
                <w:bCs/>
                <w:noProof/>
                <w:szCs w:val="24"/>
                <w:lang w:val="en-US"/>
              </w:rPr>
              <w:t>9</w:t>
            </w:r>
          </w:p>
        </w:tc>
        <w:tc>
          <w:tcPr>
            <w:tcW w:w="1701" w:type="dxa"/>
            <w:tcBorders>
              <w:bottom w:val="single" w:sz="12" w:space="0" w:color="auto"/>
            </w:tcBorders>
            <w:noWrap/>
            <w:vAlign w:val="center"/>
            <w:hideMark/>
          </w:tcPr>
          <w:p w14:paraId="0537842C" w14:textId="77777777" w:rsidR="001A28A6" w:rsidRPr="00EC5D00" w:rsidRDefault="001A28A6" w:rsidP="005B220A">
            <w:pPr>
              <w:spacing w:after="0" w:line="240" w:lineRule="auto"/>
              <w:jc w:val="center"/>
              <w:rPr>
                <w:bCs/>
                <w:noProof/>
                <w:szCs w:val="24"/>
                <w:lang w:val="en-US"/>
              </w:rPr>
            </w:pPr>
            <w:r w:rsidRPr="00EC5D00">
              <w:rPr>
                <w:bCs/>
                <w:noProof/>
                <w:szCs w:val="24"/>
                <w:lang w:val="en-US"/>
              </w:rPr>
              <w:t>10</w:t>
            </w:r>
          </w:p>
        </w:tc>
      </w:tr>
      <w:tr w:rsidR="001A28A6" w:rsidRPr="004D57EF" w14:paraId="7C345C58" w14:textId="77777777">
        <w:trPr>
          <w:trHeight w:val="284"/>
        </w:trPr>
        <w:tc>
          <w:tcPr>
            <w:tcW w:w="3544" w:type="dxa"/>
            <w:tcBorders>
              <w:top w:val="single" w:sz="12" w:space="0" w:color="auto"/>
              <w:bottom w:val="single" w:sz="12" w:space="0" w:color="auto"/>
            </w:tcBorders>
            <w:noWrap/>
            <w:vAlign w:val="center"/>
            <w:hideMark/>
          </w:tcPr>
          <w:p w14:paraId="6205043E" w14:textId="77777777" w:rsidR="001A28A6" w:rsidRPr="00EC5D00" w:rsidRDefault="001A28A6" w:rsidP="005B220A">
            <w:pPr>
              <w:spacing w:after="0" w:line="240" w:lineRule="auto"/>
              <w:jc w:val="center"/>
              <w:rPr>
                <w:bCs/>
                <w:noProof/>
                <w:szCs w:val="24"/>
                <w:lang w:val="en-US"/>
              </w:rPr>
            </w:pPr>
            <w:r w:rsidRPr="00EC5D00">
              <w:rPr>
                <w:bCs/>
                <w:noProof/>
                <w:szCs w:val="24"/>
                <w:lang w:val="en-US"/>
              </w:rPr>
              <w:t>Palm Kernel Meal</w:t>
            </w:r>
          </w:p>
        </w:tc>
        <w:tc>
          <w:tcPr>
            <w:tcW w:w="1985" w:type="dxa"/>
            <w:tcBorders>
              <w:top w:val="single" w:sz="12" w:space="0" w:color="auto"/>
              <w:bottom w:val="single" w:sz="12" w:space="0" w:color="auto"/>
            </w:tcBorders>
            <w:vAlign w:val="center"/>
            <w:hideMark/>
          </w:tcPr>
          <w:p w14:paraId="7580980F" w14:textId="77777777" w:rsidR="001A28A6" w:rsidRPr="00EC5D00" w:rsidRDefault="001A28A6" w:rsidP="005B220A">
            <w:pPr>
              <w:spacing w:after="0" w:line="240" w:lineRule="auto"/>
              <w:jc w:val="center"/>
              <w:rPr>
                <w:bCs/>
                <w:noProof/>
                <w:szCs w:val="24"/>
                <w:lang w:val="en-US"/>
              </w:rPr>
            </w:pPr>
            <w:r w:rsidRPr="00EC5D00">
              <w:rPr>
                <w:bCs/>
                <w:noProof/>
                <w:szCs w:val="24"/>
                <w:lang w:val="en-US"/>
              </w:rPr>
              <w:t>Above 10000 km</w:t>
            </w:r>
          </w:p>
        </w:tc>
        <w:tc>
          <w:tcPr>
            <w:tcW w:w="1843" w:type="dxa"/>
            <w:tcBorders>
              <w:top w:val="single" w:sz="12" w:space="0" w:color="auto"/>
              <w:bottom w:val="single" w:sz="12" w:space="0" w:color="auto"/>
            </w:tcBorders>
            <w:noWrap/>
            <w:vAlign w:val="center"/>
            <w:hideMark/>
          </w:tcPr>
          <w:p w14:paraId="615679F9" w14:textId="77777777" w:rsidR="001A28A6" w:rsidRPr="00EC5D00" w:rsidRDefault="001A28A6" w:rsidP="005B220A">
            <w:pPr>
              <w:spacing w:after="0" w:line="240" w:lineRule="auto"/>
              <w:jc w:val="center"/>
              <w:rPr>
                <w:bCs/>
                <w:noProof/>
                <w:szCs w:val="24"/>
                <w:lang w:val="en-US"/>
              </w:rPr>
            </w:pPr>
            <w:r w:rsidRPr="00EC5D00">
              <w:rPr>
                <w:bCs/>
                <w:noProof/>
                <w:szCs w:val="24"/>
                <w:lang w:val="en-US"/>
              </w:rPr>
              <w:t>54</w:t>
            </w:r>
          </w:p>
        </w:tc>
        <w:tc>
          <w:tcPr>
            <w:tcW w:w="1701" w:type="dxa"/>
            <w:tcBorders>
              <w:top w:val="single" w:sz="12" w:space="0" w:color="auto"/>
              <w:bottom w:val="single" w:sz="12" w:space="0" w:color="auto"/>
            </w:tcBorders>
            <w:noWrap/>
            <w:vAlign w:val="center"/>
            <w:hideMark/>
          </w:tcPr>
          <w:p w14:paraId="4D922F7B" w14:textId="77777777" w:rsidR="001A28A6" w:rsidRPr="00EC5D00" w:rsidRDefault="001A28A6" w:rsidP="005B220A">
            <w:pPr>
              <w:spacing w:after="0" w:line="240" w:lineRule="auto"/>
              <w:jc w:val="center"/>
              <w:rPr>
                <w:bCs/>
                <w:noProof/>
                <w:szCs w:val="24"/>
                <w:lang w:val="en-US"/>
              </w:rPr>
            </w:pPr>
            <w:r w:rsidRPr="00EC5D00">
              <w:rPr>
                <w:bCs/>
                <w:noProof/>
                <w:szCs w:val="24"/>
                <w:lang w:val="en-US"/>
              </w:rPr>
              <w:t>61</w:t>
            </w:r>
          </w:p>
        </w:tc>
      </w:tr>
      <w:tr w:rsidR="001A28A6" w:rsidRPr="004D57EF" w14:paraId="1616B220" w14:textId="77777777">
        <w:trPr>
          <w:trHeight w:val="284"/>
        </w:trPr>
        <w:tc>
          <w:tcPr>
            <w:tcW w:w="3544" w:type="dxa"/>
            <w:tcBorders>
              <w:top w:val="single" w:sz="12" w:space="0" w:color="auto"/>
              <w:bottom w:val="single" w:sz="12" w:space="0" w:color="auto"/>
            </w:tcBorders>
            <w:vAlign w:val="center"/>
            <w:hideMark/>
          </w:tcPr>
          <w:p w14:paraId="7FC793ED" w14:textId="77777777" w:rsidR="001A28A6" w:rsidRPr="00EC5D00" w:rsidRDefault="001A28A6" w:rsidP="005B220A">
            <w:pPr>
              <w:spacing w:after="0" w:line="240" w:lineRule="auto"/>
              <w:jc w:val="center"/>
              <w:rPr>
                <w:bCs/>
                <w:noProof/>
                <w:szCs w:val="24"/>
                <w:lang w:val="en-US"/>
              </w:rPr>
            </w:pPr>
            <w:r w:rsidRPr="00EC5D00">
              <w:rPr>
                <w:bCs/>
                <w:noProof/>
                <w:szCs w:val="24"/>
                <w:lang w:val="en-US"/>
              </w:rPr>
              <w:t>Palm Kernel Meal (no CH</w:t>
            </w:r>
            <w:r w:rsidRPr="00EC5D00">
              <w:rPr>
                <w:bCs/>
                <w:noProof/>
                <w:szCs w:val="24"/>
                <w:vertAlign w:val="subscript"/>
                <w:lang w:val="en-US"/>
              </w:rPr>
              <w:t>4</w:t>
            </w:r>
            <w:r w:rsidRPr="00EC5D00">
              <w:rPr>
                <w:bCs/>
                <w:noProof/>
                <w:szCs w:val="24"/>
                <w:lang w:val="en-US"/>
              </w:rPr>
              <w:t xml:space="preserve"> emissions from oil mill)</w:t>
            </w:r>
          </w:p>
        </w:tc>
        <w:tc>
          <w:tcPr>
            <w:tcW w:w="1985" w:type="dxa"/>
            <w:tcBorders>
              <w:top w:val="single" w:sz="12" w:space="0" w:color="auto"/>
              <w:bottom w:val="single" w:sz="12" w:space="0" w:color="auto"/>
            </w:tcBorders>
            <w:vAlign w:val="center"/>
            <w:hideMark/>
          </w:tcPr>
          <w:p w14:paraId="2682E3F5" w14:textId="77777777" w:rsidR="001A28A6" w:rsidRPr="00EC5D00" w:rsidRDefault="001A28A6" w:rsidP="005B220A">
            <w:pPr>
              <w:spacing w:after="0" w:line="240" w:lineRule="auto"/>
              <w:jc w:val="center"/>
              <w:rPr>
                <w:bCs/>
                <w:noProof/>
                <w:szCs w:val="24"/>
                <w:lang w:val="en-US"/>
              </w:rPr>
            </w:pPr>
            <w:r w:rsidRPr="00EC5D00">
              <w:rPr>
                <w:bCs/>
                <w:noProof/>
                <w:szCs w:val="24"/>
                <w:lang w:val="en-US"/>
              </w:rPr>
              <w:t>Above 10000 km</w:t>
            </w:r>
          </w:p>
        </w:tc>
        <w:tc>
          <w:tcPr>
            <w:tcW w:w="1843" w:type="dxa"/>
            <w:tcBorders>
              <w:top w:val="single" w:sz="12" w:space="0" w:color="auto"/>
              <w:bottom w:val="single" w:sz="12" w:space="0" w:color="auto"/>
            </w:tcBorders>
            <w:noWrap/>
            <w:vAlign w:val="center"/>
            <w:hideMark/>
          </w:tcPr>
          <w:p w14:paraId="06700766" w14:textId="77777777" w:rsidR="001A28A6" w:rsidRPr="00EC5D00" w:rsidRDefault="001A28A6" w:rsidP="005B220A">
            <w:pPr>
              <w:spacing w:after="0" w:line="240" w:lineRule="auto"/>
              <w:jc w:val="center"/>
              <w:rPr>
                <w:bCs/>
                <w:noProof/>
                <w:szCs w:val="24"/>
                <w:lang w:val="en-US"/>
              </w:rPr>
            </w:pPr>
            <w:r w:rsidRPr="00EC5D00">
              <w:rPr>
                <w:bCs/>
                <w:noProof/>
                <w:szCs w:val="24"/>
                <w:lang w:val="en-US"/>
              </w:rPr>
              <w:t>37</w:t>
            </w:r>
          </w:p>
        </w:tc>
        <w:tc>
          <w:tcPr>
            <w:tcW w:w="1701" w:type="dxa"/>
            <w:tcBorders>
              <w:top w:val="single" w:sz="12" w:space="0" w:color="auto"/>
              <w:bottom w:val="single" w:sz="12" w:space="0" w:color="auto"/>
            </w:tcBorders>
            <w:noWrap/>
            <w:vAlign w:val="center"/>
            <w:hideMark/>
          </w:tcPr>
          <w:p w14:paraId="12D87BEB" w14:textId="77777777" w:rsidR="001A28A6" w:rsidRPr="00EC5D00" w:rsidRDefault="001A28A6" w:rsidP="005B220A">
            <w:pPr>
              <w:spacing w:after="0" w:line="240" w:lineRule="auto"/>
              <w:jc w:val="center"/>
              <w:rPr>
                <w:bCs/>
                <w:noProof/>
                <w:szCs w:val="24"/>
                <w:lang w:val="en-US"/>
              </w:rPr>
            </w:pPr>
            <w:r w:rsidRPr="00EC5D00">
              <w:rPr>
                <w:bCs/>
                <w:noProof/>
                <w:szCs w:val="24"/>
                <w:lang w:val="en-US"/>
              </w:rPr>
              <w:t>40</w:t>
            </w:r>
          </w:p>
        </w:tc>
      </w:tr>
    </w:tbl>
    <w:p w14:paraId="7FBC4199" w14:textId="77777777" w:rsidR="001A28A6" w:rsidRPr="004D57EF" w:rsidRDefault="001A28A6">
      <w:pPr>
        <w:spacing w:after="0"/>
        <w:rPr>
          <w:noProof/>
          <w:szCs w:val="24"/>
        </w:rPr>
      </w:pPr>
    </w:p>
    <w:p w14:paraId="742D91D3" w14:textId="77777777" w:rsidR="001A28A6" w:rsidRPr="004D57EF" w:rsidRDefault="001A28A6">
      <w:pPr>
        <w:spacing w:after="0"/>
        <w:rPr>
          <w:b/>
          <w:noProof/>
          <w:szCs w:val="24"/>
        </w:rPr>
      </w:pPr>
      <w:r w:rsidRPr="004D57EF">
        <w:rPr>
          <w:b/>
          <w:noProof/>
          <w:szCs w:val="24"/>
        </w:rPr>
        <w:br w:type="page"/>
        <w:t>Typical</w:t>
      </w:r>
      <w:r w:rsidRPr="004D57EF">
        <w:rPr>
          <w:b/>
          <w:bCs/>
          <w:noProof/>
          <w:szCs w:val="24"/>
        </w:rPr>
        <w:t xml:space="preserve"> and </w:t>
      </w:r>
      <w:r w:rsidRPr="004D57EF">
        <w:rPr>
          <w:b/>
          <w:noProof/>
          <w:szCs w:val="24"/>
        </w:rPr>
        <w:t xml:space="preserve">default values - biogas for electricity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001"/>
        <w:gridCol w:w="2634"/>
        <w:gridCol w:w="1430"/>
        <w:gridCol w:w="1430"/>
      </w:tblGrid>
      <w:tr w:rsidR="001A28A6" w:rsidRPr="004D57EF" w14:paraId="5A88C5DD" w14:textId="77777777">
        <w:trPr>
          <w:trHeight w:val="244"/>
        </w:trPr>
        <w:tc>
          <w:tcPr>
            <w:tcW w:w="1832" w:type="dxa"/>
            <w:vMerge w:val="restart"/>
            <w:shd w:val="clear" w:color="auto" w:fill="FFFFFF"/>
            <w:vAlign w:val="center"/>
            <w:hideMark/>
          </w:tcPr>
          <w:p w14:paraId="1340469D" w14:textId="77777777" w:rsidR="001A28A6" w:rsidRPr="004D57EF" w:rsidRDefault="001A28A6" w:rsidP="005B220A">
            <w:pPr>
              <w:spacing w:after="0" w:line="240" w:lineRule="auto"/>
              <w:jc w:val="center"/>
              <w:rPr>
                <w:b/>
                <w:noProof/>
                <w:szCs w:val="24"/>
                <w:lang w:val="en-US"/>
              </w:rPr>
            </w:pPr>
            <w:r w:rsidRPr="004D57EF">
              <w:rPr>
                <w:b/>
                <w:noProof/>
                <w:szCs w:val="24"/>
                <w:lang w:val="en-US"/>
              </w:rPr>
              <w:t>Biogas production system</w:t>
            </w:r>
          </w:p>
        </w:tc>
        <w:tc>
          <w:tcPr>
            <w:tcW w:w="4635" w:type="dxa"/>
            <w:gridSpan w:val="2"/>
            <w:vMerge w:val="restart"/>
            <w:shd w:val="clear" w:color="auto" w:fill="FFFFFF"/>
            <w:hideMark/>
          </w:tcPr>
          <w:p w14:paraId="23E1AB5C" w14:textId="77777777" w:rsidR="001A28A6" w:rsidRPr="004D57EF" w:rsidRDefault="001A28A6" w:rsidP="005B220A">
            <w:pPr>
              <w:spacing w:after="0" w:line="240" w:lineRule="auto"/>
              <w:jc w:val="center"/>
              <w:rPr>
                <w:b/>
                <w:noProof/>
                <w:szCs w:val="24"/>
                <w:lang w:val="en-US"/>
              </w:rPr>
            </w:pPr>
            <w:r w:rsidRPr="004D57EF">
              <w:rPr>
                <w:b/>
                <w:noProof/>
                <w:szCs w:val="24"/>
                <w:lang w:val="en-US"/>
              </w:rPr>
              <w:t>Technological option</w:t>
            </w:r>
          </w:p>
        </w:tc>
        <w:tc>
          <w:tcPr>
            <w:tcW w:w="1411" w:type="dxa"/>
            <w:shd w:val="clear" w:color="auto" w:fill="FFFFFF"/>
            <w:vAlign w:val="center"/>
            <w:hideMark/>
          </w:tcPr>
          <w:p w14:paraId="2377B659" w14:textId="77777777" w:rsidR="001A28A6" w:rsidRPr="004D57EF" w:rsidRDefault="001A28A6" w:rsidP="005B220A">
            <w:pPr>
              <w:spacing w:after="0" w:line="240" w:lineRule="auto"/>
              <w:jc w:val="center"/>
              <w:rPr>
                <w:b/>
                <w:noProof/>
                <w:szCs w:val="24"/>
                <w:lang w:val="en-US"/>
              </w:rPr>
            </w:pPr>
            <w:r w:rsidRPr="004D57EF">
              <w:rPr>
                <w:b/>
                <w:noProof/>
                <w:szCs w:val="24"/>
                <w:lang w:val="en-US"/>
              </w:rPr>
              <w:t>Typical value</w:t>
            </w:r>
          </w:p>
        </w:tc>
        <w:tc>
          <w:tcPr>
            <w:tcW w:w="1411" w:type="dxa"/>
            <w:shd w:val="clear" w:color="auto" w:fill="FFFFFF"/>
            <w:vAlign w:val="center"/>
            <w:hideMark/>
          </w:tcPr>
          <w:p w14:paraId="429B4A93" w14:textId="77777777" w:rsidR="001A28A6" w:rsidRPr="004D57EF" w:rsidRDefault="001A28A6" w:rsidP="005B220A">
            <w:pPr>
              <w:spacing w:after="0" w:line="240" w:lineRule="auto"/>
              <w:jc w:val="center"/>
              <w:rPr>
                <w:b/>
                <w:noProof/>
                <w:szCs w:val="24"/>
                <w:lang w:val="en-US"/>
              </w:rPr>
            </w:pPr>
            <w:r w:rsidRPr="004D57EF">
              <w:rPr>
                <w:b/>
                <w:noProof/>
                <w:szCs w:val="24"/>
                <w:lang w:val="en-US"/>
              </w:rPr>
              <w:t>Default value</w:t>
            </w:r>
          </w:p>
        </w:tc>
      </w:tr>
      <w:tr w:rsidR="001A28A6" w:rsidRPr="004D57EF" w14:paraId="4B8CF7CD" w14:textId="77777777">
        <w:trPr>
          <w:trHeight w:val="685"/>
        </w:trPr>
        <w:tc>
          <w:tcPr>
            <w:tcW w:w="0" w:type="auto"/>
            <w:vMerge/>
            <w:vAlign w:val="center"/>
            <w:hideMark/>
          </w:tcPr>
          <w:p w14:paraId="4C1B8EAB" w14:textId="77777777" w:rsidR="001A28A6" w:rsidRPr="004D57EF" w:rsidRDefault="001A28A6" w:rsidP="005B220A">
            <w:pPr>
              <w:spacing w:before="0" w:after="0" w:line="240" w:lineRule="auto"/>
              <w:rPr>
                <w:b/>
                <w:noProof/>
                <w:szCs w:val="24"/>
                <w:lang w:val="en-US"/>
              </w:rPr>
            </w:pPr>
          </w:p>
        </w:tc>
        <w:tc>
          <w:tcPr>
            <w:tcW w:w="0" w:type="auto"/>
            <w:gridSpan w:val="2"/>
            <w:vMerge/>
            <w:vAlign w:val="center"/>
            <w:hideMark/>
          </w:tcPr>
          <w:p w14:paraId="583D18BA" w14:textId="77777777" w:rsidR="001A28A6" w:rsidRPr="004D57EF" w:rsidRDefault="001A28A6" w:rsidP="005B220A">
            <w:pPr>
              <w:spacing w:before="0" w:after="0" w:line="240" w:lineRule="auto"/>
              <w:rPr>
                <w:b/>
                <w:noProof/>
                <w:szCs w:val="24"/>
                <w:lang w:val="en-US"/>
              </w:rPr>
            </w:pPr>
          </w:p>
        </w:tc>
        <w:tc>
          <w:tcPr>
            <w:tcW w:w="1411" w:type="dxa"/>
            <w:shd w:val="clear" w:color="auto" w:fill="FFFFFF"/>
            <w:vAlign w:val="center"/>
            <w:hideMark/>
          </w:tcPr>
          <w:p w14:paraId="3AEA72E9" w14:textId="77777777" w:rsidR="001A28A6" w:rsidRPr="004D57EF" w:rsidRDefault="001A28A6" w:rsidP="005B220A">
            <w:pPr>
              <w:spacing w:after="0" w:line="240" w:lineRule="auto"/>
              <w:jc w:val="center"/>
              <w:rPr>
                <w:b/>
                <w:noProof/>
                <w:szCs w:val="24"/>
                <w:lang w:val="en-US"/>
              </w:rPr>
            </w:pPr>
            <w:r w:rsidRPr="004D57EF">
              <w:rPr>
                <w:b/>
                <w:noProof/>
                <w:szCs w:val="24"/>
                <w:lang w:val="en-US"/>
              </w:rPr>
              <w:t>GHG emissions</w:t>
            </w:r>
          </w:p>
          <w:p w14:paraId="4F47183B" w14:textId="77777777" w:rsidR="001A28A6" w:rsidRPr="004D57EF" w:rsidRDefault="001A28A6" w:rsidP="005B220A">
            <w:pPr>
              <w:spacing w:after="0" w:line="240" w:lineRule="auto"/>
              <w:jc w:val="center"/>
              <w:rPr>
                <w:b/>
                <w:noProof/>
                <w:szCs w:val="24"/>
                <w:lang w:val="en-US"/>
              </w:rPr>
            </w:pPr>
            <w:r w:rsidRPr="004D57EF">
              <w:rPr>
                <w:b/>
                <w:noProof/>
                <w:szCs w:val="24"/>
                <w:lang w:val="en-US"/>
              </w:rPr>
              <w:t>(g CO2eq/MJ)</w:t>
            </w:r>
          </w:p>
        </w:tc>
        <w:tc>
          <w:tcPr>
            <w:tcW w:w="1411" w:type="dxa"/>
            <w:shd w:val="clear" w:color="auto" w:fill="FFFFFF"/>
            <w:vAlign w:val="center"/>
            <w:hideMark/>
          </w:tcPr>
          <w:p w14:paraId="75796320" w14:textId="77777777" w:rsidR="001A28A6" w:rsidRPr="004D57EF" w:rsidRDefault="001A28A6" w:rsidP="005B220A">
            <w:pPr>
              <w:spacing w:after="0" w:line="240" w:lineRule="auto"/>
              <w:jc w:val="center"/>
              <w:rPr>
                <w:b/>
                <w:noProof/>
                <w:szCs w:val="24"/>
                <w:lang w:val="en-US"/>
              </w:rPr>
            </w:pPr>
            <w:r w:rsidRPr="004D57EF">
              <w:rPr>
                <w:b/>
                <w:noProof/>
                <w:szCs w:val="24"/>
                <w:lang w:val="en-US"/>
              </w:rPr>
              <w:t>GHG emissions</w:t>
            </w:r>
          </w:p>
          <w:p w14:paraId="4CDCBEB5" w14:textId="77777777" w:rsidR="001A28A6" w:rsidRPr="004D57EF" w:rsidRDefault="001A28A6" w:rsidP="005B220A">
            <w:pPr>
              <w:spacing w:after="0" w:line="240" w:lineRule="auto"/>
              <w:jc w:val="center"/>
              <w:rPr>
                <w:b/>
                <w:noProof/>
                <w:szCs w:val="24"/>
                <w:lang w:val="en-US"/>
              </w:rPr>
            </w:pPr>
            <w:r w:rsidRPr="004D57EF">
              <w:rPr>
                <w:b/>
                <w:noProof/>
                <w:szCs w:val="24"/>
                <w:lang w:val="en-US"/>
              </w:rPr>
              <w:t>(g CO2eq/MJ)</w:t>
            </w:r>
          </w:p>
        </w:tc>
      </w:tr>
      <w:tr w:rsidR="001A28A6" w:rsidRPr="004D57EF" w14:paraId="0919BE3B" w14:textId="77777777">
        <w:trPr>
          <w:trHeight w:val="320"/>
        </w:trPr>
        <w:tc>
          <w:tcPr>
            <w:tcW w:w="1832" w:type="dxa"/>
            <w:vMerge w:val="restart"/>
            <w:shd w:val="clear" w:color="auto" w:fill="FFFFFF"/>
            <w:vAlign w:val="center"/>
            <w:hideMark/>
          </w:tcPr>
          <w:p w14:paraId="7A0B4956" w14:textId="77777777" w:rsidR="001A28A6" w:rsidRPr="004D57EF" w:rsidRDefault="001A28A6" w:rsidP="005B220A">
            <w:pPr>
              <w:spacing w:after="0" w:line="240" w:lineRule="auto"/>
              <w:jc w:val="center"/>
              <w:rPr>
                <w:noProof/>
                <w:szCs w:val="24"/>
                <w:lang w:val="en-US"/>
              </w:rPr>
            </w:pPr>
            <w:r w:rsidRPr="004D57EF">
              <w:rPr>
                <w:noProof/>
                <w:szCs w:val="24"/>
                <w:lang w:val="en-US"/>
              </w:rPr>
              <w:t>Biogas for electricity from wet manure</w:t>
            </w:r>
          </w:p>
        </w:tc>
        <w:tc>
          <w:tcPr>
            <w:tcW w:w="2001" w:type="dxa"/>
            <w:vMerge w:val="restart"/>
            <w:shd w:val="clear" w:color="auto" w:fill="FFFFFF"/>
            <w:hideMark/>
          </w:tcPr>
          <w:p w14:paraId="1E096E97"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2634" w:type="dxa"/>
            <w:shd w:val="clear" w:color="auto" w:fill="FFFFFF"/>
            <w:vAlign w:val="center"/>
            <w:hideMark/>
          </w:tcPr>
          <w:p w14:paraId="6AE4648E"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r w:rsidRPr="004D57EF">
              <w:rPr>
                <w:rStyle w:val="FootnoteReference"/>
                <w:noProof/>
                <w:szCs w:val="24"/>
              </w:rPr>
              <w:footnoteReference w:id="47"/>
            </w:r>
          </w:p>
        </w:tc>
        <w:tc>
          <w:tcPr>
            <w:tcW w:w="1411" w:type="dxa"/>
            <w:shd w:val="clear" w:color="auto" w:fill="FFFFFF"/>
            <w:vAlign w:val="center"/>
            <w:hideMark/>
          </w:tcPr>
          <w:p w14:paraId="56F28349" w14:textId="77777777" w:rsidR="001A28A6" w:rsidRPr="004D57EF" w:rsidRDefault="001A28A6" w:rsidP="005B220A">
            <w:pPr>
              <w:spacing w:after="0" w:line="240" w:lineRule="auto"/>
              <w:jc w:val="center"/>
              <w:rPr>
                <w:noProof/>
                <w:szCs w:val="24"/>
                <w:lang w:val="en-US"/>
              </w:rPr>
            </w:pPr>
            <w:r w:rsidRPr="004D57EF">
              <w:rPr>
                <w:noProof/>
                <w:szCs w:val="24"/>
                <w:lang w:val="en-US"/>
              </w:rPr>
              <w:t>-28</w:t>
            </w:r>
          </w:p>
        </w:tc>
        <w:tc>
          <w:tcPr>
            <w:tcW w:w="1411" w:type="dxa"/>
            <w:shd w:val="clear" w:color="auto" w:fill="FFFFFF"/>
            <w:vAlign w:val="center"/>
            <w:hideMark/>
          </w:tcPr>
          <w:p w14:paraId="30A37058" w14:textId="77777777" w:rsidR="001A28A6" w:rsidRPr="004D57EF" w:rsidRDefault="001A28A6" w:rsidP="005B220A">
            <w:pPr>
              <w:spacing w:after="0" w:line="240" w:lineRule="auto"/>
              <w:jc w:val="center"/>
              <w:rPr>
                <w:noProof/>
                <w:szCs w:val="24"/>
                <w:lang w:val="en-US"/>
              </w:rPr>
            </w:pPr>
            <w:r w:rsidRPr="004D57EF">
              <w:rPr>
                <w:noProof/>
                <w:szCs w:val="24"/>
                <w:lang w:val="en-US"/>
              </w:rPr>
              <w:t>3</w:t>
            </w:r>
          </w:p>
        </w:tc>
      </w:tr>
      <w:tr w:rsidR="001A28A6" w:rsidRPr="004D57EF" w14:paraId="50A1A6A6" w14:textId="77777777">
        <w:trPr>
          <w:trHeight w:val="351"/>
        </w:trPr>
        <w:tc>
          <w:tcPr>
            <w:tcW w:w="0" w:type="auto"/>
            <w:vMerge/>
            <w:vAlign w:val="center"/>
            <w:hideMark/>
          </w:tcPr>
          <w:p w14:paraId="3BA3A43E"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0FE0AAF4" w14:textId="77777777" w:rsidR="001A28A6" w:rsidRPr="004D57EF" w:rsidRDefault="001A28A6" w:rsidP="005B220A">
            <w:pPr>
              <w:spacing w:before="0" w:after="0" w:line="240" w:lineRule="auto"/>
              <w:rPr>
                <w:noProof/>
                <w:szCs w:val="24"/>
                <w:lang w:val="en-US"/>
              </w:rPr>
            </w:pPr>
          </w:p>
        </w:tc>
        <w:tc>
          <w:tcPr>
            <w:tcW w:w="2634" w:type="dxa"/>
            <w:shd w:val="clear" w:color="auto" w:fill="FFFFFF"/>
            <w:vAlign w:val="center"/>
            <w:hideMark/>
          </w:tcPr>
          <w:p w14:paraId="390B109B"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r w:rsidRPr="004D57EF">
              <w:rPr>
                <w:rStyle w:val="FootnoteReference"/>
                <w:noProof/>
                <w:szCs w:val="24"/>
              </w:rPr>
              <w:footnoteReference w:id="48"/>
            </w:r>
          </w:p>
        </w:tc>
        <w:tc>
          <w:tcPr>
            <w:tcW w:w="1411" w:type="dxa"/>
            <w:shd w:val="clear" w:color="auto" w:fill="FFFFFF"/>
            <w:vAlign w:val="center"/>
            <w:hideMark/>
          </w:tcPr>
          <w:p w14:paraId="7888EC76"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411" w:type="dxa"/>
            <w:shd w:val="clear" w:color="auto" w:fill="FFFFFF"/>
            <w:vAlign w:val="center"/>
            <w:hideMark/>
          </w:tcPr>
          <w:p w14:paraId="37E4691F"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r>
      <w:tr w:rsidR="001A28A6" w:rsidRPr="004D57EF" w14:paraId="3334B40A" w14:textId="77777777">
        <w:trPr>
          <w:trHeight w:val="351"/>
        </w:trPr>
        <w:tc>
          <w:tcPr>
            <w:tcW w:w="0" w:type="auto"/>
            <w:vMerge/>
            <w:vAlign w:val="center"/>
            <w:hideMark/>
          </w:tcPr>
          <w:p w14:paraId="648306B8" w14:textId="77777777" w:rsidR="001A28A6" w:rsidRPr="004D57EF" w:rsidRDefault="001A28A6" w:rsidP="005B220A">
            <w:pPr>
              <w:spacing w:before="0" w:after="0" w:line="240" w:lineRule="auto"/>
              <w:rPr>
                <w:noProof/>
                <w:szCs w:val="24"/>
                <w:lang w:val="en-US"/>
              </w:rPr>
            </w:pPr>
          </w:p>
        </w:tc>
        <w:tc>
          <w:tcPr>
            <w:tcW w:w="2001" w:type="dxa"/>
            <w:vMerge w:val="restart"/>
            <w:shd w:val="clear" w:color="auto" w:fill="FFFFFF"/>
            <w:hideMark/>
          </w:tcPr>
          <w:p w14:paraId="11A5A793" w14:textId="77777777" w:rsidR="001A28A6" w:rsidRPr="004D57EF" w:rsidRDefault="001A28A6" w:rsidP="005B220A">
            <w:pPr>
              <w:spacing w:after="0" w:line="240" w:lineRule="auto"/>
              <w:jc w:val="center"/>
              <w:rPr>
                <w:noProof/>
                <w:szCs w:val="24"/>
                <w:lang w:val="en-US"/>
              </w:rPr>
            </w:pPr>
            <w:r w:rsidRPr="004D57EF">
              <w:rPr>
                <w:noProof/>
                <w:szCs w:val="24"/>
                <w:lang w:val="en-US"/>
              </w:rPr>
              <w:t>Case 2</w:t>
            </w:r>
          </w:p>
        </w:tc>
        <w:tc>
          <w:tcPr>
            <w:tcW w:w="2634" w:type="dxa"/>
            <w:shd w:val="clear" w:color="auto" w:fill="FFFFFF"/>
            <w:vAlign w:val="center"/>
            <w:hideMark/>
          </w:tcPr>
          <w:p w14:paraId="1B1A6701"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411" w:type="dxa"/>
            <w:shd w:val="clear" w:color="auto" w:fill="FFFFFF"/>
            <w:vAlign w:val="center"/>
            <w:hideMark/>
          </w:tcPr>
          <w:p w14:paraId="5EEE5878" w14:textId="77777777" w:rsidR="001A28A6" w:rsidRPr="004D57EF" w:rsidRDefault="001A28A6" w:rsidP="005B220A">
            <w:pPr>
              <w:spacing w:after="0" w:line="240" w:lineRule="auto"/>
              <w:jc w:val="center"/>
              <w:rPr>
                <w:noProof/>
                <w:szCs w:val="24"/>
                <w:lang w:val="en-US"/>
              </w:rPr>
            </w:pPr>
            <w:r w:rsidRPr="004D57EF">
              <w:rPr>
                <w:noProof/>
                <w:szCs w:val="24"/>
                <w:lang w:val="en-US"/>
              </w:rPr>
              <w:t>-23</w:t>
            </w:r>
          </w:p>
        </w:tc>
        <w:tc>
          <w:tcPr>
            <w:tcW w:w="1411" w:type="dxa"/>
            <w:shd w:val="clear" w:color="auto" w:fill="FFFFFF"/>
            <w:vAlign w:val="center"/>
            <w:hideMark/>
          </w:tcPr>
          <w:p w14:paraId="78C4DBE4" w14:textId="77777777" w:rsidR="001A28A6" w:rsidRPr="004D57EF" w:rsidRDefault="001A28A6" w:rsidP="005B220A">
            <w:pPr>
              <w:spacing w:after="0" w:line="240" w:lineRule="auto"/>
              <w:jc w:val="center"/>
              <w:rPr>
                <w:noProof/>
                <w:szCs w:val="24"/>
                <w:lang w:val="en-US"/>
              </w:rPr>
            </w:pPr>
            <w:r w:rsidRPr="004D57EF">
              <w:rPr>
                <w:noProof/>
                <w:szCs w:val="24"/>
                <w:lang w:val="en-US"/>
              </w:rPr>
              <w:t>10</w:t>
            </w:r>
          </w:p>
        </w:tc>
      </w:tr>
      <w:tr w:rsidR="001A28A6" w:rsidRPr="004D57EF" w14:paraId="49785378" w14:textId="77777777">
        <w:trPr>
          <w:trHeight w:val="351"/>
        </w:trPr>
        <w:tc>
          <w:tcPr>
            <w:tcW w:w="0" w:type="auto"/>
            <w:vMerge/>
            <w:vAlign w:val="center"/>
            <w:hideMark/>
          </w:tcPr>
          <w:p w14:paraId="07EBA101"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758C4DC5" w14:textId="77777777" w:rsidR="001A28A6" w:rsidRPr="004D57EF" w:rsidRDefault="001A28A6" w:rsidP="005B220A">
            <w:pPr>
              <w:spacing w:before="0" w:after="0" w:line="240" w:lineRule="auto"/>
              <w:rPr>
                <w:noProof/>
                <w:szCs w:val="24"/>
                <w:lang w:val="en-US"/>
              </w:rPr>
            </w:pPr>
          </w:p>
        </w:tc>
        <w:tc>
          <w:tcPr>
            <w:tcW w:w="2634" w:type="dxa"/>
            <w:shd w:val="clear" w:color="auto" w:fill="FFFFFF"/>
            <w:vAlign w:val="center"/>
            <w:hideMark/>
          </w:tcPr>
          <w:p w14:paraId="2290776E"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411" w:type="dxa"/>
            <w:shd w:val="clear" w:color="auto" w:fill="FFFFFF"/>
            <w:vAlign w:val="center"/>
            <w:hideMark/>
          </w:tcPr>
          <w:p w14:paraId="1B4269FD" w14:textId="77777777" w:rsidR="001A28A6" w:rsidRPr="004D57EF" w:rsidRDefault="001A28A6" w:rsidP="005B220A">
            <w:pPr>
              <w:spacing w:after="0" w:line="240" w:lineRule="auto"/>
              <w:jc w:val="center"/>
              <w:rPr>
                <w:noProof/>
                <w:szCs w:val="24"/>
                <w:lang w:val="en-US"/>
              </w:rPr>
            </w:pPr>
            <w:r w:rsidRPr="004D57EF">
              <w:rPr>
                <w:noProof/>
                <w:szCs w:val="24"/>
                <w:lang w:val="en-US"/>
              </w:rPr>
              <w:t>-84</w:t>
            </w:r>
          </w:p>
        </w:tc>
        <w:tc>
          <w:tcPr>
            <w:tcW w:w="1411" w:type="dxa"/>
            <w:shd w:val="clear" w:color="auto" w:fill="FFFFFF"/>
            <w:vAlign w:val="center"/>
            <w:hideMark/>
          </w:tcPr>
          <w:p w14:paraId="5DE8DD22" w14:textId="77777777" w:rsidR="001A28A6" w:rsidRPr="004D57EF" w:rsidRDefault="001A28A6" w:rsidP="005B220A">
            <w:pPr>
              <w:spacing w:after="0" w:line="240" w:lineRule="auto"/>
              <w:jc w:val="center"/>
              <w:rPr>
                <w:noProof/>
                <w:szCs w:val="24"/>
                <w:lang w:val="en-US"/>
              </w:rPr>
            </w:pPr>
            <w:r w:rsidRPr="004D57EF">
              <w:rPr>
                <w:noProof/>
                <w:szCs w:val="24"/>
                <w:lang w:val="en-US"/>
              </w:rPr>
              <w:t>-78</w:t>
            </w:r>
          </w:p>
        </w:tc>
      </w:tr>
      <w:tr w:rsidR="001A28A6" w:rsidRPr="004D57EF" w14:paraId="1B63B206" w14:textId="77777777">
        <w:trPr>
          <w:trHeight w:val="351"/>
        </w:trPr>
        <w:tc>
          <w:tcPr>
            <w:tcW w:w="0" w:type="auto"/>
            <w:vMerge/>
            <w:vAlign w:val="center"/>
            <w:hideMark/>
          </w:tcPr>
          <w:p w14:paraId="2826EE93" w14:textId="77777777" w:rsidR="001A28A6" w:rsidRPr="004D57EF" w:rsidRDefault="001A28A6" w:rsidP="005B220A">
            <w:pPr>
              <w:spacing w:before="0" w:after="0" w:line="240" w:lineRule="auto"/>
              <w:rPr>
                <w:noProof/>
                <w:szCs w:val="24"/>
                <w:lang w:val="en-US"/>
              </w:rPr>
            </w:pPr>
          </w:p>
        </w:tc>
        <w:tc>
          <w:tcPr>
            <w:tcW w:w="2001" w:type="dxa"/>
            <w:vMerge w:val="restart"/>
            <w:shd w:val="clear" w:color="auto" w:fill="FFFFFF"/>
            <w:hideMark/>
          </w:tcPr>
          <w:p w14:paraId="789B37EB" w14:textId="77777777" w:rsidR="001A28A6" w:rsidRPr="004D57EF" w:rsidRDefault="001A28A6" w:rsidP="005B220A">
            <w:pPr>
              <w:spacing w:after="0" w:line="240" w:lineRule="auto"/>
              <w:jc w:val="center"/>
              <w:rPr>
                <w:noProof/>
                <w:szCs w:val="24"/>
                <w:lang w:val="en-US"/>
              </w:rPr>
            </w:pPr>
            <w:r w:rsidRPr="004D57EF">
              <w:rPr>
                <w:noProof/>
                <w:szCs w:val="24"/>
                <w:lang w:val="en-US"/>
              </w:rPr>
              <w:t>Case 3</w:t>
            </w:r>
          </w:p>
        </w:tc>
        <w:tc>
          <w:tcPr>
            <w:tcW w:w="2634" w:type="dxa"/>
            <w:shd w:val="clear" w:color="auto" w:fill="FFFFFF"/>
            <w:vAlign w:val="center"/>
            <w:hideMark/>
          </w:tcPr>
          <w:p w14:paraId="75BD2D40"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411" w:type="dxa"/>
            <w:shd w:val="clear" w:color="auto" w:fill="FFFFFF"/>
            <w:vAlign w:val="center"/>
            <w:hideMark/>
          </w:tcPr>
          <w:p w14:paraId="757DEC41" w14:textId="77777777" w:rsidR="001A28A6" w:rsidRPr="004D57EF" w:rsidRDefault="001A28A6" w:rsidP="005B220A">
            <w:pPr>
              <w:spacing w:after="0" w:line="240" w:lineRule="auto"/>
              <w:jc w:val="center"/>
              <w:rPr>
                <w:noProof/>
                <w:szCs w:val="24"/>
                <w:lang w:val="en-US"/>
              </w:rPr>
            </w:pPr>
            <w:r w:rsidRPr="004D57EF">
              <w:rPr>
                <w:noProof/>
                <w:szCs w:val="24"/>
                <w:lang w:val="en-US"/>
              </w:rPr>
              <w:t>-28</w:t>
            </w:r>
          </w:p>
        </w:tc>
        <w:tc>
          <w:tcPr>
            <w:tcW w:w="1411" w:type="dxa"/>
            <w:shd w:val="clear" w:color="auto" w:fill="FFFFFF"/>
            <w:vAlign w:val="center"/>
            <w:hideMark/>
          </w:tcPr>
          <w:p w14:paraId="7ADD6B20" w14:textId="77777777" w:rsidR="001A28A6" w:rsidRPr="004D57EF" w:rsidRDefault="001A28A6" w:rsidP="005B220A">
            <w:pPr>
              <w:spacing w:after="0" w:line="240" w:lineRule="auto"/>
              <w:jc w:val="center"/>
              <w:rPr>
                <w:noProof/>
                <w:szCs w:val="24"/>
                <w:lang w:val="en-US"/>
              </w:rPr>
            </w:pPr>
            <w:r w:rsidRPr="004D57EF">
              <w:rPr>
                <w:noProof/>
                <w:szCs w:val="24"/>
                <w:lang w:val="en-US"/>
              </w:rPr>
              <w:t>9</w:t>
            </w:r>
          </w:p>
        </w:tc>
      </w:tr>
      <w:tr w:rsidR="001A28A6" w:rsidRPr="004D57EF" w14:paraId="73AD48AE" w14:textId="77777777">
        <w:trPr>
          <w:trHeight w:val="351"/>
        </w:trPr>
        <w:tc>
          <w:tcPr>
            <w:tcW w:w="0" w:type="auto"/>
            <w:vMerge/>
            <w:vAlign w:val="center"/>
            <w:hideMark/>
          </w:tcPr>
          <w:p w14:paraId="5AB14C59"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5ECAC6B3" w14:textId="77777777" w:rsidR="001A28A6" w:rsidRPr="004D57EF" w:rsidRDefault="001A28A6" w:rsidP="005B220A">
            <w:pPr>
              <w:spacing w:before="0" w:after="0" w:line="240" w:lineRule="auto"/>
              <w:rPr>
                <w:noProof/>
                <w:szCs w:val="24"/>
                <w:lang w:val="en-US"/>
              </w:rPr>
            </w:pPr>
          </w:p>
        </w:tc>
        <w:tc>
          <w:tcPr>
            <w:tcW w:w="2634" w:type="dxa"/>
            <w:shd w:val="clear" w:color="auto" w:fill="FFFFFF"/>
            <w:vAlign w:val="center"/>
            <w:hideMark/>
          </w:tcPr>
          <w:p w14:paraId="2435AF19"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411" w:type="dxa"/>
            <w:shd w:val="clear" w:color="auto" w:fill="FFFFFF"/>
            <w:vAlign w:val="center"/>
            <w:hideMark/>
          </w:tcPr>
          <w:p w14:paraId="3A8B2567" w14:textId="77777777" w:rsidR="001A28A6" w:rsidRPr="004D57EF" w:rsidRDefault="001A28A6" w:rsidP="005B220A">
            <w:pPr>
              <w:spacing w:after="0" w:line="240" w:lineRule="auto"/>
              <w:jc w:val="center"/>
              <w:rPr>
                <w:noProof/>
                <w:szCs w:val="24"/>
                <w:lang w:val="en-US"/>
              </w:rPr>
            </w:pPr>
            <w:r w:rsidRPr="004D57EF">
              <w:rPr>
                <w:noProof/>
                <w:szCs w:val="24"/>
                <w:lang w:val="en-US"/>
              </w:rPr>
              <w:t>-94</w:t>
            </w:r>
          </w:p>
        </w:tc>
        <w:tc>
          <w:tcPr>
            <w:tcW w:w="1411" w:type="dxa"/>
            <w:shd w:val="clear" w:color="auto" w:fill="FFFFFF"/>
            <w:vAlign w:val="center"/>
            <w:hideMark/>
          </w:tcPr>
          <w:p w14:paraId="0726B9A9" w14:textId="77777777" w:rsidR="001A28A6" w:rsidRPr="004D57EF" w:rsidRDefault="001A28A6" w:rsidP="005B220A">
            <w:pPr>
              <w:spacing w:after="0" w:line="240" w:lineRule="auto"/>
              <w:jc w:val="center"/>
              <w:rPr>
                <w:noProof/>
                <w:szCs w:val="24"/>
                <w:lang w:val="en-US"/>
              </w:rPr>
            </w:pPr>
            <w:r w:rsidRPr="004D57EF">
              <w:rPr>
                <w:noProof/>
                <w:szCs w:val="24"/>
                <w:lang w:val="en-US"/>
              </w:rPr>
              <w:t>-89</w:t>
            </w:r>
          </w:p>
        </w:tc>
      </w:tr>
      <w:tr w:rsidR="001A28A6" w:rsidRPr="004D57EF" w14:paraId="44BE22C0" w14:textId="77777777">
        <w:trPr>
          <w:trHeight w:val="344"/>
        </w:trPr>
        <w:tc>
          <w:tcPr>
            <w:tcW w:w="1832" w:type="dxa"/>
            <w:vMerge w:val="restart"/>
            <w:shd w:val="clear" w:color="auto" w:fill="FFFFFF"/>
            <w:vAlign w:val="center"/>
            <w:hideMark/>
          </w:tcPr>
          <w:p w14:paraId="59CA3591" w14:textId="77777777" w:rsidR="001A28A6" w:rsidRPr="004D57EF" w:rsidRDefault="001A28A6" w:rsidP="005B220A">
            <w:pPr>
              <w:spacing w:after="0" w:line="240" w:lineRule="auto"/>
              <w:jc w:val="center"/>
              <w:rPr>
                <w:noProof/>
                <w:szCs w:val="24"/>
                <w:lang w:val="en-US"/>
              </w:rPr>
            </w:pPr>
            <w:r w:rsidRPr="004D57EF">
              <w:rPr>
                <w:noProof/>
                <w:szCs w:val="24"/>
                <w:lang w:val="en-US"/>
              </w:rPr>
              <w:t>Biogas for electricity from maize whole plant</w:t>
            </w:r>
          </w:p>
        </w:tc>
        <w:tc>
          <w:tcPr>
            <w:tcW w:w="2001" w:type="dxa"/>
            <w:vMerge w:val="restart"/>
            <w:shd w:val="clear" w:color="auto" w:fill="FFFFFF"/>
            <w:hideMark/>
          </w:tcPr>
          <w:p w14:paraId="3D75ED58"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2634" w:type="dxa"/>
            <w:shd w:val="clear" w:color="auto" w:fill="FFFFFF"/>
            <w:vAlign w:val="center"/>
            <w:hideMark/>
          </w:tcPr>
          <w:p w14:paraId="701F117F"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411" w:type="dxa"/>
            <w:shd w:val="clear" w:color="auto" w:fill="FFFFFF"/>
            <w:vAlign w:val="center"/>
            <w:hideMark/>
          </w:tcPr>
          <w:p w14:paraId="72EF2EBE" w14:textId="77777777" w:rsidR="001A28A6" w:rsidRPr="004D57EF" w:rsidRDefault="001A28A6" w:rsidP="005B220A">
            <w:pPr>
              <w:spacing w:after="0" w:line="240" w:lineRule="auto"/>
              <w:jc w:val="center"/>
              <w:rPr>
                <w:noProof/>
                <w:szCs w:val="24"/>
                <w:lang w:val="en-US"/>
              </w:rPr>
            </w:pPr>
            <w:r w:rsidRPr="004D57EF">
              <w:rPr>
                <w:noProof/>
                <w:szCs w:val="24"/>
                <w:lang w:val="en-US"/>
              </w:rPr>
              <w:t>38</w:t>
            </w:r>
          </w:p>
        </w:tc>
        <w:tc>
          <w:tcPr>
            <w:tcW w:w="1411" w:type="dxa"/>
            <w:shd w:val="clear" w:color="auto" w:fill="FFFFFF"/>
            <w:vAlign w:val="center"/>
            <w:hideMark/>
          </w:tcPr>
          <w:p w14:paraId="5CE127BB" w14:textId="77777777" w:rsidR="001A28A6" w:rsidRPr="004D57EF" w:rsidRDefault="001A28A6" w:rsidP="005B220A">
            <w:pPr>
              <w:spacing w:after="0" w:line="240" w:lineRule="auto"/>
              <w:jc w:val="center"/>
              <w:rPr>
                <w:noProof/>
                <w:szCs w:val="24"/>
                <w:lang w:val="en-US"/>
              </w:rPr>
            </w:pPr>
            <w:r w:rsidRPr="004D57EF">
              <w:rPr>
                <w:noProof/>
                <w:szCs w:val="24"/>
                <w:lang w:val="en-US"/>
              </w:rPr>
              <w:t>47</w:t>
            </w:r>
          </w:p>
        </w:tc>
      </w:tr>
      <w:tr w:rsidR="001A28A6" w:rsidRPr="004D57EF" w14:paraId="05F406E2" w14:textId="77777777">
        <w:trPr>
          <w:trHeight w:val="277"/>
        </w:trPr>
        <w:tc>
          <w:tcPr>
            <w:tcW w:w="0" w:type="auto"/>
            <w:vMerge/>
            <w:vAlign w:val="center"/>
            <w:hideMark/>
          </w:tcPr>
          <w:p w14:paraId="4D47F637"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5CBD8D58" w14:textId="77777777" w:rsidR="001A28A6" w:rsidRPr="004D57EF" w:rsidRDefault="001A28A6" w:rsidP="005B220A">
            <w:pPr>
              <w:spacing w:before="0" w:after="0" w:line="240" w:lineRule="auto"/>
              <w:rPr>
                <w:noProof/>
                <w:szCs w:val="24"/>
                <w:lang w:val="en-US"/>
              </w:rPr>
            </w:pPr>
          </w:p>
        </w:tc>
        <w:tc>
          <w:tcPr>
            <w:tcW w:w="2634" w:type="dxa"/>
            <w:shd w:val="clear" w:color="auto" w:fill="FFFFFF"/>
            <w:vAlign w:val="center"/>
            <w:hideMark/>
          </w:tcPr>
          <w:p w14:paraId="6EE4625A"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411" w:type="dxa"/>
            <w:shd w:val="clear" w:color="auto" w:fill="FFFFFF"/>
            <w:vAlign w:val="center"/>
            <w:hideMark/>
          </w:tcPr>
          <w:p w14:paraId="4A9DFA6D" w14:textId="77777777" w:rsidR="001A28A6" w:rsidRPr="004D57EF" w:rsidRDefault="001A28A6" w:rsidP="005B220A">
            <w:pPr>
              <w:spacing w:after="0" w:line="240" w:lineRule="auto"/>
              <w:jc w:val="center"/>
              <w:rPr>
                <w:noProof/>
                <w:szCs w:val="24"/>
                <w:lang w:val="en-US"/>
              </w:rPr>
            </w:pPr>
            <w:r w:rsidRPr="004D57EF">
              <w:rPr>
                <w:noProof/>
                <w:szCs w:val="24"/>
                <w:lang w:val="en-US"/>
              </w:rPr>
              <w:t>24</w:t>
            </w:r>
          </w:p>
        </w:tc>
        <w:tc>
          <w:tcPr>
            <w:tcW w:w="1411" w:type="dxa"/>
            <w:shd w:val="clear" w:color="auto" w:fill="FFFFFF"/>
            <w:vAlign w:val="center"/>
            <w:hideMark/>
          </w:tcPr>
          <w:p w14:paraId="299CF872" w14:textId="77777777" w:rsidR="001A28A6" w:rsidRPr="004D57EF" w:rsidRDefault="001A28A6" w:rsidP="005B220A">
            <w:pPr>
              <w:spacing w:after="0" w:line="240" w:lineRule="auto"/>
              <w:jc w:val="center"/>
              <w:rPr>
                <w:noProof/>
                <w:szCs w:val="24"/>
                <w:lang w:val="en-US"/>
              </w:rPr>
            </w:pPr>
            <w:r w:rsidRPr="004D57EF">
              <w:rPr>
                <w:noProof/>
                <w:szCs w:val="24"/>
                <w:lang w:val="en-US"/>
              </w:rPr>
              <w:t>28</w:t>
            </w:r>
          </w:p>
        </w:tc>
      </w:tr>
      <w:tr w:rsidR="001A28A6" w:rsidRPr="004D57EF" w14:paraId="2FE9CCD2" w14:textId="77777777">
        <w:trPr>
          <w:trHeight w:val="277"/>
        </w:trPr>
        <w:tc>
          <w:tcPr>
            <w:tcW w:w="0" w:type="auto"/>
            <w:vMerge/>
            <w:vAlign w:val="center"/>
            <w:hideMark/>
          </w:tcPr>
          <w:p w14:paraId="7DB8BAEE" w14:textId="77777777" w:rsidR="001A28A6" w:rsidRPr="004D57EF" w:rsidRDefault="001A28A6" w:rsidP="005B220A">
            <w:pPr>
              <w:spacing w:before="0" w:after="0" w:line="240" w:lineRule="auto"/>
              <w:rPr>
                <w:noProof/>
                <w:szCs w:val="24"/>
                <w:lang w:val="en-US"/>
              </w:rPr>
            </w:pPr>
          </w:p>
        </w:tc>
        <w:tc>
          <w:tcPr>
            <w:tcW w:w="2001" w:type="dxa"/>
            <w:vMerge w:val="restart"/>
            <w:shd w:val="clear" w:color="auto" w:fill="FFFFFF"/>
            <w:hideMark/>
          </w:tcPr>
          <w:p w14:paraId="32E82A75" w14:textId="77777777" w:rsidR="001A28A6" w:rsidRPr="004D57EF" w:rsidRDefault="001A28A6" w:rsidP="005B220A">
            <w:pPr>
              <w:spacing w:after="0" w:line="240" w:lineRule="auto"/>
              <w:jc w:val="center"/>
              <w:rPr>
                <w:noProof/>
                <w:szCs w:val="24"/>
                <w:lang w:val="en-US"/>
              </w:rPr>
            </w:pPr>
            <w:r w:rsidRPr="004D57EF">
              <w:rPr>
                <w:noProof/>
                <w:szCs w:val="24"/>
                <w:lang w:val="en-US"/>
              </w:rPr>
              <w:t>Case 2</w:t>
            </w:r>
          </w:p>
        </w:tc>
        <w:tc>
          <w:tcPr>
            <w:tcW w:w="2634" w:type="dxa"/>
            <w:shd w:val="clear" w:color="auto" w:fill="FFFFFF"/>
            <w:vAlign w:val="center"/>
            <w:hideMark/>
          </w:tcPr>
          <w:p w14:paraId="0FB196DC"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411" w:type="dxa"/>
            <w:shd w:val="clear" w:color="auto" w:fill="FFFFFF"/>
            <w:vAlign w:val="center"/>
            <w:hideMark/>
          </w:tcPr>
          <w:p w14:paraId="2AF52CEC" w14:textId="77777777" w:rsidR="001A28A6" w:rsidRPr="004D57EF" w:rsidRDefault="001A28A6" w:rsidP="005B220A">
            <w:pPr>
              <w:spacing w:after="0" w:line="240" w:lineRule="auto"/>
              <w:jc w:val="center"/>
              <w:rPr>
                <w:noProof/>
                <w:szCs w:val="24"/>
                <w:lang w:val="en-US"/>
              </w:rPr>
            </w:pPr>
            <w:r w:rsidRPr="004D57EF">
              <w:rPr>
                <w:noProof/>
                <w:szCs w:val="24"/>
                <w:lang w:val="en-US"/>
              </w:rPr>
              <w:t>43</w:t>
            </w:r>
          </w:p>
        </w:tc>
        <w:tc>
          <w:tcPr>
            <w:tcW w:w="1411" w:type="dxa"/>
            <w:shd w:val="clear" w:color="auto" w:fill="FFFFFF"/>
            <w:vAlign w:val="center"/>
            <w:hideMark/>
          </w:tcPr>
          <w:p w14:paraId="1AC919A7" w14:textId="77777777" w:rsidR="001A28A6" w:rsidRPr="004D57EF" w:rsidRDefault="001A28A6" w:rsidP="005B220A">
            <w:pPr>
              <w:spacing w:after="0" w:line="240" w:lineRule="auto"/>
              <w:jc w:val="center"/>
              <w:rPr>
                <w:noProof/>
                <w:szCs w:val="24"/>
                <w:lang w:val="en-US"/>
              </w:rPr>
            </w:pPr>
            <w:r w:rsidRPr="004D57EF">
              <w:rPr>
                <w:noProof/>
                <w:szCs w:val="24"/>
                <w:lang w:val="en-US"/>
              </w:rPr>
              <w:t>54</w:t>
            </w:r>
          </w:p>
        </w:tc>
      </w:tr>
      <w:tr w:rsidR="001A28A6" w:rsidRPr="004D57EF" w14:paraId="72F2837F" w14:textId="77777777">
        <w:trPr>
          <w:trHeight w:val="277"/>
        </w:trPr>
        <w:tc>
          <w:tcPr>
            <w:tcW w:w="0" w:type="auto"/>
            <w:vMerge/>
            <w:vAlign w:val="center"/>
            <w:hideMark/>
          </w:tcPr>
          <w:p w14:paraId="37637420"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7D6AAF50" w14:textId="77777777" w:rsidR="001A28A6" w:rsidRPr="004D57EF" w:rsidRDefault="001A28A6" w:rsidP="005B220A">
            <w:pPr>
              <w:spacing w:before="0" w:after="0" w:line="240" w:lineRule="auto"/>
              <w:rPr>
                <w:noProof/>
                <w:szCs w:val="24"/>
                <w:lang w:val="en-US"/>
              </w:rPr>
            </w:pPr>
          </w:p>
        </w:tc>
        <w:tc>
          <w:tcPr>
            <w:tcW w:w="2634" w:type="dxa"/>
            <w:shd w:val="clear" w:color="auto" w:fill="FFFFFF"/>
            <w:vAlign w:val="center"/>
            <w:hideMark/>
          </w:tcPr>
          <w:p w14:paraId="00D4790B"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411" w:type="dxa"/>
            <w:shd w:val="clear" w:color="auto" w:fill="FFFFFF"/>
            <w:vAlign w:val="center"/>
            <w:hideMark/>
          </w:tcPr>
          <w:p w14:paraId="72343A8A" w14:textId="77777777" w:rsidR="001A28A6" w:rsidRPr="004D57EF" w:rsidRDefault="001A28A6" w:rsidP="005B220A">
            <w:pPr>
              <w:spacing w:after="0" w:line="240" w:lineRule="auto"/>
              <w:jc w:val="center"/>
              <w:rPr>
                <w:noProof/>
                <w:szCs w:val="24"/>
                <w:lang w:val="en-US"/>
              </w:rPr>
            </w:pPr>
            <w:r w:rsidRPr="004D57EF">
              <w:rPr>
                <w:noProof/>
                <w:szCs w:val="24"/>
                <w:lang w:val="en-US"/>
              </w:rPr>
              <w:t>29</w:t>
            </w:r>
          </w:p>
        </w:tc>
        <w:tc>
          <w:tcPr>
            <w:tcW w:w="1411" w:type="dxa"/>
            <w:shd w:val="clear" w:color="auto" w:fill="FFFFFF"/>
            <w:vAlign w:val="center"/>
            <w:hideMark/>
          </w:tcPr>
          <w:p w14:paraId="58B6AC08" w14:textId="77777777" w:rsidR="001A28A6" w:rsidRPr="004D57EF" w:rsidRDefault="001A28A6" w:rsidP="005B220A">
            <w:pPr>
              <w:spacing w:after="0" w:line="240" w:lineRule="auto"/>
              <w:jc w:val="center"/>
              <w:rPr>
                <w:noProof/>
                <w:szCs w:val="24"/>
                <w:lang w:val="en-US"/>
              </w:rPr>
            </w:pPr>
            <w:r w:rsidRPr="004D57EF">
              <w:rPr>
                <w:noProof/>
                <w:szCs w:val="24"/>
                <w:lang w:val="en-US"/>
              </w:rPr>
              <w:t>35</w:t>
            </w:r>
          </w:p>
        </w:tc>
      </w:tr>
      <w:tr w:rsidR="001A28A6" w:rsidRPr="004D57EF" w14:paraId="0C2C0817" w14:textId="77777777">
        <w:trPr>
          <w:trHeight w:val="277"/>
        </w:trPr>
        <w:tc>
          <w:tcPr>
            <w:tcW w:w="0" w:type="auto"/>
            <w:vMerge/>
            <w:vAlign w:val="center"/>
            <w:hideMark/>
          </w:tcPr>
          <w:p w14:paraId="5CABA21C" w14:textId="77777777" w:rsidR="001A28A6" w:rsidRPr="004D57EF" w:rsidRDefault="001A28A6" w:rsidP="005B220A">
            <w:pPr>
              <w:spacing w:before="0" w:after="0" w:line="240" w:lineRule="auto"/>
              <w:rPr>
                <w:noProof/>
                <w:szCs w:val="24"/>
                <w:lang w:val="en-US"/>
              </w:rPr>
            </w:pPr>
          </w:p>
        </w:tc>
        <w:tc>
          <w:tcPr>
            <w:tcW w:w="2001" w:type="dxa"/>
            <w:vMerge w:val="restart"/>
            <w:shd w:val="clear" w:color="auto" w:fill="FFFFFF"/>
            <w:hideMark/>
          </w:tcPr>
          <w:p w14:paraId="3F76F97E" w14:textId="77777777" w:rsidR="001A28A6" w:rsidRPr="004D57EF" w:rsidRDefault="001A28A6" w:rsidP="005B220A">
            <w:pPr>
              <w:spacing w:after="0" w:line="240" w:lineRule="auto"/>
              <w:jc w:val="center"/>
              <w:rPr>
                <w:noProof/>
                <w:szCs w:val="24"/>
                <w:lang w:val="en-US"/>
              </w:rPr>
            </w:pPr>
            <w:r w:rsidRPr="004D57EF">
              <w:rPr>
                <w:noProof/>
                <w:szCs w:val="24"/>
                <w:lang w:val="en-US"/>
              </w:rPr>
              <w:t>Case 3</w:t>
            </w:r>
          </w:p>
        </w:tc>
        <w:tc>
          <w:tcPr>
            <w:tcW w:w="2634" w:type="dxa"/>
            <w:shd w:val="clear" w:color="auto" w:fill="FFFFFF"/>
            <w:vAlign w:val="center"/>
            <w:hideMark/>
          </w:tcPr>
          <w:p w14:paraId="524E3123"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411" w:type="dxa"/>
            <w:shd w:val="clear" w:color="auto" w:fill="FFFFFF"/>
            <w:vAlign w:val="center"/>
            <w:hideMark/>
          </w:tcPr>
          <w:p w14:paraId="1CBFE7CE" w14:textId="77777777" w:rsidR="001A28A6" w:rsidRPr="004D57EF" w:rsidRDefault="001A28A6" w:rsidP="005B220A">
            <w:pPr>
              <w:spacing w:after="0" w:line="240" w:lineRule="auto"/>
              <w:jc w:val="center"/>
              <w:rPr>
                <w:noProof/>
                <w:szCs w:val="24"/>
                <w:lang w:val="en-US"/>
              </w:rPr>
            </w:pPr>
            <w:r w:rsidRPr="004D57EF">
              <w:rPr>
                <w:noProof/>
                <w:szCs w:val="24"/>
                <w:lang w:val="en-US"/>
              </w:rPr>
              <w:t>47</w:t>
            </w:r>
          </w:p>
        </w:tc>
        <w:tc>
          <w:tcPr>
            <w:tcW w:w="1411" w:type="dxa"/>
            <w:shd w:val="clear" w:color="auto" w:fill="FFFFFF"/>
            <w:vAlign w:val="center"/>
            <w:hideMark/>
          </w:tcPr>
          <w:p w14:paraId="092C8662" w14:textId="77777777" w:rsidR="001A28A6" w:rsidRPr="004D57EF" w:rsidRDefault="001A28A6" w:rsidP="005B220A">
            <w:pPr>
              <w:spacing w:after="0" w:line="240" w:lineRule="auto"/>
              <w:jc w:val="center"/>
              <w:rPr>
                <w:noProof/>
                <w:szCs w:val="24"/>
                <w:lang w:val="en-US"/>
              </w:rPr>
            </w:pPr>
            <w:r w:rsidRPr="004D57EF">
              <w:rPr>
                <w:noProof/>
                <w:szCs w:val="24"/>
                <w:lang w:val="en-US"/>
              </w:rPr>
              <w:t>59</w:t>
            </w:r>
          </w:p>
        </w:tc>
      </w:tr>
      <w:tr w:rsidR="001A28A6" w:rsidRPr="004D57EF" w14:paraId="47ADC089" w14:textId="77777777">
        <w:trPr>
          <w:trHeight w:val="277"/>
        </w:trPr>
        <w:tc>
          <w:tcPr>
            <w:tcW w:w="0" w:type="auto"/>
            <w:vMerge/>
            <w:vAlign w:val="center"/>
            <w:hideMark/>
          </w:tcPr>
          <w:p w14:paraId="103F0D76"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5DF416B2" w14:textId="77777777" w:rsidR="001A28A6" w:rsidRPr="004D57EF" w:rsidRDefault="001A28A6" w:rsidP="005B220A">
            <w:pPr>
              <w:spacing w:before="0" w:after="0" w:line="240" w:lineRule="auto"/>
              <w:rPr>
                <w:noProof/>
                <w:szCs w:val="24"/>
                <w:lang w:val="en-US"/>
              </w:rPr>
            </w:pPr>
          </w:p>
        </w:tc>
        <w:tc>
          <w:tcPr>
            <w:tcW w:w="2634" w:type="dxa"/>
            <w:shd w:val="clear" w:color="auto" w:fill="FFFFFF"/>
            <w:vAlign w:val="center"/>
            <w:hideMark/>
          </w:tcPr>
          <w:p w14:paraId="781798A8"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411" w:type="dxa"/>
            <w:shd w:val="clear" w:color="auto" w:fill="FFFFFF"/>
            <w:vAlign w:val="center"/>
            <w:hideMark/>
          </w:tcPr>
          <w:p w14:paraId="3C4857BF" w14:textId="77777777" w:rsidR="001A28A6" w:rsidRPr="004D57EF" w:rsidRDefault="001A28A6" w:rsidP="005B220A">
            <w:pPr>
              <w:spacing w:after="0" w:line="240" w:lineRule="auto"/>
              <w:jc w:val="center"/>
              <w:rPr>
                <w:noProof/>
                <w:szCs w:val="24"/>
                <w:lang w:val="en-US"/>
              </w:rPr>
            </w:pPr>
            <w:r w:rsidRPr="004D57EF">
              <w:rPr>
                <w:noProof/>
                <w:szCs w:val="24"/>
                <w:lang w:val="en-US"/>
              </w:rPr>
              <w:t>32</w:t>
            </w:r>
          </w:p>
        </w:tc>
        <w:tc>
          <w:tcPr>
            <w:tcW w:w="1411" w:type="dxa"/>
            <w:shd w:val="clear" w:color="auto" w:fill="FFFFFF"/>
            <w:vAlign w:val="center"/>
            <w:hideMark/>
          </w:tcPr>
          <w:p w14:paraId="3E5B17D3" w14:textId="77777777" w:rsidR="001A28A6" w:rsidRPr="004D57EF" w:rsidRDefault="001A28A6" w:rsidP="005B220A">
            <w:pPr>
              <w:spacing w:after="0" w:line="240" w:lineRule="auto"/>
              <w:jc w:val="center"/>
              <w:rPr>
                <w:noProof/>
                <w:szCs w:val="24"/>
                <w:lang w:val="en-US"/>
              </w:rPr>
            </w:pPr>
            <w:r w:rsidRPr="004D57EF">
              <w:rPr>
                <w:noProof/>
                <w:szCs w:val="24"/>
                <w:lang w:val="en-US"/>
              </w:rPr>
              <w:t>38</w:t>
            </w:r>
          </w:p>
        </w:tc>
      </w:tr>
      <w:tr w:rsidR="001A28A6" w:rsidRPr="004D57EF" w14:paraId="0C9736DA" w14:textId="77777777">
        <w:trPr>
          <w:trHeight w:val="277"/>
        </w:trPr>
        <w:tc>
          <w:tcPr>
            <w:tcW w:w="1832" w:type="dxa"/>
            <w:vMerge w:val="restart"/>
            <w:shd w:val="clear" w:color="auto" w:fill="FFFFFF"/>
            <w:vAlign w:val="center"/>
            <w:hideMark/>
          </w:tcPr>
          <w:p w14:paraId="6FC01B2A" w14:textId="77777777" w:rsidR="001A28A6" w:rsidRPr="004D57EF" w:rsidRDefault="001A28A6" w:rsidP="005B220A">
            <w:pPr>
              <w:spacing w:after="0" w:line="240" w:lineRule="auto"/>
              <w:jc w:val="center"/>
              <w:rPr>
                <w:noProof/>
                <w:szCs w:val="24"/>
                <w:lang w:val="en-US"/>
              </w:rPr>
            </w:pPr>
            <w:r w:rsidRPr="004D57EF">
              <w:rPr>
                <w:noProof/>
                <w:szCs w:val="24"/>
                <w:lang w:val="en-US"/>
              </w:rPr>
              <w:t>Biogas for electricity from biowaste</w:t>
            </w:r>
          </w:p>
        </w:tc>
        <w:tc>
          <w:tcPr>
            <w:tcW w:w="2001" w:type="dxa"/>
            <w:vMerge w:val="restart"/>
            <w:shd w:val="clear" w:color="auto" w:fill="FFFFFF"/>
            <w:hideMark/>
          </w:tcPr>
          <w:p w14:paraId="37DEFA77"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2634" w:type="dxa"/>
            <w:shd w:val="clear" w:color="auto" w:fill="FFFFFF"/>
            <w:vAlign w:val="center"/>
            <w:hideMark/>
          </w:tcPr>
          <w:p w14:paraId="003B89C4"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411" w:type="dxa"/>
            <w:shd w:val="clear" w:color="auto" w:fill="FFFFFF"/>
            <w:vAlign w:val="center"/>
            <w:hideMark/>
          </w:tcPr>
          <w:p w14:paraId="0720D237" w14:textId="77777777" w:rsidR="001A28A6" w:rsidRPr="004D57EF" w:rsidRDefault="001A28A6" w:rsidP="005B220A">
            <w:pPr>
              <w:spacing w:after="0" w:line="240" w:lineRule="auto"/>
              <w:jc w:val="center"/>
              <w:rPr>
                <w:noProof/>
                <w:szCs w:val="24"/>
                <w:lang w:val="en-US"/>
              </w:rPr>
            </w:pPr>
            <w:r w:rsidRPr="004D57EF">
              <w:rPr>
                <w:noProof/>
                <w:szCs w:val="24"/>
                <w:lang w:val="en-US"/>
              </w:rPr>
              <w:t>31</w:t>
            </w:r>
          </w:p>
        </w:tc>
        <w:tc>
          <w:tcPr>
            <w:tcW w:w="1411" w:type="dxa"/>
            <w:shd w:val="clear" w:color="auto" w:fill="FFFFFF"/>
            <w:vAlign w:val="center"/>
            <w:hideMark/>
          </w:tcPr>
          <w:p w14:paraId="112D2954" w14:textId="77777777" w:rsidR="001A28A6" w:rsidRPr="004D57EF" w:rsidRDefault="001A28A6" w:rsidP="005B220A">
            <w:pPr>
              <w:spacing w:after="0" w:line="240" w:lineRule="auto"/>
              <w:jc w:val="center"/>
              <w:rPr>
                <w:noProof/>
                <w:szCs w:val="24"/>
                <w:lang w:val="en-US"/>
              </w:rPr>
            </w:pPr>
            <w:r w:rsidRPr="004D57EF">
              <w:rPr>
                <w:noProof/>
                <w:szCs w:val="24"/>
                <w:lang w:val="en-US"/>
              </w:rPr>
              <w:t>44</w:t>
            </w:r>
          </w:p>
        </w:tc>
      </w:tr>
      <w:tr w:rsidR="001A28A6" w:rsidRPr="004D57EF" w14:paraId="63EC4F6B" w14:textId="77777777">
        <w:trPr>
          <w:trHeight w:val="277"/>
        </w:trPr>
        <w:tc>
          <w:tcPr>
            <w:tcW w:w="0" w:type="auto"/>
            <w:vMerge/>
            <w:vAlign w:val="center"/>
            <w:hideMark/>
          </w:tcPr>
          <w:p w14:paraId="20200E65"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08D4F593" w14:textId="77777777" w:rsidR="001A28A6" w:rsidRPr="004D57EF" w:rsidRDefault="001A28A6" w:rsidP="005B220A">
            <w:pPr>
              <w:spacing w:before="0" w:after="0" w:line="240" w:lineRule="auto"/>
              <w:rPr>
                <w:noProof/>
                <w:szCs w:val="24"/>
                <w:lang w:val="en-US"/>
              </w:rPr>
            </w:pPr>
          </w:p>
        </w:tc>
        <w:tc>
          <w:tcPr>
            <w:tcW w:w="2634" w:type="dxa"/>
            <w:shd w:val="clear" w:color="auto" w:fill="FFFFFF"/>
            <w:vAlign w:val="center"/>
            <w:hideMark/>
          </w:tcPr>
          <w:p w14:paraId="6CDDBF0F"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411" w:type="dxa"/>
            <w:shd w:val="clear" w:color="auto" w:fill="FFFFFF"/>
            <w:vAlign w:val="center"/>
            <w:hideMark/>
          </w:tcPr>
          <w:p w14:paraId="11F7A2EB" w14:textId="77777777" w:rsidR="001A28A6" w:rsidRPr="004D57EF" w:rsidRDefault="001A28A6" w:rsidP="005B220A">
            <w:pPr>
              <w:spacing w:after="0" w:line="240" w:lineRule="auto"/>
              <w:jc w:val="center"/>
              <w:rPr>
                <w:noProof/>
                <w:szCs w:val="24"/>
                <w:lang w:val="en-US"/>
              </w:rPr>
            </w:pPr>
            <w:r w:rsidRPr="004D57EF">
              <w:rPr>
                <w:noProof/>
                <w:szCs w:val="24"/>
                <w:lang w:val="en-US"/>
              </w:rPr>
              <w:t>9</w:t>
            </w:r>
          </w:p>
        </w:tc>
        <w:tc>
          <w:tcPr>
            <w:tcW w:w="1411" w:type="dxa"/>
            <w:shd w:val="clear" w:color="auto" w:fill="FFFFFF"/>
            <w:vAlign w:val="center"/>
            <w:hideMark/>
          </w:tcPr>
          <w:p w14:paraId="6431C1FF" w14:textId="77777777" w:rsidR="001A28A6" w:rsidRPr="004D57EF" w:rsidRDefault="001A28A6" w:rsidP="005B220A">
            <w:pPr>
              <w:spacing w:after="0" w:line="240" w:lineRule="auto"/>
              <w:jc w:val="center"/>
              <w:rPr>
                <w:noProof/>
                <w:szCs w:val="24"/>
                <w:lang w:val="en-US"/>
              </w:rPr>
            </w:pPr>
            <w:r w:rsidRPr="004D57EF">
              <w:rPr>
                <w:noProof/>
                <w:szCs w:val="24"/>
                <w:lang w:val="en-US"/>
              </w:rPr>
              <w:t>13</w:t>
            </w:r>
          </w:p>
        </w:tc>
      </w:tr>
      <w:tr w:rsidR="001A28A6" w:rsidRPr="004D57EF" w14:paraId="7D893F88" w14:textId="77777777">
        <w:trPr>
          <w:trHeight w:val="277"/>
        </w:trPr>
        <w:tc>
          <w:tcPr>
            <w:tcW w:w="0" w:type="auto"/>
            <w:vMerge/>
            <w:vAlign w:val="center"/>
            <w:hideMark/>
          </w:tcPr>
          <w:p w14:paraId="7BAF9867" w14:textId="77777777" w:rsidR="001A28A6" w:rsidRPr="004D57EF" w:rsidRDefault="001A28A6" w:rsidP="005B220A">
            <w:pPr>
              <w:spacing w:before="0" w:after="0" w:line="240" w:lineRule="auto"/>
              <w:rPr>
                <w:noProof/>
                <w:szCs w:val="24"/>
                <w:lang w:val="en-US"/>
              </w:rPr>
            </w:pPr>
          </w:p>
        </w:tc>
        <w:tc>
          <w:tcPr>
            <w:tcW w:w="2001" w:type="dxa"/>
            <w:vMerge w:val="restart"/>
            <w:shd w:val="clear" w:color="auto" w:fill="FFFFFF"/>
            <w:hideMark/>
          </w:tcPr>
          <w:p w14:paraId="1A76B423" w14:textId="77777777" w:rsidR="001A28A6" w:rsidRPr="004D57EF" w:rsidRDefault="001A28A6" w:rsidP="005B220A">
            <w:pPr>
              <w:spacing w:after="0" w:line="240" w:lineRule="auto"/>
              <w:jc w:val="center"/>
              <w:rPr>
                <w:noProof/>
                <w:szCs w:val="24"/>
                <w:lang w:val="en-US"/>
              </w:rPr>
            </w:pPr>
            <w:r w:rsidRPr="004D57EF">
              <w:rPr>
                <w:noProof/>
                <w:szCs w:val="24"/>
                <w:lang w:val="en-US"/>
              </w:rPr>
              <w:t>Case 2</w:t>
            </w:r>
          </w:p>
        </w:tc>
        <w:tc>
          <w:tcPr>
            <w:tcW w:w="2634" w:type="dxa"/>
            <w:shd w:val="clear" w:color="auto" w:fill="FFFFFF"/>
            <w:vAlign w:val="center"/>
            <w:hideMark/>
          </w:tcPr>
          <w:p w14:paraId="56E95AFC"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411" w:type="dxa"/>
            <w:shd w:val="clear" w:color="auto" w:fill="FFFFFF"/>
            <w:vAlign w:val="center"/>
            <w:hideMark/>
          </w:tcPr>
          <w:p w14:paraId="51545F32" w14:textId="77777777" w:rsidR="001A28A6" w:rsidRPr="004D57EF" w:rsidRDefault="001A28A6" w:rsidP="005B220A">
            <w:pPr>
              <w:spacing w:after="0" w:line="240" w:lineRule="auto"/>
              <w:jc w:val="center"/>
              <w:rPr>
                <w:noProof/>
                <w:szCs w:val="24"/>
                <w:lang w:val="en-US"/>
              </w:rPr>
            </w:pPr>
            <w:r w:rsidRPr="004D57EF">
              <w:rPr>
                <w:noProof/>
                <w:szCs w:val="24"/>
                <w:lang w:val="en-US"/>
              </w:rPr>
              <w:t>37</w:t>
            </w:r>
          </w:p>
        </w:tc>
        <w:tc>
          <w:tcPr>
            <w:tcW w:w="1411" w:type="dxa"/>
            <w:shd w:val="clear" w:color="auto" w:fill="FFFFFF"/>
            <w:vAlign w:val="center"/>
            <w:hideMark/>
          </w:tcPr>
          <w:p w14:paraId="2CD4DF5A" w14:textId="77777777" w:rsidR="001A28A6" w:rsidRPr="004D57EF" w:rsidRDefault="001A28A6" w:rsidP="005B220A">
            <w:pPr>
              <w:spacing w:after="0" w:line="240" w:lineRule="auto"/>
              <w:jc w:val="center"/>
              <w:rPr>
                <w:noProof/>
                <w:szCs w:val="24"/>
                <w:lang w:val="en-US"/>
              </w:rPr>
            </w:pPr>
            <w:r w:rsidRPr="004D57EF">
              <w:rPr>
                <w:noProof/>
                <w:szCs w:val="24"/>
                <w:lang w:val="en-US"/>
              </w:rPr>
              <w:t>52</w:t>
            </w:r>
          </w:p>
        </w:tc>
      </w:tr>
      <w:tr w:rsidR="001A28A6" w:rsidRPr="004D57EF" w14:paraId="68A97865" w14:textId="77777777">
        <w:trPr>
          <w:trHeight w:val="277"/>
        </w:trPr>
        <w:tc>
          <w:tcPr>
            <w:tcW w:w="0" w:type="auto"/>
            <w:vMerge/>
            <w:vAlign w:val="center"/>
            <w:hideMark/>
          </w:tcPr>
          <w:p w14:paraId="15573B52"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4E8B7674" w14:textId="77777777" w:rsidR="001A28A6" w:rsidRPr="004D57EF" w:rsidRDefault="001A28A6" w:rsidP="005B220A">
            <w:pPr>
              <w:spacing w:before="0" w:after="0" w:line="240" w:lineRule="auto"/>
              <w:rPr>
                <w:noProof/>
                <w:szCs w:val="24"/>
                <w:lang w:val="en-US"/>
              </w:rPr>
            </w:pPr>
          </w:p>
        </w:tc>
        <w:tc>
          <w:tcPr>
            <w:tcW w:w="2634" w:type="dxa"/>
            <w:shd w:val="clear" w:color="auto" w:fill="FFFFFF"/>
            <w:vAlign w:val="center"/>
            <w:hideMark/>
          </w:tcPr>
          <w:p w14:paraId="574C2CC9"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411" w:type="dxa"/>
            <w:shd w:val="clear" w:color="auto" w:fill="FFFFFF"/>
            <w:vAlign w:val="center"/>
            <w:hideMark/>
          </w:tcPr>
          <w:p w14:paraId="205F0366" w14:textId="77777777" w:rsidR="001A28A6" w:rsidRPr="004D57EF" w:rsidRDefault="001A28A6" w:rsidP="005B220A">
            <w:pPr>
              <w:spacing w:after="0" w:line="240" w:lineRule="auto"/>
              <w:jc w:val="center"/>
              <w:rPr>
                <w:noProof/>
                <w:szCs w:val="24"/>
                <w:lang w:val="en-US"/>
              </w:rPr>
            </w:pPr>
            <w:r w:rsidRPr="004D57EF">
              <w:rPr>
                <w:noProof/>
                <w:szCs w:val="24"/>
                <w:lang w:val="en-US"/>
              </w:rPr>
              <w:t>15</w:t>
            </w:r>
          </w:p>
        </w:tc>
        <w:tc>
          <w:tcPr>
            <w:tcW w:w="1411" w:type="dxa"/>
            <w:shd w:val="clear" w:color="auto" w:fill="FFFFFF"/>
            <w:vAlign w:val="center"/>
            <w:hideMark/>
          </w:tcPr>
          <w:p w14:paraId="78121480" w14:textId="77777777" w:rsidR="001A28A6" w:rsidRPr="004D57EF" w:rsidRDefault="001A28A6" w:rsidP="005B220A">
            <w:pPr>
              <w:spacing w:after="0" w:line="240" w:lineRule="auto"/>
              <w:jc w:val="center"/>
              <w:rPr>
                <w:noProof/>
                <w:szCs w:val="24"/>
                <w:lang w:val="en-US"/>
              </w:rPr>
            </w:pPr>
            <w:r w:rsidRPr="004D57EF">
              <w:rPr>
                <w:noProof/>
                <w:szCs w:val="24"/>
                <w:lang w:val="en-US"/>
              </w:rPr>
              <w:t>21</w:t>
            </w:r>
          </w:p>
        </w:tc>
      </w:tr>
      <w:tr w:rsidR="001A28A6" w:rsidRPr="004D57EF" w14:paraId="59EB345C" w14:textId="77777777">
        <w:trPr>
          <w:trHeight w:val="277"/>
        </w:trPr>
        <w:tc>
          <w:tcPr>
            <w:tcW w:w="0" w:type="auto"/>
            <w:vMerge/>
            <w:vAlign w:val="center"/>
            <w:hideMark/>
          </w:tcPr>
          <w:p w14:paraId="487CAB4F" w14:textId="77777777" w:rsidR="001A28A6" w:rsidRPr="004D57EF" w:rsidRDefault="001A28A6" w:rsidP="005B220A">
            <w:pPr>
              <w:spacing w:before="0" w:after="0" w:line="240" w:lineRule="auto"/>
              <w:rPr>
                <w:noProof/>
                <w:szCs w:val="24"/>
                <w:lang w:val="en-US"/>
              </w:rPr>
            </w:pPr>
          </w:p>
        </w:tc>
        <w:tc>
          <w:tcPr>
            <w:tcW w:w="2001" w:type="dxa"/>
            <w:vMerge w:val="restart"/>
            <w:shd w:val="clear" w:color="auto" w:fill="FFFFFF"/>
            <w:hideMark/>
          </w:tcPr>
          <w:p w14:paraId="71C4CFC3" w14:textId="77777777" w:rsidR="001A28A6" w:rsidRPr="004D57EF" w:rsidRDefault="001A28A6" w:rsidP="005B220A">
            <w:pPr>
              <w:spacing w:after="0" w:line="240" w:lineRule="auto"/>
              <w:jc w:val="center"/>
              <w:rPr>
                <w:noProof/>
                <w:szCs w:val="24"/>
                <w:lang w:val="en-US"/>
              </w:rPr>
            </w:pPr>
            <w:r w:rsidRPr="004D57EF">
              <w:rPr>
                <w:noProof/>
                <w:szCs w:val="24"/>
                <w:lang w:val="en-US"/>
              </w:rPr>
              <w:t>Case 3</w:t>
            </w:r>
          </w:p>
        </w:tc>
        <w:tc>
          <w:tcPr>
            <w:tcW w:w="2634" w:type="dxa"/>
            <w:shd w:val="clear" w:color="auto" w:fill="FFFFFF"/>
            <w:vAlign w:val="center"/>
            <w:hideMark/>
          </w:tcPr>
          <w:p w14:paraId="2663526B"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411" w:type="dxa"/>
            <w:shd w:val="clear" w:color="auto" w:fill="FFFFFF"/>
            <w:vAlign w:val="center"/>
            <w:hideMark/>
          </w:tcPr>
          <w:p w14:paraId="4B5D9FF9" w14:textId="77777777" w:rsidR="001A28A6" w:rsidRPr="004D57EF" w:rsidRDefault="001A28A6" w:rsidP="005B220A">
            <w:pPr>
              <w:spacing w:after="0" w:line="240" w:lineRule="auto"/>
              <w:jc w:val="center"/>
              <w:rPr>
                <w:noProof/>
                <w:szCs w:val="24"/>
                <w:lang w:val="en-US"/>
              </w:rPr>
            </w:pPr>
            <w:r w:rsidRPr="004D57EF">
              <w:rPr>
                <w:noProof/>
                <w:szCs w:val="24"/>
                <w:lang w:val="en-US"/>
              </w:rPr>
              <w:t>41</w:t>
            </w:r>
          </w:p>
        </w:tc>
        <w:tc>
          <w:tcPr>
            <w:tcW w:w="1411" w:type="dxa"/>
            <w:shd w:val="clear" w:color="auto" w:fill="FFFFFF"/>
            <w:vAlign w:val="center"/>
            <w:hideMark/>
          </w:tcPr>
          <w:p w14:paraId="61CEE9C6" w14:textId="77777777" w:rsidR="001A28A6" w:rsidRPr="004D57EF" w:rsidRDefault="001A28A6" w:rsidP="005B220A">
            <w:pPr>
              <w:spacing w:after="0" w:line="240" w:lineRule="auto"/>
              <w:jc w:val="center"/>
              <w:rPr>
                <w:noProof/>
                <w:szCs w:val="24"/>
                <w:lang w:val="en-US"/>
              </w:rPr>
            </w:pPr>
            <w:r w:rsidRPr="004D57EF">
              <w:rPr>
                <w:noProof/>
                <w:szCs w:val="24"/>
                <w:lang w:val="en-US"/>
              </w:rPr>
              <w:t>57</w:t>
            </w:r>
          </w:p>
        </w:tc>
      </w:tr>
      <w:tr w:rsidR="001A28A6" w:rsidRPr="004D57EF" w14:paraId="45463920" w14:textId="77777777">
        <w:trPr>
          <w:trHeight w:val="277"/>
        </w:trPr>
        <w:tc>
          <w:tcPr>
            <w:tcW w:w="0" w:type="auto"/>
            <w:vMerge/>
            <w:vAlign w:val="center"/>
            <w:hideMark/>
          </w:tcPr>
          <w:p w14:paraId="2F4488B0"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733C848D" w14:textId="77777777" w:rsidR="001A28A6" w:rsidRPr="004D57EF" w:rsidRDefault="001A28A6" w:rsidP="005B220A">
            <w:pPr>
              <w:spacing w:before="0" w:after="0" w:line="240" w:lineRule="auto"/>
              <w:rPr>
                <w:noProof/>
                <w:szCs w:val="24"/>
                <w:lang w:val="en-US"/>
              </w:rPr>
            </w:pPr>
          </w:p>
        </w:tc>
        <w:tc>
          <w:tcPr>
            <w:tcW w:w="2634" w:type="dxa"/>
            <w:shd w:val="clear" w:color="auto" w:fill="FFFFFF"/>
            <w:vAlign w:val="center"/>
            <w:hideMark/>
          </w:tcPr>
          <w:p w14:paraId="73B61366"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411" w:type="dxa"/>
            <w:shd w:val="clear" w:color="auto" w:fill="FFFFFF"/>
            <w:vAlign w:val="center"/>
            <w:hideMark/>
          </w:tcPr>
          <w:p w14:paraId="2B132BC3" w14:textId="77777777" w:rsidR="001A28A6" w:rsidRPr="004D57EF" w:rsidRDefault="001A28A6" w:rsidP="005B220A">
            <w:pPr>
              <w:spacing w:after="0" w:line="240" w:lineRule="auto"/>
              <w:jc w:val="center"/>
              <w:rPr>
                <w:noProof/>
                <w:szCs w:val="24"/>
                <w:lang w:val="en-US"/>
              </w:rPr>
            </w:pPr>
            <w:r w:rsidRPr="004D57EF">
              <w:rPr>
                <w:noProof/>
                <w:szCs w:val="24"/>
                <w:lang w:val="en-US"/>
              </w:rPr>
              <w:t>16</w:t>
            </w:r>
          </w:p>
        </w:tc>
        <w:tc>
          <w:tcPr>
            <w:tcW w:w="1411" w:type="dxa"/>
            <w:shd w:val="clear" w:color="auto" w:fill="FFFFFF"/>
            <w:vAlign w:val="center"/>
            <w:hideMark/>
          </w:tcPr>
          <w:p w14:paraId="1982AD7C" w14:textId="77777777" w:rsidR="001A28A6" w:rsidRPr="004D57EF" w:rsidRDefault="001A28A6" w:rsidP="005B220A">
            <w:pPr>
              <w:spacing w:after="0" w:line="240" w:lineRule="auto"/>
              <w:jc w:val="center"/>
              <w:rPr>
                <w:noProof/>
                <w:szCs w:val="24"/>
                <w:lang w:val="en-US"/>
              </w:rPr>
            </w:pPr>
            <w:r w:rsidRPr="004D57EF">
              <w:rPr>
                <w:noProof/>
                <w:szCs w:val="24"/>
                <w:lang w:val="en-US"/>
              </w:rPr>
              <w:t>22</w:t>
            </w:r>
          </w:p>
        </w:tc>
      </w:tr>
    </w:tbl>
    <w:p w14:paraId="320A5A9D" w14:textId="77777777" w:rsidR="001A28A6" w:rsidRPr="004D57EF" w:rsidRDefault="001A28A6">
      <w:pPr>
        <w:spacing w:before="0" w:after="0"/>
        <w:rPr>
          <w:b/>
          <w:noProof/>
          <w:szCs w:val="24"/>
        </w:rPr>
      </w:pPr>
    </w:p>
    <w:p w14:paraId="524318A5" w14:textId="77777777" w:rsidR="001A28A6" w:rsidRPr="004D57EF" w:rsidRDefault="001A28A6">
      <w:pPr>
        <w:spacing w:before="0" w:after="0"/>
        <w:rPr>
          <w:b/>
          <w:noProof/>
          <w:szCs w:val="24"/>
        </w:rPr>
      </w:pPr>
    </w:p>
    <w:p w14:paraId="73154316" w14:textId="77777777" w:rsidR="001A28A6" w:rsidRPr="004D57EF" w:rsidRDefault="001A28A6">
      <w:pPr>
        <w:spacing w:before="0" w:after="0"/>
        <w:rPr>
          <w:b/>
          <w:noProof/>
          <w:szCs w:val="24"/>
        </w:rPr>
      </w:pPr>
      <w:r w:rsidRPr="004D57EF">
        <w:rPr>
          <w:b/>
          <w:noProof/>
          <w:szCs w:val="24"/>
        </w:rPr>
        <w:br w:type="page"/>
        <w:t xml:space="preserve">Typical and default values for biomethane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3684"/>
        <w:gridCol w:w="1559"/>
        <w:gridCol w:w="1668"/>
      </w:tblGrid>
      <w:tr w:rsidR="001A28A6" w:rsidRPr="004D57EF" w14:paraId="3D3C8B99" w14:textId="77777777">
        <w:trPr>
          <w:trHeight w:val="1785"/>
        </w:trPr>
        <w:tc>
          <w:tcPr>
            <w:tcW w:w="2375" w:type="dxa"/>
            <w:vAlign w:val="center"/>
            <w:hideMark/>
          </w:tcPr>
          <w:p w14:paraId="11BB9855" w14:textId="77777777" w:rsidR="001A28A6" w:rsidRPr="004D57EF" w:rsidRDefault="001A28A6" w:rsidP="005B220A">
            <w:pPr>
              <w:spacing w:after="0" w:line="240" w:lineRule="auto"/>
              <w:jc w:val="center"/>
              <w:rPr>
                <w:b/>
                <w:i/>
                <w:noProof/>
                <w:szCs w:val="24"/>
                <w:lang w:val="en-US"/>
              </w:rPr>
            </w:pPr>
            <w:r w:rsidRPr="004D57EF">
              <w:rPr>
                <w:b/>
                <w:noProof/>
                <w:szCs w:val="24"/>
                <w:lang w:val="en-US"/>
              </w:rPr>
              <w:t>Biomethane production system</w:t>
            </w:r>
          </w:p>
        </w:tc>
        <w:tc>
          <w:tcPr>
            <w:tcW w:w="3684" w:type="dxa"/>
            <w:vAlign w:val="center"/>
            <w:hideMark/>
          </w:tcPr>
          <w:p w14:paraId="64CFB9BC" w14:textId="77777777" w:rsidR="001A28A6" w:rsidRPr="004D57EF" w:rsidRDefault="001A28A6" w:rsidP="005B220A">
            <w:pPr>
              <w:spacing w:after="0" w:line="240" w:lineRule="auto"/>
              <w:jc w:val="center"/>
              <w:rPr>
                <w:b/>
                <w:i/>
                <w:noProof/>
                <w:szCs w:val="24"/>
                <w:lang w:val="en-US"/>
              </w:rPr>
            </w:pPr>
            <w:r w:rsidRPr="004D57EF">
              <w:rPr>
                <w:b/>
                <w:noProof/>
                <w:szCs w:val="24"/>
                <w:lang w:val="en-US"/>
              </w:rPr>
              <w:t>Technological option</w:t>
            </w:r>
          </w:p>
        </w:tc>
        <w:tc>
          <w:tcPr>
            <w:tcW w:w="1559" w:type="dxa"/>
            <w:vAlign w:val="center"/>
            <w:hideMark/>
          </w:tcPr>
          <w:p w14:paraId="10155EBB" w14:textId="77777777" w:rsidR="001A28A6" w:rsidRPr="004D57EF" w:rsidRDefault="001A28A6" w:rsidP="005B220A">
            <w:pPr>
              <w:spacing w:after="0" w:line="240" w:lineRule="auto"/>
              <w:jc w:val="center"/>
              <w:rPr>
                <w:b/>
                <w:bCs/>
                <w:noProof/>
                <w:szCs w:val="24"/>
                <w:lang w:val="en-US"/>
              </w:rPr>
            </w:pPr>
            <w:r w:rsidRPr="004D57EF">
              <w:rPr>
                <w:b/>
                <w:noProof/>
                <w:szCs w:val="24"/>
                <w:lang w:val="en-US"/>
              </w:rPr>
              <w:t xml:space="preserve">Typical </w:t>
            </w:r>
            <w:r w:rsidRPr="004D57EF">
              <w:rPr>
                <w:b/>
                <w:bCs/>
                <w:noProof/>
                <w:szCs w:val="24"/>
                <w:lang w:val="en-US"/>
              </w:rPr>
              <w:t>greenhouse gas emissions</w:t>
            </w:r>
          </w:p>
          <w:p w14:paraId="1EDFE1F6" w14:textId="77777777" w:rsidR="001A28A6" w:rsidRPr="004D57EF" w:rsidRDefault="001A28A6" w:rsidP="005B220A">
            <w:pPr>
              <w:spacing w:after="0" w:line="240" w:lineRule="auto"/>
              <w:jc w:val="center"/>
              <w:rPr>
                <w:b/>
                <w:noProof/>
                <w:szCs w:val="24"/>
                <w:lang w:val="en-US"/>
              </w:rPr>
            </w:pPr>
            <w:r w:rsidRPr="004D57EF">
              <w:rPr>
                <w:noProof/>
                <w:szCs w:val="24"/>
                <w:lang w:val="en-US"/>
              </w:rPr>
              <w:t>(g CO2eq/MJ)</w:t>
            </w:r>
          </w:p>
        </w:tc>
        <w:tc>
          <w:tcPr>
            <w:tcW w:w="1668" w:type="dxa"/>
            <w:vAlign w:val="center"/>
            <w:hideMark/>
          </w:tcPr>
          <w:p w14:paraId="0DEC4C6C" w14:textId="77777777" w:rsidR="001A28A6" w:rsidRPr="004D57EF" w:rsidRDefault="001A28A6" w:rsidP="005B220A">
            <w:pPr>
              <w:spacing w:after="0" w:line="240" w:lineRule="auto"/>
              <w:jc w:val="center"/>
              <w:rPr>
                <w:b/>
                <w:noProof/>
                <w:szCs w:val="24"/>
                <w:lang w:val="en-US"/>
              </w:rPr>
            </w:pPr>
            <w:r w:rsidRPr="004D57EF">
              <w:rPr>
                <w:b/>
                <w:noProof/>
                <w:szCs w:val="24"/>
                <w:lang w:val="en-US"/>
              </w:rPr>
              <w:t xml:space="preserve">Default </w:t>
            </w:r>
            <w:r w:rsidRPr="004D57EF">
              <w:rPr>
                <w:b/>
                <w:bCs/>
                <w:noProof/>
                <w:szCs w:val="24"/>
                <w:lang w:val="en-US"/>
              </w:rPr>
              <w:t xml:space="preserve">greenhouse gas emissions </w:t>
            </w:r>
            <w:r w:rsidRPr="004D57EF">
              <w:rPr>
                <w:noProof/>
                <w:szCs w:val="24"/>
                <w:lang w:val="en-US"/>
              </w:rPr>
              <w:t>(g CO2eq/MJ)</w:t>
            </w:r>
          </w:p>
        </w:tc>
      </w:tr>
      <w:tr w:rsidR="001A28A6" w:rsidRPr="004D57EF" w14:paraId="75D3DF7A" w14:textId="77777777">
        <w:trPr>
          <w:trHeight w:val="348"/>
        </w:trPr>
        <w:tc>
          <w:tcPr>
            <w:tcW w:w="2375" w:type="dxa"/>
            <w:vMerge w:val="restart"/>
            <w:vAlign w:val="center"/>
            <w:hideMark/>
          </w:tcPr>
          <w:p w14:paraId="56C4478B" w14:textId="77777777" w:rsidR="001A28A6" w:rsidRPr="004D57EF" w:rsidRDefault="001A28A6" w:rsidP="005B220A">
            <w:pPr>
              <w:spacing w:after="0" w:line="240" w:lineRule="auto"/>
              <w:jc w:val="center"/>
              <w:rPr>
                <w:noProof/>
                <w:szCs w:val="24"/>
                <w:lang w:val="en-US"/>
              </w:rPr>
            </w:pPr>
            <w:r w:rsidRPr="004D57EF">
              <w:rPr>
                <w:noProof/>
                <w:szCs w:val="24"/>
                <w:lang w:val="en-US"/>
              </w:rPr>
              <w:t>Biomethane from wet manure</w:t>
            </w:r>
          </w:p>
        </w:tc>
        <w:tc>
          <w:tcPr>
            <w:tcW w:w="3684" w:type="dxa"/>
            <w:vAlign w:val="center"/>
            <w:hideMark/>
          </w:tcPr>
          <w:p w14:paraId="42F98CF7"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no off-gas combustion</w:t>
            </w:r>
            <w:r w:rsidRPr="004D57EF">
              <w:rPr>
                <w:rStyle w:val="FootnoteReference"/>
                <w:noProof/>
                <w:szCs w:val="24"/>
              </w:rPr>
              <w:footnoteReference w:id="49"/>
            </w:r>
          </w:p>
        </w:tc>
        <w:tc>
          <w:tcPr>
            <w:tcW w:w="1559" w:type="dxa"/>
            <w:vAlign w:val="center"/>
            <w:hideMark/>
          </w:tcPr>
          <w:p w14:paraId="7AA1C807" w14:textId="77777777" w:rsidR="001A28A6" w:rsidRPr="004D57EF" w:rsidRDefault="001A28A6" w:rsidP="005B220A">
            <w:pPr>
              <w:spacing w:after="0" w:line="240" w:lineRule="auto"/>
              <w:jc w:val="center"/>
              <w:rPr>
                <w:noProof/>
                <w:szCs w:val="24"/>
                <w:lang w:val="en-US"/>
              </w:rPr>
            </w:pPr>
            <w:r w:rsidRPr="004D57EF">
              <w:rPr>
                <w:noProof/>
                <w:szCs w:val="24"/>
                <w:lang w:val="en-US"/>
              </w:rPr>
              <w:t>-20</w:t>
            </w:r>
          </w:p>
        </w:tc>
        <w:tc>
          <w:tcPr>
            <w:tcW w:w="1668" w:type="dxa"/>
            <w:vAlign w:val="center"/>
            <w:hideMark/>
          </w:tcPr>
          <w:p w14:paraId="2B83AEC1" w14:textId="77777777" w:rsidR="001A28A6" w:rsidRPr="004D57EF" w:rsidRDefault="001A28A6" w:rsidP="005B220A">
            <w:pPr>
              <w:spacing w:after="0" w:line="240" w:lineRule="auto"/>
              <w:jc w:val="center"/>
              <w:rPr>
                <w:noProof/>
                <w:szCs w:val="24"/>
                <w:lang w:val="en-US"/>
              </w:rPr>
            </w:pPr>
            <w:r w:rsidRPr="004D57EF">
              <w:rPr>
                <w:noProof/>
                <w:szCs w:val="24"/>
                <w:lang w:val="en-US"/>
              </w:rPr>
              <w:t>22</w:t>
            </w:r>
          </w:p>
        </w:tc>
      </w:tr>
      <w:tr w:rsidR="001A28A6" w:rsidRPr="004D57EF" w14:paraId="6248B5ED" w14:textId="77777777">
        <w:trPr>
          <w:trHeight w:val="409"/>
        </w:trPr>
        <w:tc>
          <w:tcPr>
            <w:tcW w:w="0" w:type="auto"/>
            <w:vMerge/>
            <w:vAlign w:val="center"/>
            <w:hideMark/>
          </w:tcPr>
          <w:p w14:paraId="5C314274" w14:textId="77777777" w:rsidR="001A28A6" w:rsidRPr="004D57EF" w:rsidRDefault="001A28A6" w:rsidP="005B220A">
            <w:pPr>
              <w:spacing w:before="0" w:after="0" w:line="240" w:lineRule="auto"/>
              <w:rPr>
                <w:noProof/>
                <w:szCs w:val="24"/>
                <w:lang w:val="en-US"/>
              </w:rPr>
            </w:pPr>
          </w:p>
        </w:tc>
        <w:tc>
          <w:tcPr>
            <w:tcW w:w="3684" w:type="dxa"/>
            <w:vAlign w:val="center"/>
            <w:hideMark/>
          </w:tcPr>
          <w:p w14:paraId="68CF5526"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r w:rsidRPr="004D57EF">
              <w:rPr>
                <w:rStyle w:val="FootnoteReference"/>
                <w:noProof/>
                <w:szCs w:val="24"/>
              </w:rPr>
              <w:footnoteReference w:id="50"/>
            </w:r>
          </w:p>
        </w:tc>
        <w:tc>
          <w:tcPr>
            <w:tcW w:w="1559" w:type="dxa"/>
            <w:vAlign w:val="center"/>
            <w:hideMark/>
          </w:tcPr>
          <w:p w14:paraId="75027A0E" w14:textId="77777777" w:rsidR="001A28A6" w:rsidRPr="004D57EF" w:rsidRDefault="001A28A6" w:rsidP="005B220A">
            <w:pPr>
              <w:spacing w:after="0" w:line="240" w:lineRule="auto"/>
              <w:jc w:val="center"/>
              <w:rPr>
                <w:noProof/>
                <w:szCs w:val="24"/>
                <w:lang w:val="en-US"/>
              </w:rPr>
            </w:pPr>
            <w:r w:rsidRPr="004D57EF">
              <w:rPr>
                <w:noProof/>
                <w:szCs w:val="24"/>
                <w:lang w:val="en-US"/>
              </w:rPr>
              <w:t>-35</w:t>
            </w:r>
          </w:p>
        </w:tc>
        <w:tc>
          <w:tcPr>
            <w:tcW w:w="1668" w:type="dxa"/>
            <w:vAlign w:val="center"/>
            <w:hideMark/>
          </w:tcPr>
          <w:p w14:paraId="7B115076" w14:textId="77777777" w:rsidR="001A28A6" w:rsidRPr="004D57EF" w:rsidRDefault="001A28A6" w:rsidP="005B220A">
            <w:pPr>
              <w:spacing w:after="0" w:line="240" w:lineRule="auto"/>
              <w:jc w:val="center"/>
              <w:rPr>
                <w:noProof/>
                <w:szCs w:val="24"/>
                <w:lang w:val="en-US"/>
              </w:rPr>
            </w:pPr>
            <w:r w:rsidRPr="004D57EF">
              <w:rPr>
                <w:noProof/>
                <w:szCs w:val="24"/>
                <w:lang w:val="en-US"/>
              </w:rPr>
              <w:t>1</w:t>
            </w:r>
          </w:p>
        </w:tc>
      </w:tr>
      <w:tr w:rsidR="001A28A6" w:rsidRPr="004D57EF" w14:paraId="3D270574" w14:textId="77777777">
        <w:trPr>
          <w:trHeight w:val="414"/>
        </w:trPr>
        <w:tc>
          <w:tcPr>
            <w:tcW w:w="0" w:type="auto"/>
            <w:vMerge/>
            <w:vAlign w:val="center"/>
            <w:hideMark/>
          </w:tcPr>
          <w:p w14:paraId="1A783711" w14:textId="77777777" w:rsidR="001A28A6" w:rsidRPr="004D57EF" w:rsidRDefault="001A28A6" w:rsidP="005B220A">
            <w:pPr>
              <w:spacing w:before="0" w:after="0" w:line="240" w:lineRule="auto"/>
              <w:rPr>
                <w:noProof/>
                <w:szCs w:val="24"/>
                <w:lang w:val="en-US"/>
              </w:rPr>
            </w:pPr>
          </w:p>
        </w:tc>
        <w:tc>
          <w:tcPr>
            <w:tcW w:w="3684" w:type="dxa"/>
            <w:vAlign w:val="center"/>
            <w:hideMark/>
          </w:tcPr>
          <w:p w14:paraId="10E54538"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559" w:type="dxa"/>
            <w:vAlign w:val="center"/>
            <w:hideMark/>
          </w:tcPr>
          <w:p w14:paraId="469D381B" w14:textId="77777777" w:rsidR="001A28A6" w:rsidRPr="004D57EF" w:rsidRDefault="001A28A6" w:rsidP="005B220A">
            <w:pPr>
              <w:spacing w:after="0" w:line="240" w:lineRule="auto"/>
              <w:jc w:val="center"/>
              <w:rPr>
                <w:noProof/>
                <w:szCs w:val="24"/>
                <w:lang w:val="en-US"/>
              </w:rPr>
            </w:pPr>
            <w:r w:rsidRPr="004D57EF">
              <w:rPr>
                <w:noProof/>
                <w:szCs w:val="24"/>
                <w:lang w:val="en-US"/>
              </w:rPr>
              <w:t>-88</w:t>
            </w:r>
          </w:p>
        </w:tc>
        <w:tc>
          <w:tcPr>
            <w:tcW w:w="1668" w:type="dxa"/>
            <w:vAlign w:val="center"/>
            <w:hideMark/>
          </w:tcPr>
          <w:p w14:paraId="187E3795" w14:textId="77777777" w:rsidR="001A28A6" w:rsidRPr="004D57EF" w:rsidRDefault="001A28A6" w:rsidP="005B220A">
            <w:pPr>
              <w:spacing w:after="0" w:line="240" w:lineRule="auto"/>
              <w:jc w:val="center"/>
              <w:rPr>
                <w:noProof/>
                <w:szCs w:val="24"/>
                <w:lang w:val="en-US"/>
              </w:rPr>
            </w:pPr>
            <w:r w:rsidRPr="004D57EF">
              <w:rPr>
                <w:noProof/>
                <w:szCs w:val="24"/>
                <w:lang w:val="en-US"/>
              </w:rPr>
              <w:t>-79</w:t>
            </w:r>
          </w:p>
        </w:tc>
      </w:tr>
      <w:tr w:rsidR="001A28A6" w:rsidRPr="004D57EF" w14:paraId="7FF0E0AF" w14:textId="77777777">
        <w:trPr>
          <w:trHeight w:val="408"/>
        </w:trPr>
        <w:tc>
          <w:tcPr>
            <w:tcW w:w="0" w:type="auto"/>
            <w:vMerge/>
            <w:vAlign w:val="center"/>
            <w:hideMark/>
          </w:tcPr>
          <w:p w14:paraId="1D090112" w14:textId="77777777" w:rsidR="001A28A6" w:rsidRPr="004D57EF" w:rsidRDefault="001A28A6" w:rsidP="005B220A">
            <w:pPr>
              <w:spacing w:before="0" w:after="0" w:line="240" w:lineRule="auto"/>
              <w:rPr>
                <w:noProof/>
                <w:szCs w:val="24"/>
                <w:lang w:val="en-US"/>
              </w:rPr>
            </w:pPr>
          </w:p>
        </w:tc>
        <w:tc>
          <w:tcPr>
            <w:tcW w:w="3684" w:type="dxa"/>
            <w:vAlign w:val="center"/>
            <w:hideMark/>
          </w:tcPr>
          <w:p w14:paraId="7D7ABF6A"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559" w:type="dxa"/>
            <w:vAlign w:val="center"/>
            <w:hideMark/>
          </w:tcPr>
          <w:p w14:paraId="690E4855" w14:textId="77777777" w:rsidR="001A28A6" w:rsidRPr="004D57EF" w:rsidRDefault="001A28A6" w:rsidP="005B220A">
            <w:pPr>
              <w:spacing w:after="0" w:line="240" w:lineRule="auto"/>
              <w:jc w:val="center"/>
              <w:rPr>
                <w:noProof/>
                <w:szCs w:val="24"/>
                <w:lang w:val="en-US"/>
              </w:rPr>
            </w:pPr>
            <w:r w:rsidRPr="004D57EF">
              <w:rPr>
                <w:noProof/>
                <w:szCs w:val="24"/>
                <w:lang w:val="en-US"/>
              </w:rPr>
              <w:t>-103</w:t>
            </w:r>
          </w:p>
        </w:tc>
        <w:tc>
          <w:tcPr>
            <w:tcW w:w="1668" w:type="dxa"/>
            <w:vAlign w:val="center"/>
            <w:hideMark/>
          </w:tcPr>
          <w:p w14:paraId="63F9C469" w14:textId="77777777" w:rsidR="001A28A6" w:rsidRPr="004D57EF" w:rsidRDefault="001A28A6" w:rsidP="005B220A">
            <w:pPr>
              <w:spacing w:after="0" w:line="240" w:lineRule="auto"/>
              <w:jc w:val="center"/>
              <w:rPr>
                <w:noProof/>
                <w:szCs w:val="24"/>
                <w:lang w:val="en-US"/>
              </w:rPr>
            </w:pPr>
            <w:r w:rsidRPr="004D57EF">
              <w:rPr>
                <w:noProof/>
                <w:szCs w:val="24"/>
                <w:lang w:val="en-US"/>
              </w:rPr>
              <w:t>-100</w:t>
            </w:r>
          </w:p>
        </w:tc>
      </w:tr>
      <w:tr w:rsidR="001A28A6" w:rsidRPr="004D57EF" w14:paraId="1D398429" w14:textId="77777777">
        <w:trPr>
          <w:trHeight w:val="413"/>
        </w:trPr>
        <w:tc>
          <w:tcPr>
            <w:tcW w:w="2375" w:type="dxa"/>
            <w:vMerge w:val="restart"/>
            <w:vAlign w:val="center"/>
            <w:hideMark/>
          </w:tcPr>
          <w:p w14:paraId="56E89308" w14:textId="77777777" w:rsidR="001A28A6" w:rsidRPr="004D57EF" w:rsidRDefault="001A28A6" w:rsidP="005B220A">
            <w:pPr>
              <w:spacing w:after="0" w:line="240" w:lineRule="auto"/>
              <w:jc w:val="center"/>
              <w:rPr>
                <w:noProof/>
                <w:szCs w:val="24"/>
                <w:lang w:val="en-US"/>
              </w:rPr>
            </w:pPr>
            <w:r w:rsidRPr="004D57EF">
              <w:rPr>
                <w:noProof/>
                <w:szCs w:val="24"/>
                <w:lang w:val="en-US"/>
              </w:rPr>
              <w:t>Biomethane from maize whole plant</w:t>
            </w:r>
          </w:p>
        </w:tc>
        <w:tc>
          <w:tcPr>
            <w:tcW w:w="3684" w:type="dxa"/>
            <w:vAlign w:val="center"/>
            <w:hideMark/>
          </w:tcPr>
          <w:p w14:paraId="335D84AE"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 no off-gas combustion</w:t>
            </w:r>
          </w:p>
        </w:tc>
        <w:tc>
          <w:tcPr>
            <w:tcW w:w="1559" w:type="dxa"/>
            <w:vAlign w:val="center"/>
            <w:hideMark/>
          </w:tcPr>
          <w:p w14:paraId="25B7DAD5" w14:textId="77777777" w:rsidR="001A28A6" w:rsidRPr="004D57EF" w:rsidRDefault="001A28A6" w:rsidP="005B220A">
            <w:pPr>
              <w:spacing w:after="0" w:line="240" w:lineRule="auto"/>
              <w:jc w:val="center"/>
              <w:rPr>
                <w:noProof/>
                <w:szCs w:val="24"/>
                <w:lang w:val="en-US"/>
              </w:rPr>
            </w:pPr>
            <w:r w:rsidRPr="004D57EF">
              <w:rPr>
                <w:noProof/>
                <w:szCs w:val="24"/>
                <w:lang w:val="en-US"/>
              </w:rPr>
              <w:t>58</w:t>
            </w:r>
          </w:p>
        </w:tc>
        <w:tc>
          <w:tcPr>
            <w:tcW w:w="1668" w:type="dxa"/>
            <w:vAlign w:val="center"/>
            <w:hideMark/>
          </w:tcPr>
          <w:p w14:paraId="1952EC22" w14:textId="77777777" w:rsidR="001A28A6" w:rsidRPr="004D57EF" w:rsidRDefault="001A28A6" w:rsidP="005B220A">
            <w:pPr>
              <w:spacing w:after="0" w:line="240" w:lineRule="auto"/>
              <w:jc w:val="center"/>
              <w:rPr>
                <w:noProof/>
                <w:szCs w:val="24"/>
                <w:lang w:val="en-US"/>
              </w:rPr>
            </w:pPr>
            <w:r w:rsidRPr="004D57EF">
              <w:rPr>
                <w:noProof/>
                <w:szCs w:val="24"/>
                <w:lang w:val="en-US"/>
              </w:rPr>
              <w:t>73</w:t>
            </w:r>
          </w:p>
        </w:tc>
      </w:tr>
      <w:tr w:rsidR="001A28A6" w:rsidRPr="004D57EF" w14:paraId="75E395DA" w14:textId="77777777">
        <w:trPr>
          <w:trHeight w:val="411"/>
        </w:trPr>
        <w:tc>
          <w:tcPr>
            <w:tcW w:w="0" w:type="auto"/>
            <w:vMerge/>
            <w:vAlign w:val="center"/>
            <w:hideMark/>
          </w:tcPr>
          <w:p w14:paraId="428FC806" w14:textId="77777777" w:rsidR="001A28A6" w:rsidRPr="004D57EF" w:rsidRDefault="001A28A6" w:rsidP="005B220A">
            <w:pPr>
              <w:spacing w:before="0" w:after="0" w:line="240" w:lineRule="auto"/>
              <w:rPr>
                <w:noProof/>
                <w:szCs w:val="24"/>
                <w:lang w:val="en-US"/>
              </w:rPr>
            </w:pPr>
          </w:p>
        </w:tc>
        <w:tc>
          <w:tcPr>
            <w:tcW w:w="3684" w:type="dxa"/>
            <w:vAlign w:val="center"/>
            <w:hideMark/>
          </w:tcPr>
          <w:p w14:paraId="20F971B0"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p>
        </w:tc>
        <w:tc>
          <w:tcPr>
            <w:tcW w:w="1559" w:type="dxa"/>
            <w:vAlign w:val="center"/>
            <w:hideMark/>
          </w:tcPr>
          <w:p w14:paraId="1C8B28CF" w14:textId="77777777" w:rsidR="001A28A6" w:rsidRPr="004D57EF" w:rsidRDefault="001A28A6" w:rsidP="005B220A">
            <w:pPr>
              <w:spacing w:after="0" w:line="240" w:lineRule="auto"/>
              <w:jc w:val="center"/>
              <w:rPr>
                <w:noProof/>
                <w:szCs w:val="24"/>
                <w:lang w:val="en-US"/>
              </w:rPr>
            </w:pPr>
            <w:r w:rsidRPr="004D57EF">
              <w:rPr>
                <w:noProof/>
                <w:szCs w:val="24"/>
                <w:lang w:val="en-US"/>
              </w:rPr>
              <w:t>43</w:t>
            </w:r>
          </w:p>
        </w:tc>
        <w:tc>
          <w:tcPr>
            <w:tcW w:w="1668" w:type="dxa"/>
            <w:vAlign w:val="center"/>
            <w:hideMark/>
          </w:tcPr>
          <w:p w14:paraId="21A945B3" w14:textId="77777777" w:rsidR="001A28A6" w:rsidRPr="004D57EF" w:rsidRDefault="001A28A6" w:rsidP="005B220A">
            <w:pPr>
              <w:spacing w:after="0" w:line="240" w:lineRule="auto"/>
              <w:jc w:val="center"/>
              <w:rPr>
                <w:noProof/>
                <w:szCs w:val="24"/>
                <w:lang w:val="en-US"/>
              </w:rPr>
            </w:pPr>
            <w:r w:rsidRPr="004D57EF">
              <w:rPr>
                <w:noProof/>
                <w:szCs w:val="24"/>
                <w:lang w:val="en-US"/>
              </w:rPr>
              <w:t>52</w:t>
            </w:r>
          </w:p>
        </w:tc>
      </w:tr>
      <w:tr w:rsidR="001A28A6" w:rsidRPr="004D57EF" w14:paraId="26363EFE" w14:textId="77777777">
        <w:trPr>
          <w:trHeight w:val="416"/>
        </w:trPr>
        <w:tc>
          <w:tcPr>
            <w:tcW w:w="0" w:type="auto"/>
            <w:vMerge/>
            <w:vAlign w:val="center"/>
            <w:hideMark/>
          </w:tcPr>
          <w:p w14:paraId="36F8C462" w14:textId="77777777" w:rsidR="001A28A6" w:rsidRPr="004D57EF" w:rsidRDefault="001A28A6" w:rsidP="005B220A">
            <w:pPr>
              <w:spacing w:before="0" w:after="0" w:line="240" w:lineRule="auto"/>
              <w:rPr>
                <w:noProof/>
                <w:szCs w:val="24"/>
                <w:lang w:val="en-US"/>
              </w:rPr>
            </w:pPr>
          </w:p>
        </w:tc>
        <w:tc>
          <w:tcPr>
            <w:tcW w:w="3684" w:type="dxa"/>
            <w:vAlign w:val="center"/>
            <w:hideMark/>
          </w:tcPr>
          <w:p w14:paraId="0092A492"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559" w:type="dxa"/>
            <w:vAlign w:val="center"/>
            <w:hideMark/>
          </w:tcPr>
          <w:p w14:paraId="14C014A9" w14:textId="77777777" w:rsidR="001A28A6" w:rsidRPr="004D57EF" w:rsidRDefault="001A28A6" w:rsidP="005B220A">
            <w:pPr>
              <w:spacing w:after="0" w:line="240" w:lineRule="auto"/>
              <w:jc w:val="center"/>
              <w:rPr>
                <w:noProof/>
                <w:szCs w:val="24"/>
                <w:lang w:val="en-US"/>
              </w:rPr>
            </w:pPr>
            <w:r w:rsidRPr="004D57EF">
              <w:rPr>
                <w:noProof/>
                <w:szCs w:val="24"/>
                <w:lang w:val="en-US"/>
              </w:rPr>
              <w:t>41</w:t>
            </w:r>
          </w:p>
        </w:tc>
        <w:tc>
          <w:tcPr>
            <w:tcW w:w="1668" w:type="dxa"/>
            <w:vAlign w:val="center"/>
            <w:hideMark/>
          </w:tcPr>
          <w:p w14:paraId="27E563E6" w14:textId="77777777" w:rsidR="001A28A6" w:rsidRPr="004D57EF" w:rsidRDefault="001A28A6" w:rsidP="005B220A">
            <w:pPr>
              <w:spacing w:after="0" w:line="240" w:lineRule="auto"/>
              <w:jc w:val="center"/>
              <w:rPr>
                <w:noProof/>
                <w:szCs w:val="24"/>
                <w:lang w:val="en-US"/>
              </w:rPr>
            </w:pPr>
            <w:r w:rsidRPr="004D57EF">
              <w:rPr>
                <w:noProof/>
                <w:szCs w:val="24"/>
                <w:lang w:val="en-US"/>
              </w:rPr>
              <w:t>51</w:t>
            </w:r>
          </w:p>
        </w:tc>
      </w:tr>
      <w:tr w:rsidR="001A28A6" w:rsidRPr="004D57EF" w14:paraId="764CC9AF" w14:textId="77777777">
        <w:trPr>
          <w:trHeight w:val="319"/>
        </w:trPr>
        <w:tc>
          <w:tcPr>
            <w:tcW w:w="0" w:type="auto"/>
            <w:vMerge/>
            <w:vAlign w:val="center"/>
            <w:hideMark/>
          </w:tcPr>
          <w:p w14:paraId="0A1B5C99" w14:textId="77777777" w:rsidR="001A28A6" w:rsidRPr="004D57EF" w:rsidRDefault="001A28A6" w:rsidP="005B220A">
            <w:pPr>
              <w:spacing w:before="0" w:after="0" w:line="240" w:lineRule="auto"/>
              <w:rPr>
                <w:noProof/>
                <w:szCs w:val="24"/>
                <w:lang w:val="en-US"/>
              </w:rPr>
            </w:pPr>
          </w:p>
        </w:tc>
        <w:tc>
          <w:tcPr>
            <w:tcW w:w="3684" w:type="dxa"/>
            <w:vAlign w:val="center"/>
            <w:hideMark/>
          </w:tcPr>
          <w:p w14:paraId="56BC0BE5"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559" w:type="dxa"/>
            <w:vAlign w:val="center"/>
            <w:hideMark/>
          </w:tcPr>
          <w:p w14:paraId="07213C21" w14:textId="77777777" w:rsidR="001A28A6" w:rsidRPr="004D57EF" w:rsidRDefault="001A28A6" w:rsidP="005B220A">
            <w:pPr>
              <w:spacing w:after="0" w:line="240" w:lineRule="auto"/>
              <w:jc w:val="center"/>
              <w:rPr>
                <w:noProof/>
                <w:szCs w:val="24"/>
                <w:lang w:val="en-US"/>
              </w:rPr>
            </w:pPr>
            <w:r w:rsidRPr="004D57EF">
              <w:rPr>
                <w:noProof/>
                <w:szCs w:val="24"/>
                <w:lang w:val="en-US"/>
              </w:rPr>
              <w:t>26</w:t>
            </w:r>
          </w:p>
        </w:tc>
        <w:tc>
          <w:tcPr>
            <w:tcW w:w="1668" w:type="dxa"/>
            <w:vAlign w:val="center"/>
            <w:hideMark/>
          </w:tcPr>
          <w:p w14:paraId="210C7763" w14:textId="77777777" w:rsidR="001A28A6" w:rsidRPr="004D57EF" w:rsidRDefault="001A28A6" w:rsidP="005B220A">
            <w:pPr>
              <w:spacing w:after="0" w:line="240" w:lineRule="auto"/>
              <w:jc w:val="center"/>
              <w:rPr>
                <w:noProof/>
                <w:szCs w:val="24"/>
                <w:lang w:val="en-US"/>
              </w:rPr>
            </w:pPr>
            <w:r w:rsidRPr="004D57EF">
              <w:rPr>
                <w:noProof/>
                <w:szCs w:val="24"/>
                <w:lang w:val="en-US"/>
              </w:rPr>
              <w:t>30</w:t>
            </w:r>
          </w:p>
        </w:tc>
      </w:tr>
      <w:tr w:rsidR="001A28A6" w:rsidRPr="004D57EF" w14:paraId="32BB82F6" w14:textId="77777777">
        <w:trPr>
          <w:trHeight w:val="319"/>
        </w:trPr>
        <w:tc>
          <w:tcPr>
            <w:tcW w:w="2375" w:type="dxa"/>
            <w:vMerge w:val="restart"/>
            <w:vAlign w:val="center"/>
            <w:hideMark/>
          </w:tcPr>
          <w:p w14:paraId="7AE22BAB" w14:textId="77777777" w:rsidR="001A28A6" w:rsidRPr="004D57EF" w:rsidRDefault="001A28A6" w:rsidP="005B220A">
            <w:pPr>
              <w:spacing w:after="0" w:line="240" w:lineRule="auto"/>
              <w:jc w:val="center"/>
              <w:rPr>
                <w:noProof/>
                <w:szCs w:val="24"/>
                <w:lang w:val="en-US"/>
              </w:rPr>
            </w:pPr>
            <w:r w:rsidRPr="004D57EF">
              <w:rPr>
                <w:noProof/>
                <w:szCs w:val="24"/>
                <w:lang w:val="en-US"/>
              </w:rPr>
              <w:t>Biomethane from biowaste</w:t>
            </w:r>
          </w:p>
        </w:tc>
        <w:tc>
          <w:tcPr>
            <w:tcW w:w="3684" w:type="dxa"/>
            <w:vAlign w:val="center"/>
            <w:hideMark/>
          </w:tcPr>
          <w:p w14:paraId="51B22AF1"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 no off-gas combustion</w:t>
            </w:r>
          </w:p>
        </w:tc>
        <w:tc>
          <w:tcPr>
            <w:tcW w:w="1559" w:type="dxa"/>
            <w:vAlign w:val="center"/>
            <w:hideMark/>
          </w:tcPr>
          <w:p w14:paraId="3B264814" w14:textId="77777777" w:rsidR="001A28A6" w:rsidRPr="004D57EF" w:rsidRDefault="001A28A6" w:rsidP="005B220A">
            <w:pPr>
              <w:spacing w:after="0" w:line="240" w:lineRule="auto"/>
              <w:jc w:val="center"/>
              <w:rPr>
                <w:noProof/>
                <w:szCs w:val="24"/>
                <w:lang w:val="en-US"/>
              </w:rPr>
            </w:pPr>
            <w:r w:rsidRPr="004D57EF">
              <w:rPr>
                <w:noProof/>
                <w:szCs w:val="24"/>
                <w:lang w:val="en-US"/>
              </w:rPr>
              <w:t>51</w:t>
            </w:r>
          </w:p>
        </w:tc>
        <w:tc>
          <w:tcPr>
            <w:tcW w:w="1668" w:type="dxa"/>
            <w:vAlign w:val="center"/>
            <w:hideMark/>
          </w:tcPr>
          <w:p w14:paraId="46A7E9A7" w14:textId="77777777" w:rsidR="001A28A6" w:rsidRPr="004D57EF" w:rsidRDefault="001A28A6" w:rsidP="005B220A">
            <w:pPr>
              <w:spacing w:after="0" w:line="240" w:lineRule="auto"/>
              <w:jc w:val="center"/>
              <w:rPr>
                <w:noProof/>
                <w:szCs w:val="24"/>
                <w:lang w:val="en-US"/>
              </w:rPr>
            </w:pPr>
            <w:r w:rsidRPr="004D57EF">
              <w:rPr>
                <w:noProof/>
                <w:szCs w:val="24"/>
                <w:lang w:val="en-US"/>
              </w:rPr>
              <w:t>71</w:t>
            </w:r>
          </w:p>
        </w:tc>
      </w:tr>
      <w:tr w:rsidR="001A28A6" w:rsidRPr="004D57EF" w14:paraId="2DC9238A" w14:textId="77777777">
        <w:trPr>
          <w:trHeight w:val="319"/>
        </w:trPr>
        <w:tc>
          <w:tcPr>
            <w:tcW w:w="0" w:type="auto"/>
            <w:vMerge/>
            <w:vAlign w:val="center"/>
            <w:hideMark/>
          </w:tcPr>
          <w:p w14:paraId="5E9BE24B" w14:textId="77777777" w:rsidR="001A28A6" w:rsidRPr="004D57EF" w:rsidRDefault="001A28A6" w:rsidP="005B220A">
            <w:pPr>
              <w:spacing w:before="0" w:after="0" w:line="240" w:lineRule="auto"/>
              <w:rPr>
                <w:noProof/>
                <w:szCs w:val="24"/>
                <w:lang w:val="en-US"/>
              </w:rPr>
            </w:pPr>
          </w:p>
        </w:tc>
        <w:tc>
          <w:tcPr>
            <w:tcW w:w="3684" w:type="dxa"/>
            <w:vAlign w:val="center"/>
            <w:hideMark/>
          </w:tcPr>
          <w:p w14:paraId="1D4549AA"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p>
        </w:tc>
        <w:tc>
          <w:tcPr>
            <w:tcW w:w="1559" w:type="dxa"/>
            <w:vAlign w:val="center"/>
            <w:hideMark/>
          </w:tcPr>
          <w:p w14:paraId="0627C040" w14:textId="77777777" w:rsidR="001A28A6" w:rsidRPr="004D57EF" w:rsidRDefault="001A28A6" w:rsidP="005B220A">
            <w:pPr>
              <w:spacing w:after="0" w:line="240" w:lineRule="auto"/>
              <w:jc w:val="center"/>
              <w:rPr>
                <w:noProof/>
                <w:szCs w:val="24"/>
                <w:lang w:val="en-US"/>
              </w:rPr>
            </w:pPr>
            <w:r w:rsidRPr="004D57EF">
              <w:rPr>
                <w:noProof/>
                <w:szCs w:val="24"/>
                <w:lang w:val="en-US"/>
              </w:rPr>
              <w:t>36</w:t>
            </w:r>
          </w:p>
        </w:tc>
        <w:tc>
          <w:tcPr>
            <w:tcW w:w="1668" w:type="dxa"/>
            <w:vAlign w:val="center"/>
            <w:hideMark/>
          </w:tcPr>
          <w:p w14:paraId="3E070149" w14:textId="77777777" w:rsidR="001A28A6" w:rsidRPr="004D57EF" w:rsidRDefault="001A28A6" w:rsidP="005B220A">
            <w:pPr>
              <w:spacing w:after="0" w:line="240" w:lineRule="auto"/>
              <w:jc w:val="center"/>
              <w:rPr>
                <w:noProof/>
                <w:szCs w:val="24"/>
                <w:lang w:val="en-US"/>
              </w:rPr>
            </w:pPr>
            <w:r w:rsidRPr="004D57EF">
              <w:rPr>
                <w:noProof/>
                <w:szCs w:val="24"/>
                <w:lang w:val="en-US"/>
              </w:rPr>
              <w:t>50</w:t>
            </w:r>
          </w:p>
        </w:tc>
      </w:tr>
      <w:tr w:rsidR="001A28A6" w:rsidRPr="004D57EF" w14:paraId="29A880E5" w14:textId="77777777">
        <w:trPr>
          <w:trHeight w:val="319"/>
        </w:trPr>
        <w:tc>
          <w:tcPr>
            <w:tcW w:w="0" w:type="auto"/>
            <w:vMerge/>
            <w:vAlign w:val="center"/>
            <w:hideMark/>
          </w:tcPr>
          <w:p w14:paraId="18652CB1" w14:textId="77777777" w:rsidR="001A28A6" w:rsidRPr="004D57EF" w:rsidRDefault="001A28A6" w:rsidP="005B220A">
            <w:pPr>
              <w:spacing w:before="0" w:after="0" w:line="240" w:lineRule="auto"/>
              <w:rPr>
                <w:noProof/>
                <w:szCs w:val="24"/>
                <w:lang w:val="en-US"/>
              </w:rPr>
            </w:pPr>
          </w:p>
        </w:tc>
        <w:tc>
          <w:tcPr>
            <w:tcW w:w="3684" w:type="dxa"/>
            <w:vAlign w:val="center"/>
            <w:hideMark/>
          </w:tcPr>
          <w:p w14:paraId="7C7047AE"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559" w:type="dxa"/>
            <w:vAlign w:val="center"/>
            <w:hideMark/>
          </w:tcPr>
          <w:p w14:paraId="7A7AE60D" w14:textId="77777777" w:rsidR="001A28A6" w:rsidRPr="004D57EF" w:rsidRDefault="001A28A6" w:rsidP="005B220A">
            <w:pPr>
              <w:spacing w:after="0" w:line="240" w:lineRule="auto"/>
              <w:jc w:val="center"/>
              <w:rPr>
                <w:noProof/>
                <w:szCs w:val="24"/>
                <w:lang w:val="en-US"/>
              </w:rPr>
            </w:pPr>
            <w:r w:rsidRPr="004D57EF">
              <w:rPr>
                <w:noProof/>
                <w:szCs w:val="24"/>
                <w:lang w:val="en-US"/>
              </w:rPr>
              <w:t>25</w:t>
            </w:r>
          </w:p>
        </w:tc>
        <w:tc>
          <w:tcPr>
            <w:tcW w:w="1668" w:type="dxa"/>
            <w:vAlign w:val="center"/>
            <w:hideMark/>
          </w:tcPr>
          <w:p w14:paraId="57D88D10" w14:textId="77777777" w:rsidR="001A28A6" w:rsidRPr="004D57EF" w:rsidRDefault="001A28A6" w:rsidP="005B220A">
            <w:pPr>
              <w:spacing w:after="0" w:line="240" w:lineRule="auto"/>
              <w:jc w:val="center"/>
              <w:rPr>
                <w:noProof/>
                <w:szCs w:val="24"/>
                <w:lang w:val="en-US"/>
              </w:rPr>
            </w:pPr>
            <w:r w:rsidRPr="004D57EF">
              <w:rPr>
                <w:noProof/>
                <w:szCs w:val="24"/>
                <w:lang w:val="en-US"/>
              </w:rPr>
              <w:t>35</w:t>
            </w:r>
          </w:p>
        </w:tc>
      </w:tr>
      <w:tr w:rsidR="001A28A6" w:rsidRPr="004D57EF" w14:paraId="2B610B65" w14:textId="77777777">
        <w:trPr>
          <w:trHeight w:val="319"/>
        </w:trPr>
        <w:tc>
          <w:tcPr>
            <w:tcW w:w="0" w:type="auto"/>
            <w:vMerge/>
            <w:vAlign w:val="center"/>
            <w:hideMark/>
          </w:tcPr>
          <w:p w14:paraId="4065A21D" w14:textId="77777777" w:rsidR="001A28A6" w:rsidRPr="004D57EF" w:rsidRDefault="001A28A6" w:rsidP="005B220A">
            <w:pPr>
              <w:spacing w:before="0" w:after="0" w:line="240" w:lineRule="auto"/>
              <w:rPr>
                <w:noProof/>
                <w:szCs w:val="24"/>
                <w:lang w:val="en-US"/>
              </w:rPr>
            </w:pPr>
          </w:p>
        </w:tc>
        <w:tc>
          <w:tcPr>
            <w:tcW w:w="3684" w:type="dxa"/>
            <w:vAlign w:val="center"/>
            <w:hideMark/>
          </w:tcPr>
          <w:p w14:paraId="160912F9"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559" w:type="dxa"/>
            <w:vAlign w:val="center"/>
            <w:hideMark/>
          </w:tcPr>
          <w:p w14:paraId="7529852A" w14:textId="77777777" w:rsidR="001A28A6" w:rsidRPr="004D57EF" w:rsidRDefault="001A28A6" w:rsidP="005B220A">
            <w:pPr>
              <w:spacing w:after="0" w:line="240" w:lineRule="auto"/>
              <w:jc w:val="center"/>
              <w:rPr>
                <w:noProof/>
                <w:szCs w:val="24"/>
                <w:lang w:val="en-US"/>
              </w:rPr>
            </w:pPr>
            <w:r w:rsidRPr="004D57EF">
              <w:rPr>
                <w:noProof/>
                <w:szCs w:val="24"/>
                <w:lang w:val="en-US"/>
              </w:rPr>
              <w:t>10</w:t>
            </w:r>
          </w:p>
        </w:tc>
        <w:tc>
          <w:tcPr>
            <w:tcW w:w="1668" w:type="dxa"/>
            <w:vAlign w:val="center"/>
            <w:hideMark/>
          </w:tcPr>
          <w:p w14:paraId="54E68AA0" w14:textId="77777777" w:rsidR="001A28A6" w:rsidRPr="004D57EF" w:rsidRDefault="001A28A6" w:rsidP="005B220A">
            <w:pPr>
              <w:spacing w:after="0" w:line="240" w:lineRule="auto"/>
              <w:jc w:val="center"/>
              <w:rPr>
                <w:noProof/>
                <w:szCs w:val="24"/>
                <w:lang w:val="en-US"/>
              </w:rPr>
            </w:pPr>
            <w:r w:rsidRPr="004D57EF">
              <w:rPr>
                <w:noProof/>
                <w:szCs w:val="24"/>
                <w:lang w:val="en-US"/>
              </w:rPr>
              <w:t>14</w:t>
            </w:r>
          </w:p>
        </w:tc>
      </w:tr>
    </w:tbl>
    <w:p w14:paraId="44FEF16A" w14:textId="77777777" w:rsidR="001A28A6" w:rsidRPr="004D57EF" w:rsidRDefault="001A28A6">
      <w:pPr>
        <w:spacing w:after="0"/>
        <w:rPr>
          <w:noProof/>
          <w:szCs w:val="24"/>
        </w:rPr>
      </w:pPr>
    </w:p>
    <w:p w14:paraId="0380538B" w14:textId="77777777" w:rsidR="001A28A6" w:rsidRPr="004D57EF" w:rsidRDefault="001A28A6" w:rsidP="005B220A">
      <w:pPr>
        <w:spacing w:after="0"/>
        <w:rPr>
          <w:b/>
          <w:noProof/>
          <w:szCs w:val="24"/>
        </w:rPr>
      </w:pPr>
      <w:r w:rsidRPr="004D57EF">
        <w:rPr>
          <w:b/>
          <w:noProof/>
          <w:szCs w:val="24"/>
        </w:rPr>
        <w:br w:type="page"/>
        <w:t>Typical</w:t>
      </w:r>
      <w:r w:rsidRPr="004D57EF">
        <w:rPr>
          <w:b/>
          <w:bCs/>
          <w:noProof/>
          <w:szCs w:val="24"/>
        </w:rPr>
        <w:t xml:space="preserve"> and </w:t>
      </w:r>
      <w:r w:rsidRPr="004D57EF">
        <w:rPr>
          <w:b/>
          <w:noProof/>
          <w:szCs w:val="24"/>
        </w:rPr>
        <w:t>default values - biogas for electricity - mixtures of manure and maize: GHG emissions with shares given on a fresh mass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646"/>
        <w:gridCol w:w="2516"/>
        <w:gridCol w:w="1510"/>
        <w:gridCol w:w="1663"/>
      </w:tblGrid>
      <w:tr w:rsidR="001A28A6" w:rsidRPr="004D57EF" w14:paraId="2C81FE27" w14:textId="77777777">
        <w:trPr>
          <w:trHeight w:val="1380"/>
        </w:trPr>
        <w:tc>
          <w:tcPr>
            <w:tcW w:w="3597" w:type="dxa"/>
            <w:gridSpan w:val="2"/>
            <w:vAlign w:val="center"/>
            <w:hideMark/>
          </w:tcPr>
          <w:p w14:paraId="6D119B6A" w14:textId="77777777" w:rsidR="001A28A6" w:rsidRPr="004D57EF" w:rsidRDefault="001A28A6" w:rsidP="005B220A">
            <w:pPr>
              <w:spacing w:after="0" w:line="240" w:lineRule="auto"/>
              <w:jc w:val="center"/>
              <w:rPr>
                <w:b/>
                <w:noProof/>
                <w:szCs w:val="24"/>
                <w:lang w:val="en-US"/>
              </w:rPr>
            </w:pPr>
            <w:r w:rsidRPr="004D57EF">
              <w:rPr>
                <w:b/>
                <w:noProof/>
                <w:szCs w:val="24"/>
                <w:lang w:val="en-US"/>
              </w:rPr>
              <w:t>Biogas production system</w:t>
            </w:r>
          </w:p>
        </w:tc>
        <w:tc>
          <w:tcPr>
            <w:tcW w:w="2516" w:type="dxa"/>
            <w:vAlign w:val="center"/>
            <w:hideMark/>
          </w:tcPr>
          <w:p w14:paraId="578419E2" w14:textId="77777777" w:rsidR="001A28A6" w:rsidRPr="004D57EF" w:rsidRDefault="001A28A6" w:rsidP="005B220A">
            <w:pPr>
              <w:spacing w:after="0" w:line="240" w:lineRule="auto"/>
              <w:jc w:val="center"/>
              <w:rPr>
                <w:b/>
                <w:noProof/>
                <w:szCs w:val="24"/>
                <w:lang w:val="en-US"/>
              </w:rPr>
            </w:pPr>
            <w:r w:rsidRPr="004D57EF">
              <w:rPr>
                <w:b/>
                <w:noProof/>
                <w:szCs w:val="24"/>
                <w:lang w:val="en-US"/>
              </w:rPr>
              <w:t>Technological options</w:t>
            </w:r>
          </w:p>
        </w:tc>
        <w:tc>
          <w:tcPr>
            <w:tcW w:w="1510" w:type="dxa"/>
            <w:vAlign w:val="center"/>
            <w:hideMark/>
          </w:tcPr>
          <w:p w14:paraId="01E1CDFE" w14:textId="77777777" w:rsidR="001A28A6" w:rsidRPr="004D57EF" w:rsidRDefault="001A28A6" w:rsidP="005B220A">
            <w:pPr>
              <w:spacing w:after="0" w:line="240" w:lineRule="auto"/>
              <w:jc w:val="center"/>
              <w:rPr>
                <w:b/>
                <w:bCs/>
                <w:noProof/>
                <w:szCs w:val="24"/>
                <w:lang w:val="en-US"/>
              </w:rPr>
            </w:pPr>
            <w:r w:rsidRPr="004D57EF">
              <w:rPr>
                <w:b/>
                <w:noProof/>
                <w:szCs w:val="24"/>
                <w:lang w:val="en-US"/>
              </w:rPr>
              <w:t xml:space="preserve">Typical </w:t>
            </w:r>
            <w:r w:rsidRPr="004D57EF">
              <w:rPr>
                <w:b/>
                <w:bCs/>
                <w:noProof/>
                <w:szCs w:val="24"/>
                <w:lang w:val="en-US"/>
              </w:rPr>
              <w:t>greenhouse gas emissions</w:t>
            </w:r>
          </w:p>
          <w:p w14:paraId="4EA84969" w14:textId="77777777" w:rsidR="001A28A6" w:rsidRPr="004D57EF" w:rsidRDefault="001A28A6" w:rsidP="005B220A">
            <w:pPr>
              <w:spacing w:after="0" w:line="240" w:lineRule="auto"/>
              <w:jc w:val="center"/>
              <w:rPr>
                <w:b/>
                <w:noProof/>
                <w:szCs w:val="24"/>
                <w:lang w:val="en-US"/>
              </w:rPr>
            </w:pPr>
            <w:r w:rsidRPr="004D57EF">
              <w:rPr>
                <w:b/>
                <w:noProof/>
                <w:szCs w:val="24"/>
                <w:lang w:val="en-US"/>
              </w:rPr>
              <w:t>(g CO2eq/MJ)</w:t>
            </w:r>
          </w:p>
        </w:tc>
        <w:tc>
          <w:tcPr>
            <w:tcW w:w="1663" w:type="dxa"/>
            <w:vAlign w:val="center"/>
            <w:hideMark/>
          </w:tcPr>
          <w:p w14:paraId="29152D92" w14:textId="77777777" w:rsidR="001A28A6" w:rsidRPr="004D57EF" w:rsidRDefault="001A28A6" w:rsidP="005B220A">
            <w:pPr>
              <w:spacing w:after="0" w:line="240" w:lineRule="auto"/>
              <w:jc w:val="center"/>
              <w:rPr>
                <w:b/>
                <w:noProof/>
                <w:szCs w:val="24"/>
                <w:lang w:val="en-US"/>
              </w:rPr>
            </w:pPr>
            <w:r w:rsidRPr="004D57EF">
              <w:rPr>
                <w:b/>
                <w:noProof/>
                <w:szCs w:val="24"/>
                <w:lang w:val="en-US"/>
              </w:rPr>
              <w:t xml:space="preserve">Default </w:t>
            </w:r>
            <w:r w:rsidRPr="004D57EF">
              <w:rPr>
                <w:b/>
                <w:bCs/>
                <w:noProof/>
                <w:szCs w:val="24"/>
                <w:lang w:val="en-US"/>
              </w:rPr>
              <w:t xml:space="preserve">greenhouse gas emissions </w:t>
            </w:r>
            <w:r w:rsidRPr="004D57EF">
              <w:rPr>
                <w:b/>
                <w:noProof/>
                <w:szCs w:val="24"/>
                <w:lang w:val="en-US"/>
              </w:rPr>
              <w:t>(g CO2eq/MJ)</w:t>
            </w:r>
          </w:p>
        </w:tc>
      </w:tr>
      <w:tr w:rsidR="001A28A6" w:rsidRPr="004D57EF" w14:paraId="167C5A2A" w14:textId="77777777">
        <w:trPr>
          <w:trHeight w:val="244"/>
        </w:trPr>
        <w:tc>
          <w:tcPr>
            <w:tcW w:w="1951" w:type="dxa"/>
            <w:vMerge w:val="restart"/>
            <w:vAlign w:val="center"/>
            <w:hideMark/>
          </w:tcPr>
          <w:p w14:paraId="11FFD5EB" w14:textId="77777777" w:rsidR="001A28A6" w:rsidRPr="004D57EF" w:rsidRDefault="001A28A6" w:rsidP="005B220A">
            <w:pPr>
              <w:spacing w:after="0" w:line="240" w:lineRule="auto"/>
              <w:jc w:val="center"/>
              <w:rPr>
                <w:noProof/>
                <w:szCs w:val="24"/>
                <w:lang w:val="en-US"/>
              </w:rPr>
            </w:pPr>
            <w:r w:rsidRPr="004D57EF">
              <w:rPr>
                <w:noProof/>
                <w:szCs w:val="24"/>
                <w:lang w:val="en-US"/>
              </w:rPr>
              <w:t>Manure – Maize</w:t>
            </w:r>
          </w:p>
          <w:p w14:paraId="1EBE513E" w14:textId="77777777" w:rsidR="001A28A6" w:rsidRPr="004D57EF" w:rsidRDefault="001A28A6" w:rsidP="005B220A">
            <w:pPr>
              <w:spacing w:after="0" w:line="240" w:lineRule="auto"/>
              <w:jc w:val="center"/>
              <w:rPr>
                <w:noProof/>
                <w:szCs w:val="24"/>
                <w:lang w:val="en-US"/>
              </w:rPr>
            </w:pPr>
            <w:r w:rsidRPr="004D57EF">
              <w:rPr>
                <w:noProof/>
                <w:szCs w:val="24"/>
                <w:lang w:val="en-US"/>
              </w:rPr>
              <w:t>80% - 20%</w:t>
            </w:r>
          </w:p>
        </w:tc>
        <w:tc>
          <w:tcPr>
            <w:tcW w:w="1646" w:type="dxa"/>
            <w:vMerge w:val="restart"/>
            <w:hideMark/>
          </w:tcPr>
          <w:p w14:paraId="063F8C32"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2516" w:type="dxa"/>
            <w:vAlign w:val="center"/>
            <w:hideMark/>
          </w:tcPr>
          <w:p w14:paraId="4EF21761"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510" w:type="dxa"/>
            <w:hideMark/>
          </w:tcPr>
          <w:p w14:paraId="3877CD70" w14:textId="77777777" w:rsidR="001A28A6" w:rsidRPr="004D57EF" w:rsidRDefault="001A28A6" w:rsidP="005B220A">
            <w:pPr>
              <w:spacing w:after="0" w:line="240" w:lineRule="auto"/>
              <w:jc w:val="center"/>
              <w:rPr>
                <w:noProof/>
                <w:szCs w:val="24"/>
                <w:lang w:val="en-US"/>
              </w:rPr>
            </w:pPr>
            <w:r w:rsidRPr="004D57EF">
              <w:rPr>
                <w:noProof/>
                <w:szCs w:val="24"/>
                <w:lang w:val="en-US"/>
              </w:rPr>
              <w:t>17</w:t>
            </w:r>
          </w:p>
        </w:tc>
        <w:tc>
          <w:tcPr>
            <w:tcW w:w="1663" w:type="dxa"/>
            <w:hideMark/>
          </w:tcPr>
          <w:p w14:paraId="67111C6C" w14:textId="77777777" w:rsidR="001A28A6" w:rsidRPr="004D57EF" w:rsidRDefault="001A28A6" w:rsidP="005B220A">
            <w:pPr>
              <w:spacing w:after="0" w:line="240" w:lineRule="auto"/>
              <w:jc w:val="center"/>
              <w:rPr>
                <w:noProof/>
                <w:szCs w:val="24"/>
                <w:lang w:val="en-US"/>
              </w:rPr>
            </w:pPr>
            <w:r w:rsidRPr="004D57EF">
              <w:rPr>
                <w:noProof/>
                <w:szCs w:val="24"/>
                <w:lang w:val="en-US"/>
              </w:rPr>
              <w:t>33</w:t>
            </w:r>
          </w:p>
        </w:tc>
      </w:tr>
      <w:tr w:rsidR="001A28A6" w:rsidRPr="004D57EF" w14:paraId="7D12338E" w14:textId="77777777">
        <w:trPr>
          <w:trHeight w:val="68"/>
        </w:trPr>
        <w:tc>
          <w:tcPr>
            <w:tcW w:w="0" w:type="auto"/>
            <w:vMerge/>
            <w:vAlign w:val="center"/>
            <w:hideMark/>
          </w:tcPr>
          <w:p w14:paraId="3B9BCB8F"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62DCFFAB" w14:textId="77777777" w:rsidR="001A28A6" w:rsidRPr="004D57EF" w:rsidRDefault="001A28A6" w:rsidP="005B220A">
            <w:pPr>
              <w:spacing w:before="0" w:after="0" w:line="240" w:lineRule="auto"/>
              <w:rPr>
                <w:noProof/>
                <w:szCs w:val="24"/>
                <w:lang w:val="en-US"/>
              </w:rPr>
            </w:pPr>
          </w:p>
        </w:tc>
        <w:tc>
          <w:tcPr>
            <w:tcW w:w="2516" w:type="dxa"/>
            <w:vAlign w:val="center"/>
            <w:hideMark/>
          </w:tcPr>
          <w:p w14:paraId="53493157"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510" w:type="dxa"/>
            <w:hideMark/>
          </w:tcPr>
          <w:p w14:paraId="39F6B7DD" w14:textId="77777777" w:rsidR="001A28A6" w:rsidRPr="004D57EF" w:rsidRDefault="001A28A6" w:rsidP="005B220A">
            <w:pPr>
              <w:spacing w:after="0" w:line="240" w:lineRule="auto"/>
              <w:jc w:val="center"/>
              <w:rPr>
                <w:noProof/>
                <w:szCs w:val="24"/>
                <w:lang w:val="en-US"/>
              </w:rPr>
            </w:pPr>
            <w:r w:rsidRPr="004D57EF">
              <w:rPr>
                <w:noProof/>
                <w:szCs w:val="24"/>
                <w:lang w:val="en-US"/>
              </w:rPr>
              <w:t>-12</w:t>
            </w:r>
          </w:p>
        </w:tc>
        <w:tc>
          <w:tcPr>
            <w:tcW w:w="1663" w:type="dxa"/>
            <w:hideMark/>
          </w:tcPr>
          <w:p w14:paraId="48F86A48" w14:textId="77777777" w:rsidR="001A28A6" w:rsidRPr="004D57EF" w:rsidRDefault="001A28A6" w:rsidP="005B220A">
            <w:pPr>
              <w:spacing w:after="0" w:line="240" w:lineRule="auto"/>
              <w:jc w:val="center"/>
              <w:rPr>
                <w:noProof/>
                <w:szCs w:val="24"/>
                <w:lang w:val="en-US"/>
              </w:rPr>
            </w:pPr>
            <w:r w:rsidRPr="004D57EF">
              <w:rPr>
                <w:noProof/>
                <w:szCs w:val="24"/>
                <w:lang w:val="en-US"/>
              </w:rPr>
              <w:t>-9</w:t>
            </w:r>
          </w:p>
        </w:tc>
      </w:tr>
      <w:tr w:rsidR="001A28A6" w:rsidRPr="004D57EF" w14:paraId="1F3FA17A" w14:textId="77777777">
        <w:trPr>
          <w:trHeight w:val="68"/>
        </w:trPr>
        <w:tc>
          <w:tcPr>
            <w:tcW w:w="0" w:type="auto"/>
            <w:vMerge/>
            <w:vAlign w:val="center"/>
            <w:hideMark/>
          </w:tcPr>
          <w:p w14:paraId="3E50C1E7" w14:textId="77777777" w:rsidR="001A28A6" w:rsidRPr="004D57EF" w:rsidRDefault="001A28A6" w:rsidP="005B220A">
            <w:pPr>
              <w:spacing w:before="0" w:after="0" w:line="240" w:lineRule="auto"/>
              <w:rPr>
                <w:noProof/>
                <w:szCs w:val="24"/>
                <w:lang w:val="en-US"/>
              </w:rPr>
            </w:pPr>
          </w:p>
        </w:tc>
        <w:tc>
          <w:tcPr>
            <w:tcW w:w="1646" w:type="dxa"/>
            <w:vMerge w:val="restart"/>
            <w:hideMark/>
          </w:tcPr>
          <w:p w14:paraId="3B2B8360" w14:textId="77777777" w:rsidR="001A28A6" w:rsidRPr="004D57EF" w:rsidRDefault="001A28A6" w:rsidP="005B220A">
            <w:pPr>
              <w:spacing w:after="0" w:line="240" w:lineRule="auto"/>
              <w:jc w:val="center"/>
              <w:rPr>
                <w:noProof/>
                <w:szCs w:val="24"/>
                <w:lang w:val="en-US"/>
              </w:rPr>
            </w:pPr>
            <w:r w:rsidRPr="004D57EF">
              <w:rPr>
                <w:noProof/>
                <w:szCs w:val="24"/>
                <w:lang w:val="en-US"/>
              </w:rPr>
              <w:t>Case 2</w:t>
            </w:r>
          </w:p>
        </w:tc>
        <w:tc>
          <w:tcPr>
            <w:tcW w:w="2516" w:type="dxa"/>
            <w:vAlign w:val="center"/>
            <w:hideMark/>
          </w:tcPr>
          <w:p w14:paraId="0F5BC628"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510" w:type="dxa"/>
            <w:hideMark/>
          </w:tcPr>
          <w:p w14:paraId="4ECD9C8F" w14:textId="77777777" w:rsidR="001A28A6" w:rsidRPr="004D57EF" w:rsidRDefault="001A28A6" w:rsidP="005B220A">
            <w:pPr>
              <w:spacing w:after="0" w:line="240" w:lineRule="auto"/>
              <w:jc w:val="center"/>
              <w:rPr>
                <w:noProof/>
                <w:szCs w:val="24"/>
                <w:lang w:val="en-US"/>
              </w:rPr>
            </w:pPr>
            <w:r w:rsidRPr="004D57EF">
              <w:rPr>
                <w:noProof/>
                <w:szCs w:val="24"/>
                <w:lang w:val="en-US"/>
              </w:rPr>
              <w:t>22</w:t>
            </w:r>
          </w:p>
        </w:tc>
        <w:tc>
          <w:tcPr>
            <w:tcW w:w="1663" w:type="dxa"/>
            <w:hideMark/>
          </w:tcPr>
          <w:p w14:paraId="40FC0459" w14:textId="77777777" w:rsidR="001A28A6" w:rsidRPr="004D57EF" w:rsidRDefault="001A28A6" w:rsidP="005B220A">
            <w:pPr>
              <w:spacing w:after="0" w:line="240" w:lineRule="auto"/>
              <w:jc w:val="center"/>
              <w:rPr>
                <w:noProof/>
                <w:szCs w:val="24"/>
                <w:lang w:val="en-US"/>
              </w:rPr>
            </w:pPr>
            <w:r w:rsidRPr="004D57EF">
              <w:rPr>
                <w:noProof/>
                <w:szCs w:val="24"/>
                <w:lang w:val="en-US"/>
              </w:rPr>
              <w:t>40</w:t>
            </w:r>
          </w:p>
        </w:tc>
      </w:tr>
      <w:tr w:rsidR="001A28A6" w:rsidRPr="004D57EF" w14:paraId="7A5ECAFB" w14:textId="77777777">
        <w:trPr>
          <w:trHeight w:val="68"/>
        </w:trPr>
        <w:tc>
          <w:tcPr>
            <w:tcW w:w="0" w:type="auto"/>
            <w:vMerge/>
            <w:vAlign w:val="center"/>
            <w:hideMark/>
          </w:tcPr>
          <w:p w14:paraId="6722824F"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31EE0B5C" w14:textId="77777777" w:rsidR="001A28A6" w:rsidRPr="004D57EF" w:rsidRDefault="001A28A6" w:rsidP="005B220A">
            <w:pPr>
              <w:spacing w:before="0" w:after="0" w:line="240" w:lineRule="auto"/>
              <w:rPr>
                <w:noProof/>
                <w:szCs w:val="24"/>
                <w:lang w:val="en-US"/>
              </w:rPr>
            </w:pPr>
          </w:p>
        </w:tc>
        <w:tc>
          <w:tcPr>
            <w:tcW w:w="2516" w:type="dxa"/>
            <w:vAlign w:val="center"/>
            <w:hideMark/>
          </w:tcPr>
          <w:p w14:paraId="1436892A"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510" w:type="dxa"/>
            <w:hideMark/>
          </w:tcPr>
          <w:p w14:paraId="0B38C157" w14:textId="77777777" w:rsidR="001A28A6" w:rsidRPr="004D57EF" w:rsidRDefault="001A28A6" w:rsidP="005B220A">
            <w:pPr>
              <w:spacing w:after="0" w:line="240" w:lineRule="auto"/>
              <w:jc w:val="center"/>
              <w:rPr>
                <w:noProof/>
                <w:szCs w:val="24"/>
                <w:lang w:val="en-US"/>
              </w:rPr>
            </w:pPr>
            <w:r w:rsidRPr="004D57EF">
              <w:rPr>
                <w:noProof/>
                <w:szCs w:val="24"/>
                <w:lang w:val="en-US"/>
              </w:rPr>
              <w:t>-7</w:t>
            </w:r>
          </w:p>
        </w:tc>
        <w:tc>
          <w:tcPr>
            <w:tcW w:w="1663" w:type="dxa"/>
            <w:hideMark/>
          </w:tcPr>
          <w:p w14:paraId="1B5DD91C" w14:textId="77777777" w:rsidR="001A28A6" w:rsidRPr="004D57EF" w:rsidRDefault="001A28A6" w:rsidP="005B220A">
            <w:pPr>
              <w:spacing w:after="0" w:line="240" w:lineRule="auto"/>
              <w:jc w:val="center"/>
              <w:rPr>
                <w:noProof/>
                <w:szCs w:val="24"/>
                <w:lang w:val="en-US"/>
              </w:rPr>
            </w:pPr>
            <w:r w:rsidRPr="004D57EF">
              <w:rPr>
                <w:noProof/>
                <w:szCs w:val="24"/>
                <w:lang w:val="en-US"/>
              </w:rPr>
              <w:t>-2</w:t>
            </w:r>
          </w:p>
        </w:tc>
      </w:tr>
      <w:tr w:rsidR="001A28A6" w:rsidRPr="004D57EF" w14:paraId="26A3C422" w14:textId="77777777">
        <w:trPr>
          <w:trHeight w:val="68"/>
        </w:trPr>
        <w:tc>
          <w:tcPr>
            <w:tcW w:w="0" w:type="auto"/>
            <w:vMerge/>
            <w:vAlign w:val="center"/>
            <w:hideMark/>
          </w:tcPr>
          <w:p w14:paraId="219DE7C9" w14:textId="77777777" w:rsidR="001A28A6" w:rsidRPr="004D57EF" w:rsidRDefault="001A28A6" w:rsidP="005B220A">
            <w:pPr>
              <w:spacing w:before="0" w:after="0" w:line="240" w:lineRule="auto"/>
              <w:rPr>
                <w:noProof/>
                <w:szCs w:val="24"/>
                <w:lang w:val="en-US"/>
              </w:rPr>
            </w:pPr>
          </w:p>
        </w:tc>
        <w:tc>
          <w:tcPr>
            <w:tcW w:w="1646" w:type="dxa"/>
            <w:vMerge w:val="restart"/>
            <w:hideMark/>
          </w:tcPr>
          <w:p w14:paraId="41D1D360" w14:textId="77777777" w:rsidR="001A28A6" w:rsidRPr="004D57EF" w:rsidRDefault="001A28A6" w:rsidP="005B220A">
            <w:pPr>
              <w:spacing w:after="0" w:line="240" w:lineRule="auto"/>
              <w:jc w:val="center"/>
              <w:rPr>
                <w:noProof/>
                <w:szCs w:val="24"/>
                <w:lang w:val="en-US"/>
              </w:rPr>
            </w:pPr>
            <w:r w:rsidRPr="004D57EF">
              <w:rPr>
                <w:noProof/>
                <w:szCs w:val="24"/>
                <w:lang w:val="en-US"/>
              </w:rPr>
              <w:t>Case 3</w:t>
            </w:r>
          </w:p>
        </w:tc>
        <w:tc>
          <w:tcPr>
            <w:tcW w:w="2516" w:type="dxa"/>
            <w:vAlign w:val="center"/>
            <w:hideMark/>
          </w:tcPr>
          <w:p w14:paraId="29A6DD0C"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510" w:type="dxa"/>
            <w:hideMark/>
          </w:tcPr>
          <w:p w14:paraId="017AE0AB" w14:textId="77777777" w:rsidR="001A28A6" w:rsidRPr="004D57EF" w:rsidRDefault="001A28A6" w:rsidP="005B220A">
            <w:pPr>
              <w:spacing w:after="0" w:line="240" w:lineRule="auto"/>
              <w:jc w:val="center"/>
              <w:rPr>
                <w:noProof/>
                <w:szCs w:val="24"/>
                <w:lang w:val="en-US"/>
              </w:rPr>
            </w:pPr>
            <w:r w:rsidRPr="004D57EF">
              <w:rPr>
                <w:noProof/>
                <w:szCs w:val="24"/>
                <w:lang w:val="en-US"/>
              </w:rPr>
              <w:t>23</w:t>
            </w:r>
          </w:p>
        </w:tc>
        <w:tc>
          <w:tcPr>
            <w:tcW w:w="1663" w:type="dxa"/>
            <w:hideMark/>
          </w:tcPr>
          <w:p w14:paraId="6209A249" w14:textId="77777777" w:rsidR="001A28A6" w:rsidRPr="004D57EF" w:rsidRDefault="001A28A6" w:rsidP="005B220A">
            <w:pPr>
              <w:spacing w:after="0" w:line="240" w:lineRule="auto"/>
              <w:jc w:val="center"/>
              <w:rPr>
                <w:noProof/>
                <w:szCs w:val="24"/>
                <w:lang w:val="en-US"/>
              </w:rPr>
            </w:pPr>
            <w:r w:rsidRPr="004D57EF">
              <w:rPr>
                <w:noProof/>
                <w:szCs w:val="24"/>
                <w:lang w:val="en-US"/>
              </w:rPr>
              <w:t>43</w:t>
            </w:r>
          </w:p>
        </w:tc>
      </w:tr>
      <w:tr w:rsidR="001A28A6" w:rsidRPr="004D57EF" w14:paraId="4139B3D0" w14:textId="77777777">
        <w:trPr>
          <w:trHeight w:val="68"/>
        </w:trPr>
        <w:tc>
          <w:tcPr>
            <w:tcW w:w="0" w:type="auto"/>
            <w:vMerge/>
            <w:vAlign w:val="center"/>
            <w:hideMark/>
          </w:tcPr>
          <w:p w14:paraId="73A803B9"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0FA3B2F7" w14:textId="77777777" w:rsidR="001A28A6" w:rsidRPr="004D57EF" w:rsidRDefault="001A28A6" w:rsidP="005B220A">
            <w:pPr>
              <w:spacing w:before="0" w:after="0" w:line="240" w:lineRule="auto"/>
              <w:rPr>
                <w:noProof/>
                <w:szCs w:val="24"/>
                <w:lang w:val="en-US"/>
              </w:rPr>
            </w:pPr>
          </w:p>
        </w:tc>
        <w:tc>
          <w:tcPr>
            <w:tcW w:w="2516" w:type="dxa"/>
            <w:vAlign w:val="center"/>
            <w:hideMark/>
          </w:tcPr>
          <w:p w14:paraId="161570CB"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510" w:type="dxa"/>
            <w:hideMark/>
          </w:tcPr>
          <w:p w14:paraId="4F94E506" w14:textId="77777777" w:rsidR="001A28A6" w:rsidRPr="004D57EF" w:rsidRDefault="001A28A6" w:rsidP="005B220A">
            <w:pPr>
              <w:spacing w:after="0" w:line="240" w:lineRule="auto"/>
              <w:jc w:val="center"/>
              <w:rPr>
                <w:noProof/>
                <w:szCs w:val="24"/>
                <w:lang w:val="en-US"/>
              </w:rPr>
            </w:pPr>
            <w:r w:rsidRPr="004D57EF">
              <w:rPr>
                <w:noProof/>
                <w:szCs w:val="24"/>
                <w:lang w:val="en-US"/>
              </w:rPr>
              <w:t>-9</w:t>
            </w:r>
          </w:p>
        </w:tc>
        <w:tc>
          <w:tcPr>
            <w:tcW w:w="1663" w:type="dxa"/>
            <w:hideMark/>
          </w:tcPr>
          <w:p w14:paraId="1E2309BF" w14:textId="77777777" w:rsidR="001A28A6" w:rsidRPr="004D57EF" w:rsidRDefault="001A28A6" w:rsidP="005B220A">
            <w:pPr>
              <w:spacing w:after="0" w:line="240" w:lineRule="auto"/>
              <w:jc w:val="center"/>
              <w:rPr>
                <w:noProof/>
                <w:szCs w:val="24"/>
                <w:lang w:val="en-US"/>
              </w:rPr>
            </w:pPr>
            <w:r w:rsidRPr="004D57EF">
              <w:rPr>
                <w:noProof/>
                <w:szCs w:val="24"/>
                <w:lang w:val="en-US"/>
              </w:rPr>
              <w:t>-4</w:t>
            </w:r>
          </w:p>
        </w:tc>
      </w:tr>
      <w:tr w:rsidR="001A28A6" w:rsidRPr="004D57EF" w14:paraId="2ADDC9DB" w14:textId="77777777">
        <w:trPr>
          <w:trHeight w:val="281"/>
        </w:trPr>
        <w:tc>
          <w:tcPr>
            <w:tcW w:w="1951" w:type="dxa"/>
            <w:vMerge w:val="restart"/>
            <w:vAlign w:val="center"/>
            <w:hideMark/>
          </w:tcPr>
          <w:p w14:paraId="5DB3FAB8" w14:textId="77777777" w:rsidR="001A28A6" w:rsidRPr="004D57EF" w:rsidRDefault="001A28A6" w:rsidP="005B220A">
            <w:pPr>
              <w:spacing w:after="0" w:line="240" w:lineRule="auto"/>
              <w:jc w:val="center"/>
              <w:rPr>
                <w:noProof/>
                <w:szCs w:val="24"/>
                <w:lang w:val="en-US"/>
              </w:rPr>
            </w:pPr>
            <w:r w:rsidRPr="004D57EF">
              <w:rPr>
                <w:noProof/>
                <w:szCs w:val="24"/>
                <w:lang w:val="en-US"/>
              </w:rPr>
              <w:t>Manure – Maize</w:t>
            </w:r>
          </w:p>
          <w:p w14:paraId="5CA63B9C" w14:textId="77777777" w:rsidR="001A28A6" w:rsidRPr="004D57EF" w:rsidRDefault="001A28A6" w:rsidP="005B220A">
            <w:pPr>
              <w:spacing w:after="0" w:line="240" w:lineRule="auto"/>
              <w:jc w:val="center"/>
              <w:rPr>
                <w:noProof/>
                <w:szCs w:val="24"/>
                <w:lang w:val="en-US"/>
              </w:rPr>
            </w:pPr>
            <w:r w:rsidRPr="004D57EF">
              <w:rPr>
                <w:noProof/>
                <w:szCs w:val="24"/>
                <w:lang w:val="en-US"/>
              </w:rPr>
              <w:t>70% - 30%</w:t>
            </w:r>
          </w:p>
        </w:tc>
        <w:tc>
          <w:tcPr>
            <w:tcW w:w="1646" w:type="dxa"/>
            <w:vMerge w:val="restart"/>
            <w:hideMark/>
          </w:tcPr>
          <w:p w14:paraId="7049B68C"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2516" w:type="dxa"/>
            <w:vAlign w:val="center"/>
            <w:hideMark/>
          </w:tcPr>
          <w:p w14:paraId="56ED01C2"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510" w:type="dxa"/>
            <w:hideMark/>
          </w:tcPr>
          <w:p w14:paraId="5D6954B4" w14:textId="77777777" w:rsidR="001A28A6" w:rsidRPr="004D57EF" w:rsidRDefault="001A28A6" w:rsidP="005B220A">
            <w:pPr>
              <w:spacing w:after="0" w:line="240" w:lineRule="auto"/>
              <w:jc w:val="center"/>
              <w:rPr>
                <w:noProof/>
                <w:szCs w:val="24"/>
                <w:lang w:val="en-US"/>
              </w:rPr>
            </w:pPr>
            <w:r w:rsidRPr="004D57EF">
              <w:rPr>
                <w:noProof/>
                <w:szCs w:val="24"/>
                <w:lang w:val="en-US"/>
              </w:rPr>
              <w:t>24</w:t>
            </w:r>
          </w:p>
        </w:tc>
        <w:tc>
          <w:tcPr>
            <w:tcW w:w="1663" w:type="dxa"/>
            <w:hideMark/>
          </w:tcPr>
          <w:p w14:paraId="2CE36671" w14:textId="77777777" w:rsidR="001A28A6" w:rsidRPr="004D57EF" w:rsidRDefault="001A28A6" w:rsidP="005B220A">
            <w:pPr>
              <w:spacing w:after="0" w:line="240" w:lineRule="auto"/>
              <w:jc w:val="center"/>
              <w:rPr>
                <w:noProof/>
                <w:szCs w:val="24"/>
                <w:lang w:val="en-US"/>
              </w:rPr>
            </w:pPr>
            <w:r w:rsidRPr="004D57EF">
              <w:rPr>
                <w:noProof/>
                <w:szCs w:val="24"/>
                <w:lang w:val="en-US"/>
              </w:rPr>
              <w:t>37</w:t>
            </w:r>
          </w:p>
        </w:tc>
      </w:tr>
      <w:tr w:rsidR="001A28A6" w:rsidRPr="004D57EF" w14:paraId="466FA9A3" w14:textId="77777777">
        <w:trPr>
          <w:trHeight w:val="68"/>
        </w:trPr>
        <w:tc>
          <w:tcPr>
            <w:tcW w:w="0" w:type="auto"/>
            <w:vMerge/>
            <w:vAlign w:val="center"/>
            <w:hideMark/>
          </w:tcPr>
          <w:p w14:paraId="19959101"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19E8A0EB" w14:textId="77777777" w:rsidR="001A28A6" w:rsidRPr="004D57EF" w:rsidRDefault="001A28A6" w:rsidP="005B220A">
            <w:pPr>
              <w:spacing w:before="0" w:after="0" w:line="240" w:lineRule="auto"/>
              <w:rPr>
                <w:noProof/>
                <w:szCs w:val="24"/>
                <w:lang w:val="en-US"/>
              </w:rPr>
            </w:pPr>
          </w:p>
        </w:tc>
        <w:tc>
          <w:tcPr>
            <w:tcW w:w="2516" w:type="dxa"/>
            <w:vAlign w:val="center"/>
            <w:hideMark/>
          </w:tcPr>
          <w:p w14:paraId="0C720AC6"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510" w:type="dxa"/>
            <w:hideMark/>
          </w:tcPr>
          <w:p w14:paraId="0E1418A3" w14:textId="77777777" w:rsidR="001A28A6" w:rsidRPr="004D57EF" w:rsidRDefault="001A28A6" w:rsidP="005B220A">
            <w:pPr>
              <w:spacing w:after="0" w:line="240" w:lineRule="auto"/>
              <w:jc w:val="center"/>
              <w:rPr>
                <w:noProof/>
                <w:szCs w:val="24"/>
                <w:lang w:val="en-US"/>
              </w:rPr>
            </w:pPr>
            <w:r w:rsidRPr="004D57EF">
              <w:rPr>
                <w:noProof/>
                <w:szCs w:val="24"/>
                <w:lang w:val="en-US"/>
              </w:rPr>
              <w:t>0</w:t>
            </w:r>
          </w:p>
        </w:tc>
        <w:tc>
          <w:tcPr>
            <w:tcW w:w="1663" w:type="dxa"/>
            <w:hideMark/>
          </w:tcPr>
          <w:p w14:paraId="3401DC5D" w14:textId="77777777" w:rsidR="001A28A6" w:rsidRPr="004D57EF" w:rsidRDefault="001A28A6" w:rsidP="005B220A">
            <w:pPr>
              <w:spacing w:after="0" w:line="240" w:lineRule="auto"/>
              <w:jc w:val="center"/>
              <w:rPr>
                <w:noProof/>
                <w:szCs w:val="24"/>
                <w:lang w:val="en-US"/>
              </w:rPr>
            </w:pPr>
            <w:r w:rsidRPr="004D57EF">
              <w:rPr>
                <w:noProof/>
                <w:szCs w:val="24"/>
                <w:lang w:val="en-US"/>
              </w:rPr>
              <w:t>3</w:t>
            </w:r>
          </w:p>
        </w:tc>
      </w:tr>
      <w:tr w:rsidR="001A28A6" w:rsidRPr="004D57EF" w14:paraId="3F75AC4F" w14:textId="77777777">
        <w:trPr>
          <w:trHeight w:val="68"/>
        </w:trPr>
        <w:tc>
          <w:tcPr>
            <w:tcW w:w="0" w:type="auto"/>
            <w:vMerge/>
            <w:vAlign w:val="center"/>
            <w:hideMark/>
          </w:tcPr>
          <w:p w14:paraId="44CBA17D" w14:textId="77777777" w:rsidR="001A28A6" w:rsidRPr="004D57EF" w:rsidRDefault="001A28A6" w:rsidP="005B220A">
            <w:pPr>
              <w:spacing w:before="0" w:after="0" w:line="240" w:lineRule="auto"/>
              <w:rPr>
                <w:noProof/>
                <w:szCs w:val="24"/>
                <w:lang w:val="en-US"/>
              </w:rPr>
            </w:pPr>
          </w:p>
        </w:tc>
        <w:tc>
          <w:tcPr>
            <w:tcW w:w="1646" w:type="dxa"/>
            <w:vMerge w:val="restart"/>
            <w:hideMark/>
          </w:tcPr>
          <w:p w14:paraId="52FF18FE" w14:textId="77777777" w:rsidR="001A28A6" w:rsidRPr="004D57EF" w:rsidRDefault="001A28A6" w:rsidP="005B220A">
            <w:pPr>
              <w:spacing w:after="0" w:line="240" w:lineRule="auto"/>
              <w:jc w:val="center"/>
              <w:rPr>
                <w:noProof/>
                <w:szCs w:val="24"/>
                <w:lang w:val="en-US"/>
              </w:rPr>
            </w:pPr>
            <w:r w:rsidRPr="004D57EF">
              <w:rPr>
                <w:noProof/>
                <w:szCs w:val="24"/>
                <w:lang w:val="en-US"/>
              </w:rPr>
              <w:t>Case 2</w:t>
            </w:r>
          </w:p>
        </w:tc>
        <w:tc>
          <w:tcPr>
            <w:tcW w:w="2516" w:type="dxa"/>
            <w:vAlign w:val="center"/>
            <w:hideMark/>
          </w:tcPr>
          <w:p w14:paraId="1F6EA749"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510" w:type="dxa"/>
            <w:hideMark/>
          </w:tcPr>
          <w:p w14:paraId="73145B48" w14:textId="77777777" w:rsidR="001A28A6" w:rsidRPr="004D57EF" w:rsidRDefault="001A28A6" w:rsidP="005B220A">
            <w:pPr>
              <w:spacing w:after="0" w:line="240" w:lineRule="auto"/>
              <w:jc w:val="center"/>
              <w:rPr>
                <w:noProof/>
                <w:szCs w:val="24"/>
                <w:lang w:val="en-US"/>
              </w:rPr>
            </w:pPr>
            <w:r w:rsidRPr="004D57EF">
              <w:rPr>
                <w:noProof/>
                <w:szCs w:val="24"/>
                <w:lang w:val="en-US"/>
              </w:rPr>
              <w:t>29</w:t>
            </w:r>
          </w:p>
        </w:tc>
        <w:tc>
          <w:tcPr>
            <w:tcW w:w="1663" w:type="dxa"/>
            <w:hideMark/>
          </w:tcPr>
          <w:p w14:paraId="6EFEC919" w14:textId="77777777" w:rsidR="001A28A6" w:rsidRPr="004D57EF" w:rsidRDefault="001A28A6" w:rsidP="005B220A">
            <w:pPr>
              <w:spacing w:after="0" w:line="240" w:lineRule="auto"/>
              <w:jc w:val="center"/>
              <w:rPr>
                <w:noProof/>
                <w:szCs w:val="24"/>
                <w:lang w:val="en-US"/>
              </w:rPr>
            </w:pPr>
            <w:r w:rsidRPr="004D57EF">
              <w:rPr>
                <w:noProof/>
                <w:szCs w:val="24"/>
                <w:lang w:val="en-US"/>
              </w:rPr>
              <w:t>45</w:t>
            </w:r>
          </w:p>
        </w:tc>
      </w:tr>
      <w:tr w:rsidR="001A28A6" w:rsidRPr="004D57EF" w14:paraId="223194DB" w14:textId="77777777">
        <w:trPr>
          <w:trHeight w:val="68"/>
        </w:trPr>
        <w:tc>
          <w:tcPr>
            <w:tcW w:w="0" w:type="auto"/>
            <w:vMerge/>
            <w:vAlign w:val="center"/>
            <w:hideMark/>
          </w:tcPr>
          <w:p w14:paraId="20601FA7"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22AB120D" w14:textId="77777777" w:rsidR="001A28A6" w:rsidRPr="004D57EF" w:rsidRDefault="001A28A6" w:rsidP="005B220A">
            <w:pPr>
              <w:spacing w:before="0" w:after="0" w:line="240" w:lineRule="auto"/>
              <w:rPr>
                <w:noProof/>
                <w:szCs w:val="24"/>
                <w:lang w:val="en-US"/>
              </w:rPr>
            </w:pPr>
          </w:p>
        </w:tc>
        <w:tc>
          <w:tcPr>
            <w:tcW w:w="2516" w:type="dxa"/>
            <w:vAlign w:val="center"/>
            <w:hideMark/>
          </w:tcPr>
          <w:p w14:paraId="17E04209"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510" w:type="dxa"/>
            <w:hideMark/>
          </w:tcPr>
          <w:p w14:paraId="1152076C" w14:textId="77777777" w:rsidR="001A28A6" w:rsidRPr="004D57EF" w:rsidRDefault="001A28A6" w:rsidP="005B220A">
            <w:pPr>
              <w:spacing w:after="0" w:line="240" w:lineRule="auto"/>
              <w:jc w:val="center"/>
              <w:rPr>
                <w:noProof/>
                <w:szCs w:val="24"/>
                <w:lang w:val="en-US"/>
              </w:rPr>
            </w:pPr>
            <w:r w:rsidRPr="004D57EF">
              <w:rPr>
                <w:noProof/>
                <w:szCs w:val="24"/>
                <w:lang w:val="en-US"/>
              </w:rPr>
              <w:t>4</w:t>
            </w:r>
          </w:p>
        </w:tc>
        <w:tc>
          <w:tcPr>
            <w:tcW w:w="1663" w:type="dxa"/>
            <w:hideMark/>
          </w:tcPr>
          <w:p w14:paraId="12F37DE6" w14:textId="77777777" w:rsidR="001A28A6" w:rsidRPr="004D57EF" w:rsidRDefault="001A28A6" w:rsidP="005B220A">
            <w:pPr>
              <w:spacing w:after="0" w:line="240" w:lineRule="auto"/>
              <w:jc w:val="center"/>
              <w:rPr>
                <w:noProof/>
                <w:szCs w:val="24"/>
                <w:lang w:val="en-US"/>
              </w:rPr>
            </w:pPr>
            <w:r w:rsidRPr="004D57EF">
              <w:rPr>
                <w:noProof/>
                <w:szCs w:val="24"/>
                <w:lang w:val="en-US"/>
              </w:rPr>
              <w:t>10</w:t>
            </w:r>
          </w:p>
        </w:tc>
      </w:tr>
      <w:tr w:rsidR="001A28A6" w:rsidRPr="004D57EF" w14:paraId="5CFD3EB9" w14:textId="77777777">
        <w:trPr>
          <w:trHeight w:val="68"/>
        </w:trPr>
        <w:tc>
          <w:tcPr>
            <w:tcW w:w="0" w:type="auto"/>
            <w:vMerge/>
            <w:vAlign w:val="center"/>
            <w:hideMark/>
          </w:tcPr>
          <w:p w14:paraId="63286727" w14:textId="77777777" w:rsidR="001A28A6" w:rsidRPr="004D57EF" w:rsidRDefault="001A28A6" w:rsidP="005B220A">
            <w:pPr>
              <w:spacing w:before="0" w:after="0" w:line="240" w:lineRule="auto"/>
              <w:rPr>
                <w:noProof/>
                <w:szCs w:val="24"/>
                <w:lang w:val="en-US"/>
              </w:rPr>
            </w:pPr>
          </w:p>
        </w:tc>
        <w:tc>
          <w:tcPr>
            <w:tcW w:w="1646" w:type="dxa"/>
            <w:vMerge w:val="restart"/>
            <w:hideMark/>
          </w:tcPr>
          <w:p w14:paraId="200A3BF4" w14:textId="77777777" w:rsidR="001A28A6" w:rsidRPr="004D57EF" w:rsidRDefault="001A28A6" w:rsidP="005B220A">
            <w:pPr>
              <w:spacing w:after="0" w:line="240" w:lineRule="auto"/>
              <w:jc w:val="center"/>
              <w:rPr>
                <w:noProof/>
                <w:szCs w:val="24"/>
                <w:lang w:val="en-US"/>
              </w:rPr>
            </w:pPr>
            <w:r w:rsidRPr="004D57EF">
              <w:rPr>
                <w:noProof/>
                <w:szCs w:val="24"/>
                <w:lang w:val="en-US"/>
              </w:rPr>
              <w:t>Case 3</w:t>
            </w:r>
          </w:p>
        </w:tc>
        <w:tc>
          <w:tcPr>
            <w:tcW w:w="2516" w:type="dxa"/>
            <w:vAlign w:val="center"/>
            <w:hideMark/>
          </w:tcPr>
          <w:p w14:paraId="43AAD1FD"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510" w:type="dxa"/>
            <w:hideMark/>
          </w:tcPr>
          <w:p w14:paraId="0B46A24B" w14:textId="77777777" w:rsidR="001A28A6" w:rsidRPr="004D57EF" w:rsidRDefault="001A28A6" w:rsidP="005B220A">
            <w:pPr>
              <w:spacing w:after="0" w:line="240" w:lineRule="auto"/>
              <w:jc w:val="center"/>
              <w:rPr>
                <w:noProof/>
                <w:szCs w:val="24"/>
                <w:lang w:val="en-US"/>
              </w:rPr>
            </w:pPr>
            <w:r w:rsidRPr="004D57EF">
              <w:rPr>
                <w:noProof/>
                <w:szCs w:val="24"/>
                <w:lang w:val="en-US"/>
              </w:rPr>
              <w:t>31</w:t>
            </w:r>
          </w:p>
        </w:tc>
        <w:tc>
          <w:tcPr>
            <w:tcW w:w="1663" w:type="dxa"/>
            <w:hideMark/>
          </w:tcPr>
          <w:p w14:paraId="2FCCC062" w14:textId="77777777" w:rsidR="001A28A6" w:rsidRPr="004D57EF" w:rsidRDefault="001A28A6" w:rsidP="005B220A">
            <w:pPr>
              <w:spacing w:after="0" w:line="240" w:lineRule="auto"/>
              <w:jc w:val="center"/>
              <w:rPr>
                <w:noProof/>
                <w:szCs w:val="24"/>
                <w:lang w:val="en-US"/>
              </w:rPr>
            </w:pPr>
            <w:r w:rsidRPr="004D57EF">
              <w:rPr>
                <w:noProof/>
                <w:szCs w:val="24"/>
                <w:lang w:val="en-US"/>
              </w:rPr>
              <w:t>48</w:t>
            </w:r>
          </w:p>
        </w:tc>
      </w:tr>
      <w:tr w:rsidR="001A28A6" w:rsidRPr="004D57EF" w14:paraId="05F14E9A" w14:textId="77777777">
        <w:trPr>
          <w:trHeight w:val="68"/>
        </w:trPr>
        <w:tc>
          <w:tcPr>
            <w:tcW w:w="0" w:type="auto"/>
            <w:vMerge/>
            <w:vAlign w:val="center"/>
            <w:hideMark/>
          </w:tcPr>
          <w:p w14:paraId="7A5C3837"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3EE57D3B" w14:textId="77777777" w:rsidR="001A28A6" w:rsidRPr="004D57EF" w:rsidRDefault="001A28A6" w:rsidP="005B220A">
            <w:pPr>
              <w:spacing w:before="0" w:after="0" w:line="240" w:lineRule="auto"/>
              <w:rPr>
                <w:noProof/>
                <w:szCs w:val="24"/>
                <w:lang w:val="en-US"/>
              </w:rPr>
            </w:pPr>
          </w:p>
        </w:tc>
        <w:tc>
          <w:tcPr>
            <w:tcW w:w="2516" w:type="dxa"/>
            <w:vAlign w:val="center"/>
            <w:hideMark/>
          </w:tcPr>
          <w:p w14:paraId="050225F7"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510" w:type="dxa"/>
            <w:hideMark/>
          </w:tcPr>
          <w:p w14:paraId="3E772CED" w14:textId="77777777" w:rsidR="001A28A6" w:rsidRPr="004D57EF" w:rsidRDefault="001A28A6" w:rsidP="005B220A">
            <w:pPr>
              <w:spacing w:after="0" w:line="240" w:lineRule="auto"/>
              <w:jc w:val="center"/>
              <w:rPr>
                <w:noProof/>
                <w:szCs w:val="24"/>
                <w:lang w:val="en-US"/>
              </w:rPr>
            </w:pPr>
            <w:r w:rsidRPr="004D57EF">
              <w:rPr>
                <w:noProof/>
                <w:szCs w:val="24"/>
                <w:lang w:val="en-US"/>
              </w:rPr>
              <w:t>4</w:t>
            </w:r>
          </w:p>
        </w:tc>
        <w:tc>
          <w:tcPr>
            <w:tcW w:w="1663" w:type="dxa"/>
            <w:hideMark/>
          </w:tcPr>
          <w:p w14:paraId="7D0362C6" w14:textId="77777777" w:rsidR="001A28A6" w:rsidRPr="004D57EF" w:rsidRDefault="001A28A6" w:rsidP="005B220A">
            <w:pPr>
              <w:spacing w:after="0" w:line="240" w:lineRule="auto"/>
              <w:jc w:val="center"/>
              <w:rPr>
                <w:noProof/>
                <w:szCs w:val="24"/>
                <w:lang w:val="en-US"/>
              </w:rPr>
            </w:pPr>
            <w:r w:rsidRPr="004D57EF">
              <w:rPr>
                <w:noProof/>
                <w:szCs w:val="24"/>
                <w:lang w:val="en-US"/>
              </w:rPr>
              <w:t>10</w:t>
            </w:r>
          </w:p>
        </w:tc>
      </w:tr>
      <w:tr w:rsidR="001A28A6" w:rsidRPr="004D57EF" w14:paraId="704DA060" w14:textId="77777777">
        <w:trPr>
          <w:trHeight w:val="68"/>
        </w:trPr>
        <w:tc>
          <w:tcPr>
            <w:tcW w:w="1951" w:type="dxa"/>
            <w:vMerge w:val="restart"/>
            <w:vAlign w:val="center"/>
            <w:hideMark/>
          </w:tcPr>
          <w:p w14:paraId="1561296A" w14:textId="77777777" w:rsidR="001A28A6" w:rsidRPr="004D57EF" w:rsidRDefault="001A28A6" w:rsidP="005B220A">
            <w:pPr>
              <w:spacing w:after="0" w:line="240" w:lineRule="auto"/>
              <w:jc w:val="center"/>
              <w:rPr>
                <w:noProof/>
                <w:szCs w:val="24"/>
                <w:lang w:val="en-US"/>
              </w:rPr>
            </w:pPr>
            <w:r w:rsidRPr="004D57EF">
              <w:rPr>
                <w:noProof/>
                <w:szCs w:val="24"/>
                <w:lang w:val="en-US"/>
              </w:rPr>
              <w:t>Manure – Maize</w:t>
            </w:r>
          </w:p>
          <w:p w14:paraId="4B7E7537" w14:textId="77777777" w:rsidR="001A28A6" w:rsidRPr="004D57EF" w:rsidRDefault="001A28A6" w:rsidP="005B220A">
            <w:pPr>
              <w:spacing w:after="0" w:line="240" w:lineRule="auto"/>
              <w:jc w:val="center"/>
              <w:rPr>
                <w:noProof/>
                <w:szCs w:val="24"/>
                <w:lang w:val="en-US"/>
              </w:rPr>
            </w:pPr>
            <w:r w:rsidRPr="004D57EF">
              <w:rPr>
                <w:noProof/>
                <w:szCs w:val="24"/>
                <w:lang w:val="en-US"/>
              </w:rPr>
              <w:t>60% - 40%</w:t>
            </w:r>
          </w:p>
        </w:tc>
        <w:tc>
          <w:tcPr>
            <w:tcW w:w="1646" w:type="dxa"/>
            <w:vMerge w:val="restart"/>
            <w:hideMark/>
          </w:tcPr>
          <w:p w14:paraId="4D63912D" w14:textId="77777777" w:rsidR="001A28A6" w:rsidRPr="004D57EF" w:rsidRDefault="001A28A6" w:rsidP="005B220A">
            <w:pPr>
              <w:spacing w:after="0" w:line="240" w:lineRule="auto"/>
              <w:jc w:val="center"/>
              <w:rPr>
                <w:noProof/>
                <w:szCs w:val="24"/>
                <w:lang w:val="en-US"/>
              </w:rPr>
            </w:pPr>
            <w:r w:rsidRPr="004D57EF">
              <w:rPr>
                <w:noProof/>
                <w:szCs w:val="24"/>
                <w:lang w:val="en-US"/>
              </w:rPr>
              <w:t>Case 1</w:t>
            </w:r>
          </w:p>
        </w:tc>
        <w:tc>
          <w:tcPr>
            <w:tcW w:w="2516" w:type="dxa"/>
            <w:vAlign w:val="center"/>
            <w:hideMark/>
          </w:tcPr>
          <w:p w14:paraId="7FC54F26"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510" w:type="dxa"/>
            <w:hideMark/>
          </w:tcPr>
          <w:p w14:paraId="4F7A62E9" w14:textId="77777777" w:rsidR="001A28A6" w:rsidRPr="004D57EF" w:rsidRDefault="001A28A6" w:rsidP="005B220A">
            <w:pPr>
              <w:spacing w:after="0" w:line="240" w:lineRule="auto"/>
              <w:jc w:val="center"/>
              <w:rPr>
                <w:noProof/>
                <w:szCs w:val="24"/>
                <w:lang w:val="en-US"/>
              </w:rPr>
            </w:pPr>
            <w:r w:rsidRPr="004D57EF">
              <w:rPr>
                <w:noProof/>
                <w:szCs w:val="24"/>
                <w:lang w:val="en-US"/>
              </w:rPr>
              <w:t>28</w:t>
            </w:r>
          </w:p>
        </w:tc>
        <w:tc>
          <w:tcPr>
            <w:tcW w:w="1663" w:type="dxa"/>
            <w:hideMark/>
          </w:tcPr>
          <w:p w14:paraId="25315319" w14:textId="77777777" w:rsidR="001A28A6" w:rsidRPr="004D57EF" w:rsidRDefault="001A28A6" w:rsidP="005B220A">
            <w:pPr>
              <w:spacing w:after="0" w:line="240" w:lineRule="auto"/>
              <w:jc w:val="center"/>
              <w:rPr>
                <w:noProof/>
                <w:szCs w:val="24"/>
                <w:lang w:val="en-US"/>
              </w:rPr>
            </w:pPr>
            <w:r w:rsidRPr="004D57EF">
              <w:rPr>
                <w:noProof/>
                <w:szCs w:val="24"/>
                <w:lang w:val="en-US"/>
              </w:rPr>
              <w:t>40</w:t>
            </w:r>
          </w:p>
        </w:tc>
      </w:tr>
      <w:tr w:rsidR="001A28A6" w:rsidRPr="004D57EF" w14:paraId="35C3ACD7" w14:textId="77777777">
        <w:trPr>
          <w:trHeight w:val="68"/>
        </w:trPr>
        <w:tc>
          <w:tcPr>
            <w:tcW w:w="0" w:type="auto"/>
            <w:vMerge/>
            <w:vAlign w:val="center"/>
            <w:hideMark/>
          </w:tcPr>
          <w:p w14:paraId="6D0E68DA"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5CD95546" w14:textId="77777777" w:rsidR="001A28A6" w:rsidRPr="004D57EF" w:rsidRDefault="001A28A6" w:rsidP="005B220A">
            <w:pPr>
              <w:spacing w:before="0" w:after="0" w:line="240" w:lineRule="auto"/>
              <w:rPr>
                <w:noProof/>
                <w:szCs w:val="24"/>
                <w:lang w:val="en-US"/>
              </w:rPr>
            </w:pPr>
          </w:p>
        </w:tc>
        <w:tc>
          <w:tcPr>
            <w:tcW w:w="2516" w:type="dxa"/>
            <w:vAlign w:val="center"/>
            <w:hideMark/>
          </w:tcPr>
          <w:p w14:paraId="18A955CB"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510" w:type="dxa"/>
            <w:hideMark/>
          </w:tcPr>
          <w:p w14:paraId="334D0DC9" w14:textId="77777777" w:rsidR="001A28A6" w:rsidRPr="004D57EF" w:rsidRDefault="001A28A6" w:rsidP="005B220A">
            <w:pPr>
              <w:spacing w:after="0" w:line="240" w:lineRule="auto"/>
              <w:jc w:val="center"/>
              <w:rPr>
                <w:noProof/>
                <w:szCs w:val="24"/>
                <w:lang w:val="en-US"/>
              </w:rPr>
            </w:pPr>
            <w:r w:rsidRPr="004D57EF">
              <w:rPr>
                <w:noProof/>
                <w:szCs w:val="24"/>
                <w:lang w:val="en-US"/>
              </w:rPr>
              <w:t>7</w:t>
            </w:r>
          </w:p>
        </w:tc>
        <w:tc>
          <w:tcPr>
            <w:tcW w:w="1663" w:type="dxa"/>
            <w:hideMark/>
          </w:tcPr>
          <w:p w14:paraId="2E16A4F9" w14:textId="77777777" w:rsidR="001A28A6" w:rsidRPr="004D57EF" w:rsidRDefault="001A28A6" w:rsidP="005B220A">
            <w:pPr>
              <w:spacing w:after="0" w:line="240" w:lineRule="auto"/>
              <w:jc w:val="center"/>
              <w:rPr>
                <w:noProof/>
                <w:szCs w:val="24"/>
                <w:lang w:val="en-US"/>
              </w:rPr>
            </w:pPr>
            <w:r w:rsidRPr="004D57EF">
              <w:rPr>
                <w:noProof/>
                <w:szCs w:val="24"/>
                <w:lang w:val="en-US"/>
              </w:rPr>
              <w:t>11</w:t>
            </w:r>
          </w:p>
        </w:tc>
      </w:tr>
      <w:tr w:rsidR="001A28A6" w:rsidRPr="004D57EF" w14:paraId="5E2779AD" w14:textId="77777777">
        <w:trPr>
          <w:trHeight w:val="68"/>
        </w:trPr>
        <w:tc>
          <w:tcPr>
            <w:tcW w:w="0" w:type="auto"/>
            <w:vMerge/>
            <w:vAlign w:val="center"/>
            <w:hideMark/>
          </w:tcPr>
          <w:p w14:paraId="2ECA796A" w14:textId="77777777" w:rsidR="001A28A6" w:rsidRPr="004D57EF" w:rsidRDefault="001A28A6" w:rsidP="005B220A">
            <w:pPr>
              <w:spacing w:before="0" w:after="0" w:line="240" w:lineRule="auto"/>
              <w:rPr>
                <w:noProof/>
                <w:szCs w:val="24"/>
                <w:lang w:val="en-US"/>
              </w:rPr>
            </w:pPr>
          </w:p>
        </w:tc>
        <w:tc>
          <w:tcPr>
            <w:tcW w:w="1646" w:type="dxa"/>
            <w:vMerge w:val="restart"/>
            <w:hideMark/>
          </w:tcPr>
          <w:p w14:paraId="28A0B206" w14:textId="77777777" w:rsidR="001A28A6" w:rsidRPr="004D57EF" w:rsidRDefault="001A28A6" w:rsidP="005B220A">
            <w:pPr>
              <w:spacing w:after="0" w:line="240" w:lineRule="auto"/>
              <w:jc w:val="center"/>
              <w:rPr>
                <w:noProof/>
                <w:szCs w:val="24"/>
                <w:lang w:val="en-US"/>
              </w:rPr>
            </w:pPr>
            <w:r w:rsidRPr="004D57EF">
              <w:rPr>
                <w:noProof/>
                <w:szCs w:val="24"/>
                <w:lang w:val="en-US"/>
              </w:rPr>
              <w:t>Case 2</w:t>
            </w:r>
          </w:p>
        </w:tc>
        <w:tc>
          <w:tcPr>
            <w:tcW w:w="2516" w:type="dxa"/>
            <w:vAlign w:val="center"/>
            <w:hideMark/>
          </w:tcPr>
          <w:p w14:paraId="37DA53D7"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510" w:type="dxa"/>
            <w:hideMark/>
          </w:tcPr>
          <w:p w14:paraId="4DCF39C5" w14:textId="77777777" w:rsidR="001A28A6" w:rsidRPr="004D57EF" w:rsidRDefault="001A28A6" w:rsidP="005B220A">
            <w:pPr>
              <w:spacing w:after="0" w:line="240" w:lineRule="auto"/>
              <w:jc w:val="center"/>
              <w:rPr>
                <w:noProof/>
                <w:szCs w:val="24"/>
                <w:lang w:val="en-US"/>
              </w:rPr>
            </w:pPr>
            <w:r w:rsidRPr="004D57EF">
              <w:rPr>
                <w:noProof/>
                <w:szCs w:val="24"/>
                <w:lang w:val="en-US"/>
              </w:rPr>
              <w:t>33</w:t>
            </w:r>
          </w:p>
        </w:tc>
        <w:tc>
          <w:tcPr>
            <w:tcW w:w="1663" w:type="dxa"/>
            <w:hideMark/>
          </w:tcPr>
          <w:p w14:paraId="21E80C2A" w14:textId="77777777" w:rsidR="001A28A6" w:rsidRPr="004D57EF" w:rsidRDefault="001A28A6" w:rsidP="005B220A">
            <w:pPr>
              <w:spacing w:after="0" w:line="240" w:lineRule="auto"/>
              <w:jc w:val="center"/>
              <w:rPr>
                <w:noProof/>
                <w:szCs w:val="24"/>
                <w:lang w:val="en-US"/>
              </w:rPr>
            </w:pPr>
            <w:r w:rsidRPr="004D57EF">
              <w:rPr>
                <w:noProof/>
                <w:szCs w:val="24"/>
                <w:lang w:val="en-US"/>
              </w:rPr>
              <w:t>47</w:t>
            </w:r>
          </w:p>
        </w:tc>
      </w:tr>
      <w:tr w:rsidR="001A28A6" w:rsidRPr="004D57EF" w14:paraId="5B89A465" w14:textId="77777777">
        <w:trPr>
          <w:trHeight w:val="68"/>
        </w:trPr>
        <w:tc>
          <w:tcPr>
            <w:tcW w:w="0" w:type="auto"/>
            <w:vMerge/>
            <w:vAlign w:val="center"/>
            <w:hideMark/>
          </w:tcPr>
          <w:p w14:paraId="2B73DA8F"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16946B54" w14:textId="77777777" w:rsidR="001A28A6" w:rsidRPr="004D57EF" w:rsidRDefault="001A28A6" w:rsidP="005B220A">
            <w:pPr>
              <w:spacing w:before="0" w:after="0" w:line="240" w:lineRule="auto"/>
              <w:rPr>
                <w:noProof/>
                <w:szCs w:val="24"/>
                <w:lang w:val="en-US"/>
              </w:rPr>
            </w:pPr>
          </w:p>
        </w:tc>
        <w:tc>
          <w:tcPr>
            <w:tcW w:w="2516" w:type="dxa"/>
            <w:vAlign w:val="center"/>
            <w:hideMark/>
          </w:tcPr>
          <w:p w14:paraId="56E64503"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510" w:type="dxa"/>
            <w:hideMark/>
          </w:tcPr>
          <w:p w14:paraId="5AF27993" w14:textId="77777777" w:rsidR="001A28A6" w:rsidRPr="004D57EF" w:rsidRDefault="001A28A6" w:rsidP="005B220A">
            <w:pPr>
              <w:spacing w:after="0" w:line="240" w:lineRule="auto"/>
              <w:jc w:val="center"/>
              <w:rPr>
                <w:noProof/>
                <w:szCs w:val="24"/>
                <w:lang w:val="en-US"/>
              </w:rPr>
            </w:pPr>
            <w:r w:rsidRPr="004D57EF">
              <w:rPr>
                <w:noProof/>
                <w:szCs w:val="24"/>
                <w:lang w:val="en-US"/>
              </w:rPr>
              <w:t>12</w:t>
            </w:r>
          </w:p>
        </w:tc>
        <w:tc>
          <w:tcPr>
            <w:tcW w:w="1663" w:type="dxa"/>
            <w:hideMark/>
          </w:tcPr>
          <w:p w14:paraId="232EF56A" w14:textId="77777777" w:rsidR="001A28A6" w:rsidRPr="004D57EF" w:rsidRDefault="001A28A6" w:rsidP="005B220A">
            <w:pPr>
              <w:spacing w:after="0" w:line="240" w:lineRule="auto"/>
              <w:jc w:val="center"/>
              <w:rPr>
                <w:noProof/>
                <w:szCs w:val="24"/>
                <w:lang w:val="en-US"/>
              </w:rPr>
            </w:pPr>
            <w:r w:rsidRPr="004D57EF">
              <w:rPr>
                <w:noProof/>
                <w:szCs w:val="24"/>
                <w:lang w:val="en-US"/>
              </w:rPr>
              <w:t>18</w:t>
            </w:r>
          </w:p>
        </w:tc>
      </w:tr>
      <w:tr w:rsidR="001A28A6" w:rsidRPr="004D57EF" w14:paraId="25A44C65" w14:textId="77777777">
        <w:trPr>
          <w:trHeight w:val="68"/>
        </w:trPr>
        <w:tc>
          <w:tcPr>
            <w:tcW w:w="0" w:type="auto"/>
            <w:vMerge/>
            <w:vAlign w:val="center"/>
            <w:hideMark/>
          </w:tcPr>
          <w:p w14:paraId="4A749C12" w14:textId="77777777" w:rsidR="001A28A6" w:rsidRPr="004D57EF" w:rsidRDefault="001A28A6" w:rsidP="005B220A">
            <w:pPr>
              <w:spacing w:before="0" w:after="0" w:line="240" w:lineRule="auto"/>
              <w:rPr>
                <w:noProof/>
                <w:szCs w:val="24"/>
                <w:lang w:val="en-US"/>
              </w:rPr>
            </w:pPr>
          </w:p>
        </w:tc>
        <w:tc>
          <w:tcPr>
            <w:tcW w:w="1646" w:type="dxa"/>
            <w:vMerge w:val="restart"/>
            <w:hideMark/>
          </w:tcPr>
          <w:p w14:paraId="76942F29" w14:textId="77777777" w:rsidR="001A28A6" w:rsidRPr="004D57EF" w:rsidRDefault="001A28A6" w:rsidP="005B220A">
            <w:pPr>
              <w:spacing w:after="0" w:line="240" w:lineRule="auto"/>
              <w:jc w:val="center"/>
              <w:rPr>
                <w:noProof/>
                <w:szCs w:val="24"/>
                <w:lang w:val="en-US"/>
              </w:rPr>
            </w:pPr>
            <w:r w:rsidRPr="004D57EF">
              <w:rPr>
                <w:noProof/>
                <w:szCs w:val="24"/>
                <w:lang w:val="en-US"/>
              </w:rPr>
              <w:t>Case 3</w:t>
            </w:r>
          </w:p>
        </w:tc>
        <w:tc>
          <w:tcPr>
            <w:tcW w:w="2516" w:type="dxa"/>
            <w:vAlign w:val="center"/>
            <w:hideMark/>
          </w:tcPr>
          <w:p w14:paraId="2DE222D2"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w:t>
            </w:r>
          </w:p>
        </w:tc>
        <w:tc>
          <w:tcPr>
            <w:tcW w:w="1510" w:type="dxa"/>
            <w:hideMark/>
          </w:tcPr>
          <w:p w14:paraId="575E8D8E" w14:textId="77777777" w:rsidR="001A28A6" w:rsidRPr="004D57EF" w:rsidRDefault="001A28A6" w:rsidP="005B220A">
            <w:pPr>
              <w:spacing w:after="0" w:line="240" w:lineRule="auto"/>
              <w:jc w:val="center"/>
              <w:rPr>
                <w:noProof/>
                <w:szCs w:val="24"/>
                <w:lang w:val="en-US"/>
              </w:rPr>
            </w:pPr>
            <w:r w:rsidRPr="004D57EF">
              <w:rPr>
                <w:noProof/>
                <w:szCs w:val="24"/>
                <w:lang w:val="en-US"/>
              </w:rPr>
              <w:t>36</w:t>
            </w:r>
          </w:p>
        </w:tc>
        <w:tc>
          <w:tcPr>
            <w:tcW w:w="1663" w:type="dxa"/>
            <w:hideMark/>
          </w:tcPr>
          <w:p w14:paraId="6169746C" w14:textId="77777777" w:rsidR="001A28A6" w:rsidRPr="004D57EF" w:rsidRDefault="001A28A6" w:rsidP="005B220A">
            <w:pPr>
              <w:spacing w:after="0" w:line="240" w:lineRule="auto"/>
              <w:jc w:val="center"/>
              <w:rPr>
                <w:noProof/>
                <w:szCs w:val="24"/>
                <w:lang w:val="en-US"/>
              </w:rPr>
            </w:pPr>
            <w:r w:rsidRPr="004D57EF">
              <w:rPr>
                <w:noProof/>
                <w:szCs w:val="24"/>
                <w:lang w:val="en-US"/>
              </w:rPr>
              <w:t>52</w:t>
            </w:r>
          </w:p>
        </w:tc>
      </w:tr>
      <w:tr w:rsidR="001A28A6" w:rsidRPr="004D57EF" w14:paraId="443B9FAA" w14:textId="77777777">
        <w:trPr>
          <w:trHeight w:val="68"/>
        </w:trPr>
        <w:tc>
          <w:tcPr>
            <w:tcW w:w="0" w:type="auto"/>
            <w:vMerge/>
            <w:vAlign w:val="center"/>
            <w:hideMark/>
          </w:tcPr>
          <w:p w14:paraId="2B138D84" w14:textId="77777777" w:rsidR="001A28A6" w:rsidRPr="004D57EF" w:rsidRDefault="001A28A6" w:rsidP="005B220A">
            <w:pPr>
              <w:spacing w:before="0" w:after="0" w:line="240" w:lineRule="auto"/>
              <w:rPr>
                <w:noProof/>
                <w:szCs w:val="24"/>
                <w:lang w:val="en-US"/>
              </w:rPr>
            </w:pPr>
          </w:p>
        </w:tc>
        <w:tc>
          <w:tcPr>
            <w:tcW w:w="0" w:type="auto"/>
            <w:vMerge/>
            <w:vAlign w:val="center"/>
            <w:hideMark/>
          </w:tcPr>
          <w:p w14:paraId="2828DE17" w14:textId="77777777" w:rsidR="001A28A6" w:rsidRPr="004D57EF" w:rsidRDefault="001A28A6" w:rsidP="005B220A">
            <w:pPr>
              <w:spacing w:before="0" w:after="0" w:line="240" w:lineRule="auto"/>
              <w:rPr>
                <w:noProof/>
                <w:szCs w:val="24"/>
                <w:lang w:val="en-US"/>
              </w:rPr>
            </w:pPr>
          </w:p>
        </w:tc>
        <w:tc>
          <w:tcPr>
            <w:tcW w:w="2516" w:type="dxa"/>
            <w:vAlign w:val="center"/>
            <w:hideMark/>
          </w:tcPr>
          <w:p w14:paraId="42DCE9BA"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w:t>
            </w:r>
          </w:p>
        </w:tc>
        <w:tc>
          <w:tcPr>
            <w:tcW w:w="1510" w:type="dxa"/>
            <w:hideMark/>
          </w:tcPr>
          <w:p w14:paraId="2FFF6873" w14:textId="77777777" w:rsidR="001A28A6" w:rsidRPr="004D57EF" w:rsidRDefault="001A28A6" w:rsidP="005B220A">
            <w:pPr>
              <w:spacing w:after="0" w:line="240" w:lineRule="auto"/>
              <w:jc w:val="center"/>
              <w:rPr>
                <w:noProof/>
                <w:szCs w:val="24"/>
                <w:lang w:val="en-US"/>
              </w:rPr>
            </w:pPr>
            <w:r w:rsidRPr="004D57EF">
              <w:rPr>
                <w:noProof/>
                <w:szCs w:val="24"/>
                <w:lang w:val="en-US"/>
              </w:rPr>
              <w:t>12</w:t>
            </w:r>
          </w:p>
        </w:tc>
        <w:tc>
          <w:tcPr>
            <w:tcW w:w="1663" w:type="dxa"/>
            <w:hideMark/>
          </w:tcPr>
          <w:p w14:paraId="7456E27C" w14:textId="77777777" w:rsidR="001A28A6" w:rsidRPr="004D57EF" w:rsidRDefault="001A28A6" w:rsidP="005B220A">
            <w:pPr>
              <w:spacing w:after="0" w:line="240" w:lineRule="auto"/>
              <w:jc w:val="center"/>
              <w:rPr>
                <w:noProof/>
                <w:szCs w:val="24"/>
                <w:lang w:val="en-US"/>
              </w:rPr>
            </w:pPr>
            <w:r w:rsidRPr="004D57EF">
              <w:rPr>
                <w:noProof/>
                <w:szCs w:val="24"/>
                <w:lang w:val="en-US"/>
              </w:rPr>
              <w:t>18</w:t>
            </w:r>
          </w:p>
        </w:tc>
      </w:tr>
    </w:tbl>
    <w:p w14:paraId="3E6916E6" w14:textId="77777777" w:rsidR="001A28A6" w:rsidRPr="004D57EF" w:rsidRDefault="001A28A6">
      <w:pPr>
        <w:spacing w:after="0"/>
        <w:rPr>
          <w:noProof/>
          <w:szCs w:val="24"/>
        </w:rPr>
      </w:pPr>
    </w:p>
    <w:p w14:paraId="60A03CBC" w14:textId="77777777" w:rsidR="001A28A6" w:rsidRPr="004D57EF" w:rsidRDefault="001A28A6">
      <w:pPr>
        <w:rPr>
          <w:b/>
          <w:noProof/>
          <w:szCs w:val="24"/>
        </w:rPr>
      </w:pPr>
      <w:r w:rsidRPr="004D57EF">
        <w:rPr>
          <w:b/>
          <w:noProof/>
          <w:szCs w:val="24"/>
        </w:rPr>
        <w:br w:type="page"/>
        <w:t>Comments</w:t>
      </w:r>
    </w:p>
    <w:p w14:paraId="7E46E790" w14:textId="77777777" w:rsidR="001A28A6" w:rsidRPr="004D57EF" w:rsidRDefault="001A28A6">
      <w:pPr>
        <w:tabs>
          <w:tab w:val="num" w:pos="1417"/>
        </w:tabs>
        <w:rPr>
          <w:noProof/>
          <w:szCs w:val="24"/>
        </w:rPr>
      </w:pPr>
      <w:r w:rsidRPr="004D57EF">
        <w:rPr>
          <w:b/>
          <w:noProof/>
          <w:szCs w:val="24"/>
        </w:rPr>
        <w:t xml:space="preserve">Case 1 </w:t>
      </w:r>
      <w:r w:rsidRPr="004D57EF">
        <w:rPr>
          <w:noProof/>
          <w:szCs w:val="24"/>
        </w:rPr>
        <w:t>refers to pathways in which power and heat required in the process are supplied by the CHP engine itself.</w:t>
      </w:r>
    </w:p>
    <w:p w14:paraId="012E7567" w14:textId="77777777" w:rsidR="001A28A6" w:rsidRPr="004D57EF" w:rsidRDefault="001A28A6">
      <w:pPr>
        <w:rPr>
          <w:noProof/>
          <w:szCs w:val="24"/>
        </w:rPr>
      </w:pPr>
      <w:r w:rsidRPr="004D57EF">
        <w:rPr>
          <w:b/>
          <w:noProof/>
          <w:szCs w:val="24"/>
        </w:rPr>
        <w:t>Case 2</w:t>
      </w:r>
      <w:r w:rsidRPr="004D57EF">
        <w:rPr>
          <w:noProof/>
          <w:szCs w:val="24"/>
        </w:rPr>
        <w:t xml:space="preserve"> refers to pathways in which the electricity required in the process is taken from the grid and the process heat is supplied by the CHP engine itself. In some Member States, operators are not allowed to claim the gross production for subsidies and Case 1 is the more likely configuration.</w:t>
      </w:r>
    </w:p>
    <w:p w14:paraId="6E5AAE15" w14:textId="77777777" w:rsidR="001A28A6" w:rsidRPr="004D57EF" w:rsidRDefault="001A28A6">
      <w:pPr>
        <w:rPr>
          <w:noProof/>
          <w:szCs w:val="24"/>
        </w:rPr>
      </w:pPr>
      <w:r w:rsidRPr="004D57EF">
        <w:rPr>
          <w:b/>
          <w:noProof/>
          <w:szCs w:val="24"/>
        </w:rPr>
        <w:t>Case 3</w:t>
      </w:r>
      <w:r w:rsidRPr="004D57EF">
        <w:rPr>
          <w:noProof/>
          <w:szCs w:val="24"/>
        </w:rPr>
        <w:t xml:space="preserve"> refers to pathways in which the electricity required in the process is taken from the grid and the process heat is supplied by a biogas boiler. This case applies to some installations in which the CHP engine is not on-site and biogas is sold (but not upgraded to biomethane).</w:t>
      </w:r>
    </w:p>
    <w:p w14:paraId="27D54847" w14:textId="77777777" w:rsidR="001A28A6" w:rsidRPr="004D57EF" w:rsidRDefault="001A28A6">
      <w:pPr>
        <w:spacing w:after="0"/>
        <w:rPr>
          <w:b/>
          <w:noProof/>
          <w:szCs w:val="24"/>
        </w:rPr>
      </w:pPr>
    </w:p>
    <w:p w14:paraId="3C429958" w14:textId="77777777" w:rsidR="001A28A6" w:rsidRPr="004D57EF" w:rsidRDefault="001A28A6">
      <w:pPr>
        <w:spacing w:after="0"/>
        <w:rPr>
          <w:b/>
          <w:noProof/>
          <w:szCs w:val="24"/>
        </w:rPr>
      </w:pPr>
      <w:r w:rsidRPr="004D57EF">
        <w:rPr>
          <w:b/>
          <w:noProof/>
          <w:szCs w:val="24"/>
        </w:rPr>
        <w:t>Typical</w:t>
      </w:r>
      <w:r w:rsidRPr="004D57EF">
        <w:rPr>
          <w:b/>
          <w:bCs/>
          <w:noProof/>
          <w:szCs w:val="24"/>
        </w:rPr>
        <w:t xml:space="preserve"> and </w:t>
      </w:r>
      <w:r w:rsidRPr="004D57EF">
        <w:rPr>
          <w:b/>
          <w:noProof/>
          <w:szCs w:val="24"/>
        </w:rPr>
        <w:t>default values – biomethane - mixtures of manure and maize: GHG emissions with shares given on a fresh mass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60"/>
        <w:gridCol w:w="1701"/>
        <w:gridCol w:w="1968"/>
      </w:tblGrid>
      <w:tr w:rsidR="001A28A6" w:rsidRPr="004D57EF" w14:paraId="6D4B6753" w14:textId="77777777">
        <w:trPr>
          <w:trHeight w:val="244"/>
        </w:trPr>
        <w:tc>
          <w:tcPr>
            <w:tcW w:w="2093" w:type="dxa"/>
            <w:vMerge w:val="restart"/>
            <w:vAlign w:val="center"/>
            <w:hideMark/>
          </w:tcPr>
          <w:p w14:paraId="62019EBB" w14:textId="77777777" w:rsidR="001A28A6" w:rsidRPr="004D57EF" w:rsidRDefault="001A28A6" w:rsidP="005B220A">
            <w:pPr>
              <w:spacing w:after="0" w:line="240" w:lineRule="auto"/>
              <w:jc w:val="center"/>
              <w:rPr>
                <w:b/>
                <w:noProof/>
                <w:szCs w:val="24"/>
                <w:lang w:val="en-US"/>
              </w:rPr>
            </w:pPr>
            <w:r w:rsidRPr="004D57EF">
              <w:rPr>
                <w:b/>
                <w:noProof/>
                <w:szCs w:val="24"/>
                <w:lang w:val="en-US"/>
              </w:rPr>
              <w:t>Biomethane production system</w:t>
            </w:r>
          </w:p>
        </w:tc>
        <w:tc>
          <w:tcPr>
            <w:tcW w:w="3260" w:type="dxa"/>
            <w:vMerge w:val="restart"/>
            <w:vAlign w:val="center"/>
            <w:hideMark/>
          </w:tcPr>
          <w:p w14:paraId="73335CFF" w14:textId="77777777" w:rsidR="001A28A6" w:rsidRPr="004D57EF" w:rsidRDefault="001A28A6" w:rsidP="005B220A">
            <w:pPr>
              <w:spacing w:after="0" w:line="240" w:lineRule="auto"/>
              <w:jc w:val="center"/>
              <w:rPr>
                <w:b/>
                <w:noProof/>
                <w:szCs w:val="24"/>
                <w:lang w:val="en-US"/>
              </w:rPr>
            </w:pPr>
            <w:r w:rsidRPr="004D57EF">
              <w:rPr>
                <w:b/>
                <w:noProof/>
                <w:szCs w:val="24"/>
                <w:lang w:val="en-US"/>
              </w:rPr>
              <w:t>Technological options</w:t>
            </w:r>
          </w:p>
        </w:tc>
        <w:tc>
          <w:tcPr>
            <w:tcW w:w="1701" w:type="dxa"/>
            <w:vAlign w:val="center"/>
            <w:hideMark/>
          </w:tcPr>
          <w:p w14:paraId="1483A683" w14:textId="77777777" w:rsidR="001A28A6" w:rsidRPr="004D57EF" w:rsidRDefault="001A28A6" w:rsidP="005B220A">
            <w:pPr>
              <w:spacing w:after="0" w:line="240" w:lineRule="auto"/>
              <w:jc w:val="center"/>
              <w:rPr>
                <w:b/>
                <w:noProof/>
                <w:szCs w:val="24"/>
                <w:lang w:val="en-US"/>
              </w:rPr>
            </w:pPr>
            <w:r w:rsidRPr="004D57EF">
              <w:rPr>
                <w:b/>
                <w:noProof/>
                <w:szCs w:val="24"/>
                <w:lang w:val="en-US"/>
              </w:rPr>
              <w:t>Typical</w:t>
            </w:r>
          </w:p>
        </w:tc>
        <w:tc>
          <w:tcPr>
            <w:tcW w:w="1968" w:type="dxa"/>
            <w:vAlign w:val="center"/>
            <w:hideMark/>
          </w:tcPr>
          <w:p w14:paraId="1997BD71" w14:textId="77777777" w:rsidR="001A28A6" w:rsidRPr="004D57EF" w:rsidRDefault="001A28A6" w:rsidP="005B220A">
            <w:pPr>
              <w:spacing w:after="0" w:line="240" w:lineRule="auto"/>
              <w:jc w:val="center"/>
              <w:rPr>
                <w:b/>
                <w:noProof/>
                <w:szCs w:val="24"/>
                <w:lang w:val="en-US"/>
              </w:rPr>
            </w:pPr>
            <w:r w:rsidRPr="004D57EF">
              <w:rPr>
                <w:b/>
                <w:noProof/>
                <w:szCs w:val="24"/>
                <w:lang w:val="en-US"/>
              </w:rPr>
              <w:t>Default</w:t>
            </w:r>
          </w:p>
        </w:tc>
      </w:tr>
      <w:tr w:rsidR="001A28A6" w:rsidRPr="004D57EF" w14:paraId="658287A0" w14:textId="77777777">
        <w:trPr>
          <w:trHeight w:val="392"/>
        </w:trPr>
        <w:tc>
          <w:tcPr>
            <w:tcW w:w="0" w:type="auto"/>
            <w:vMerge/>
            <w:vAlign w:val="center"/>
            <w:hideMark/>
          </w:tcPr>
          <w:p w14:paraId="00C7BBBD" w14:textId="77777777" w:rsidR="001A28A6" w:rsidRPr="004D57EF" w:rsidRDefault="001A28A6" w:rsidP="005B220A">
            <w:pPr>
              <w:spacing w:before="0" w:after="0" w:line="240" w:lineRule="auto"/>
              <w:rPr>
                <w:b/>
                <w:noProof/>
                <w:szCs w:val="24"/>
                <w:lang w:val="en-US"/>
              </w:rPr>
            </w:pPr>
          </w:p>
        </w:tc>
        <w:tc>
          <w:tcPr>
            <w:tcW w:w="0" w:type="auto"/>
            <w:vMerge/>
            <w:vAlign w:val="center"/>
            <w:hideMark/>
          </w:tcPr>
          <w:p w14:paraId="0979FA62" w14:textId="77777777" w:rsidR="001A28A6" w:rsidRPr="004D57EF" w:rsidRDefault="001A28A6" w:rsidP="005B220A">
            <w:pPr>
              <w:spacing w:before="0" w:after="0" w:line="240" w:lineRule="auto"/>
              <w:rPr>
                <w:b/>
                <w:noProof/>
                <w:szCs w:val="24"/>
                <w:lang w:val="en-US"/>
              </w:rPr>
            </w:pPr>
          </w:p>
        </w:tc>
        <w:tc>
          <w:tcPr>
            <w:tcW w:w="1701" w:type="dxa"/>
            <w:vAlign w:val="center"/>
            <w:hideMark/>
          </w:tcPr>
          <w:p w14:paraId="27874856" w14:textId="77777777" w:rsidR="001A28A6" w:rsidRPr="004D57EF" w:rsidRDefault="001A28A6" w:rsidP="005B220A">
            <w:pPr>
              <w:spacing w:after="0" w:line="240" w:lineRule="auto"/>
              <w:jc w:val="center"/>
              <w:rPr>
                <w:noProof/>
                <w:szCs w:val="24"/>
                <w:lang w:val="en-US"/>
              </w:rPr>
            </w:pPr>
            <w:r w:rsidRPr="004D57EF">
              <w:rPr>
                <w:noProof/>
                <w:szCs w:val="24"/>
                <w:lang w:val="en-US"/>
              </w:rPr>
              <w:t>(g CO2eq/MJ)</w:t>
            </w:r>
          </w:p>
        </w:tc>
        <w:tc>
          <w:tcPr>
            <w:tcW w:w="1968" w:type="dxa"/>
            <w:vAlign w:val="center"/>
            <w:hideMark/>
          </w:tcPr>
          <w:p w14:paraId="0BEEDC35" w14:textId="77777777" w:rsidR="001A28A6" w:rsidRPr="004D57EF" w:rsidRDefault="001A28A6" w:rsidP="005B220A">
            <w:pPr>
              <w:spacing w:after="0" w:line="240" w:lineRule="auto"/>
              <w:jc w:val="center"/>
              <w:rPr>
                <w:noProof/>
                <w:szCs w:val="24"/>
                <w:lang w:val="en-US"/>
              </w:rPr>
            </w:pPr>
            <w:r w:rsidRPr="004D57EF">
              <w:rPr>
                <w:noProof/>
                <w:szCs w:val="24"/>
                <w:lang w:val="en-US"/>
              </w:rPr>
              <w:t>(g CO2eq/MJ)</w:t>
            </w:r>
          </w:p>
        </w:tc>
      </w:tr>
      <w:tr w:rsidR="001A28A6" w:rsidRPr="004D57EF" w14:paraId="7949536C" w14:textId="77777777">
        <w:trPr>
          <w:trHeight w:val="244"/>
        </w:trPr>
        <w:tc>
          <w:tcPr>
            <w:tcW w:w="2093" w:type="dxa"/>
            <w:vMerge w:val="restart"/>
            <w:vAlign w:val="center"/>
            <w:hideMark/>
          </w:tcPr>
          <w:p w14:paraId="5B99E751" w14:textId="77777777" w:rsidR="001A28A6" w:rsidRPr="004D57EF" w:rsidRDefault="001A28A6" w:rsidP="005B220A">
            <w:pPr>
              <w:spacing w:after="0" w:line="240" w:lineRule="auto"/>
              <w:jc w:val="center"/>
              <w:rPr>
                <w:noProof/>
                <w:szCs w:val="24"/>
                <w:lang w:val="en-US"/>
              </w:rPr>
            </w:pPr>
            <w:r w:rsidRPr="004D57EF">
              <w:rPr>
                <w:noProof/>
                <w:szCs w:val="24"/>
                <w:lang w:val="en-US"/>
              </w:rPr>
              <w:t>Manure – Maize</w:t>
            </w:r>
          </w:p>
          <w:p w14:paraId="3A4BFD05" w14:textId="77777777" w:rsidR="001A28A6" w:rsidRPr="004D57EF" w:rsidRDefault="001A28A6" w:rsidP="005B220A">
            <w:pPr>
              <w:spacing w:after="0" w:line="240" w:lineRule="auto"/>
              <w:jc w:val="center"/>
              <w:rPr>
                <w:noProof/>
                <w:szCs w:val="24"/>
                <w:lang w:val="en-US"/>
              </w:rPr>
            </w:pPr>
            <w:r w:rsidRPr="004D57EF">
              <w:rPr>
                <w:noProof/>
                <w:szCs w:val="24"/>
                <w:lang w:val="en-US"/>
              </w:rPr>
              <w:t>80% - 20 %</w:t>
            </w:r>
          </w:p>
        </w:tc>
        <w:tc>
          <w:tcPr>
            <w:tcW w:w="3260" w:type="dxa"/>
            <w:vAlign w:val="center"/>
            <w:hideMark/>
          </w:tcPr>
          <w:p w14:paraId="1036868E"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no off-gas combustion</w:t>
            </w:r>
          </w:p>
        </w:tc>
        <w:tc>
          <w:tcPr>
            <w:tcW w:w="1701" w:type="dxa"/>
            <w:hideMark/>
          </w:tcPr>
          <w:p w14:paraId="16D4B1FB" w14:textId="77777777" w:rsidR="001A28A6" w:rsidRPr="004D57EF" w:rsidRDefault="001A28A6" w:rsidP="005B220A">
            <w:pPr>
              <w:spacing w:after="0" w:line="240" w:lineRule="auto"/>
              <w:jc w:val="center"/>
              <w:rPr>
                <w:noProof/>
                <w:szCs w:val="24"/>
                <w:lang w:val="en-US"/>
              </w:rPr>
            </w:pPr>
            <w:r w:rsidRPr="004D57EF">
              <w:rPr>
                <w:noProof/>
                <w:szCs w:val="24"/>
                <w:lang w:val="en-US"/>
              </w:rPr>
              <w:t>32</w:t>
            </w:r>
          </w:p>
        </w:tc>
        <w:tc>
          <w:tcPr>
            <w:tcW w:w="1968" w:type="dxa"/>
            <w:hideMark/>
          </w:tcPr>
          <w:p w14:paraId="78BCAD17" w14:textId="77777777" w:rsidR="001A28A6" w:rsidRPr="004D57EF" w:rsidRDefault="001A28A6" w:rsidP="005B220A">
            <w:pPr>
              <w:spacing w:after="0" w:line="240" w:lineRule="auto"/>
              <w:jc w:val="center"/>
              <w:rPr>
                <w:noProof/>
                <w:szCs w:val="24"/>
                <w:lang w:val="en-US"/>
              </w:rPr>
            </w:pPr>
            <w:r w:rsidRPr="004D57EF">
              <w:rPr>
                <w:noProof/>
                <w:szCs w:val="24"/>
                <w:lang w:val="en-US"/>
              </w:rPr>
              <w:t>57</w:t>
            </w:r>
          </w:p>
        </w:tc>
      </w:tr>
      <w:tr w:rsidR="001A28A6" w:rsidRPr="004D57EF" w14:paraId="5923ADC5" w14:textId="77777777">
        <w:trPr>
          <w:trHeight w:val="68"/>
        </w:trPr>
        <w:tc>
          <w:tcPr>
            <w:tcW w:w="0" w:type="auto"/>
            <w:vMerge/>
            <w:vAlign w:val="center"/>
            <w:hideMark/>
          </w:tcPr>
          <w:p w14:paraId="0D12510C" w14:textId="77777777" w:rsidR="001A28A6" w:rsidRPr="004D57EF" w:rsidRDefault="001A28A6" w:rsidP="005B220A">
            <w:pPr>
              <w:spacing w:before="0" w:after="0" w:line="240" w:lineRule="auto"/>
              <w:rPr>
                <w:noProof/>
                <w:szCs w:val="24"/>
                <w:lang w:val="en-US"/>
              </w:rPr>
            </w:pPr>
          </w:p>
        </w:tc>
        <w:tc>
          <w:tcPr>
            <w:tcW w:w="3260" w:type="dxa"/>
            <w:vAlign w:val="center"/>
            <w:hideMark/>
          </w:tcPr>
          <w:p w14:paraId="12BBE1C0"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p>
        </w:tc>
        <w:tc>
          <w:tcPr>
            <w:tcW w:w="1701" w:type="dxa"/>
            <w:hideMark/>
          </w:tcPr>
          <w:p w14:paraId="4CD0328E" w14:textId="77777777" w:rsidR="001A28A6" w:rsidRPr="004D57EF" w:rsidRDefault="001A28A6" w:rsidP="005B220A">
            <w:pPr>
              <w:spacing w:after="0" w:line="240" w:lineRule="auto"/>
              <w:jc w:val="center"/>
              <w:rPr>
                <w:noProof/>
                <w:szCs w:val="24"/>
                <w:lang w:val="en-US"/>
              </w:rPr>
            </w:pPr>
            <w:r w:rsidRPr="004D57EF">
              <w:rPr>
                <w:noProof/>
                <w:szCs w:val="24"/>
                <w:lang w:val="en-US"/>
              </w:rPr>
              <w:t>17</w:t>
            </w:r>
          </w:p>
        </w:tc>
        <w:tc>
          <w:tcPr>
            <w:tcW w:w="1968" w:type="dxa"/>
            <w:hideMark/>
          </w:tcPr>
          <w:p w14:paraId="6A304714" w14:textId="77777777" w:rsidR="001A28A6" w:rsidRPr="004D57EF" w:rsidRDefault="001A28A6" w:rsidP="005B220A">
            <w:pPr>
              <w:spacing w:after="0" w:line="240" w:lineRule="auto"/>
              <w:jc w:val="center"/>
              <w:rPr>
                <w:noProof/>
                <w:szCs w:val="24"/>
                <w:lang w:val="en-US"/>
              </w:rPr>
            </w:pPr>
            <w:r w:rsidRPr="004D57EF">
              <w:rPr>
                <w:noProof/>
                <w:szCs w:val="24"/>
                <w:lang w:val="en-US"/>
              </w:rPr>
              <w:t>36</w:t>
            </w:r>
          </w:p>
        </w:tc>
      </w:tr>
      <w:tr w:rsidR="001A28A6" w:rsidRPr="004D57EF" w14:paraId="70C06CEE" w14:textId="77777777">
        <w:trPr>
          <w:trHeight w:val="68"/>
        </w:trPr>
        <w:tc>
          <w:tcPr>
            <w:tcW w:w="0" w:type="auto"/>
            <w:vMerge/>
            <w:vAlign w:val="center"/>
            <w:hideMark/>
          </w:tcPr>
          <w:p w14:paraId="48CE40CC" w14:textId="77777777" w:rsidR="001A28A6" w:rsidRPr="004D57EF" w:rsidRDefault="001A28A6" w:rsidP="005B220A">
            <w:pPr>
              <w:spacing w:before="0" w:after="0" w:line="240" w:lineRule="auto"/>
              <w:rPr>
                <w:noProof/>
                <w:szCs w:val="24"/>
                <w:lang w:val="en-US"/>
              </w:rPr>
            </w:pPr>
          </w:p>
        </w:tc>
        <w:tc>
          <w:tcPr>
            <w:tcW w:w="3260" w:type="dxa"/>
            <w:vAlign w:val="center"/>
            <w:hideMark/>
          </w:tcPr>
          <w:p w14:paraId="2B98B0F8"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701" w:type="dxa"/>
            <w:hideMark/>
          </w:tcPr>
          <w:p w14:paraId="1BC9F249" w14:textId="77777777" w:rsidR="001A28A6" w:rsidRPr="004D57EF" w:rsidRDefault="001A28A6" w:rsidP="005B220A">
            <w:pPr>
              <w:spacing w:after="0" w:line="240" w:lineRule="auto"/>
              <w:jc w:val="center"/>
              <w:rPr>
                <w:noProof/>
                <w:szCs w:val="24"/>
                <w:lang w:val="en-US"/>
              </w:rPr>
            </w:pPr>
            <w:r w:rsidRPr="004D57EF">
              <w:rPr>
                <w:noProof/>
                <w:szCs w:val="24"/>
                <w:lang w:val="en-US"/>
              </w:rPr>
              <w:t>-1</w:t>
            </w:r>
          </w:p>
        </w:tc>
        <w:tc>
          <w:tcPr>
            <w:tcW w:w="1968" w:type="dxa"/>
            <w:hideMark/>
          </w:tcPr>
          <w:p w14:paraId="2D60AC58" w14:textId="77777777" w:rsidR="001A28A6" w:rsidRPr="004D57EF" w:rsidRDefault="001A28A6" w:rsidP="005B220A">
            <w:pPr>
              <w:spacing w:after="0" w:line="240" w:lineRule="auto"/>
              <w:jc w:val="center"/>
              <w:rPr>
                <w:noProof/>
                <w:szCs w:val="24"/>
                <w:lang w:val="en-US"/>
              </w:rPr>
            </w:pPr>
            <w:r w:rsidRPr="004D57EF">
              <w:rPr>
                <w:noProof/>
                <w:szCs w:val="24"/>
                <w:lang w:val="en-US"/>
              </w:rPr>
              <w:t>9</w:t>
            </w:r>
          </w:p>
        </w:tc>
      </w:tr>
      <w:tr w:rsidR="001A28A6" w:rsidRPr="004D57EF" w14:paraId="4587B51C" w14:textId="77777777">
        <w:trPr>
          <w:trHeight w:val="68"/>
        </w:trPr>
        <w:tc>
          <w:tcPr>
            <w:tcW w:w="0" w:type="auto"/>
            <w:vMerge/>
            <w:vAlign w:val="center"/>
            <w:hideMark/>
          </w:tcPr>
          <w:p w14:paraId="211FD2CF" w14:textId="77777777" w:rsidR="001A28A6" w:rsidRPr="004D57EF" w:rsidRDefault="001A28A6" w:rsidP="005B220A">
            <w:pPr>
              <w:spacing w:before="0" w:after="0" w:line="240" w:lineRule="auto"/>
              <w:rPr>
                <w:noProof/>
                <w:szCs w:val="24"/>
                <w:lang w:val="en-US"/>
              </w:rPr>
            </w:pPr>
          </w:p>
        </w:tc>
        <w:tc>
          <w:tcPr>
            <w:tcW w:w="3260" w:type="dxa"/>
            <w:vAlign w:val="center"/>
            <w:hideMark/>
          </w:tcPr>
          <w:p w14:paraId="5CE71BD9"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701" w:type="dxa"/>
            <w:hideMark/>
          </w:tcPr>
          <w:p w14:paraId="29244D11" w14:textId="77777777" w:rsidR="001A28A6" w:rsidRPr="004D57EF" w:rsidRDefault="001A28A6" w:rsidP="005B220A">
            <w:pPr>
              <w:spacing w:after="0" w:line="240" w:lineRule="auto"/>
              <w:jc w:val="center"/>
              <w:rPr>
                <w:noProof/>
                <w:szCs w:val="24"/>
                <w:lang w:val="en-US"/>
              </w:rPr>
            </w:pPr>
            <w:r w:rsidRPr="004D57EF">
              <w:rPr>
                <w:noProof/>
                <w:szCs w:val="24"/>
                <w:lang w:val="en-US"/>
              </w:rPr>
              <w:t>-16</w:t>
            </w:r>
          </w:p>
        </w:tc>
        <w:tc>
          <w:tcPr>
            <w:tcW w:w="1968" w:type="dxa"/>
            <w:hideMark/>
          </w:tcPr>
          <w:p w14:paraId="70AD5AF7" w14:textId="77777777" w:rsidR="001A28A6" w:rsidRPr="004D57EF" w:rsidRDefault="001A28A6" w:rsidP="005B220A">
            <w:pPr>
              <w:spacing w:after="0" w:line="240" w:lineRule="auto"/>
              <w:jc w:val="center"/>
              <w:rPr>
                <w:noProof/>
                <w:szCs w:val="24"/>
                <w:lang w:val="en-US"/>
              </w:rPr>
            </w:pPr>
            <w:r w:rsidRPr="004D57EF">
              <w:rPr>
                <w:noProof/>
                <w:szCs w:val="24"/>
                <w:lang w:val="en-US"/>
              </w:rPr>
              <w:t>-12</w:t>
            </w:r>
          </w:p>
        </w:tc>
      </w:tr>
      <w:tr w:rsidR="001A28A6" w:rsidRPr="004D57EF" w14:paraId="279DB752" w14:textId="77777777">
        <w:trPr>
          <w:trHeight w:val="490"/>
        </w:trPr>
        <w:tc>
          <w:tcPr>
            <w:tcW w:w="2093" w:type="dxa"/>
            <w:vMerge w:val="restart"/>
            <w:vAlign w:val="center"/>
            <w:hideMark/>
          </w:tcPr>
          <w:p w14:paraId="023BC4EC" w14:textId="77777777" w:rsidR="001A28A6" w:rsidRPr="004D57EF" w:rsidRDefault="001A28A6" w:rsidP="005B220A">
            <w:pPr>
              <w:pageBreakBefore/>
              <w:spacing w:after="0" w:line="240" w:lineRule="auto"/>
              <w:jc w:val="center"/>
              <w:rPr>
                <w:noProof/>
                <w:szCs w:val="24"/>
                <w:lang w:val="en-US"/>
              </w:rPr>
            </w:pPr>
            <w:r w:rsidRPr="004D57EF">
              <w:rPr>
                <w:noProof/>
                <w:szCs w:val="24"/>
                <w:lang w:val="en-US"/>
              </w:rPr>
              <w:t>Manure – Maize</w:t>
            </w:r>
          </w:p>
          <w:p w14:paraId="49FE4BBB" w14:textId="77777777" w:rsidR="001A28A6" w:rsidRPr="004D57EF" w:rsidRDefault="001A28A6" w:rsidP="005B220A">
            <w:pPr>
              <w:spacing w:after="0" w:line="240" w:lineRule="auto"/>
              <w:jc w:val="center"/>
              <w:rPr>
                <w:noProof/>
                <w:szCs w:val="24"/>
                <w:lang w:val="en-US"/>
              </w:rPr>
            </w:pPr>
            <w:r w:rsidRPr="004D57EF">
              <w:rPr>
                <w:noProof/>
                <w:szCs w:val="24"/>
                <w:lang w:val="en-US"/>
              </w:rPr>
              <w:t>70% - 30 %</w:t>
            </w:r>
          </w:p>
        </w:tc>
        <w:tc>
          <w:tcPr>
            <w:tcW w:w="3260" w:type="dxa"/>
            <w:vAlign w:val="center"/>
            <w:hideMark/>
          </w:tcPr>
          <w:p w14:paraId="3BAC0F0A"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no off-gas combustion</w:t>
            </w:r>
          </w:p>
        </w:tc>
        <w:tc>
          <w:tcPr>
            <w:tcW w:w="1701" w:type="dxa"/>
            <w:hideMark/>
          </w:tcPr>
          <w:p w14:paraId="52C9D5C3" w14:textId="77777777" w:rsidR="001A28A6" w:rsidRPr="004D57EF" w:rsidRDefault="001A28A6" w:rsidP="005B220A">
            <w:pPr>
              <w:spacing w:after="0" w:line="240" w:lineRule="auto"/>
              <w:jc w:val="center"/>
              <w:rPr>
                <w:noProof/>
                <w:szCs w:val="24"/>
                <w:lang w:val="en-US"/>
              </w:rPr>
            </w:pPr>
            <w:r w:rsidRPr="004D57EF">
              <w:rPr>
                <w:noProof/>
                <w:szCs w:val="24"/>
                <w:lang w:val="en-US"/>
              </w:rPr>
              <w:t>41</w:t>
            </w:r>
          </w:p>
        </w:tc>
        <w:tc>
          <w:tcPr>
            <w:tcW w:w="1968" w:type="dxa"/>
            <w:hideMark/>
          </w:tcPr>
          <w:p w14:paraId="241A7F98" w14:textId="77777777" w:rsidR="001A28A6" w:rsidRPr="004D57EF" w:rsidRDefault="001A28A6" w:rsidP="005B220A">
            <w:pPr>
              <w:spacing w:after="0" w:line="240" w:lineRule="auto"/>
              <w:jc w:val="center"/>
              <w:rPr>
                <w:noProof/>
                <w:szCs w:val="24"/>
                <w:lang w:val="en-US"/>
              </w:rPr>
            </w:pPr>
            <w:r w:rsidRPr="004D57EF">
              <w:rPr>
                <w:noProof/>
                <w:szCs w:val="24"/>
                <w:lang w:val="en-US"/>
              </w:rPr>
              <w:t>62</w:t>
            </w:r>
          </w:p>
        </w:tc>
      </w:tr>
      <w:tr w:rsidR="001A28A6" w:rsidRPr="004D57EF" w14:paraId="63AF0CDF" w14:textId="77777777">
        <w:trPr>
          <w:trHeight w:val="68"/>
        </w:trPr>
        <w:tc>
          <w:tcPr>
            <w:tcW w:w="0" w:type="auto"/>
            <w:vMerge/>
            <w:vAlign w:val="center"/>
            <w:hideMark/>
          </w:tcPr>
          <w:p w14:paraId="688E9B1B" w14:textId="77777777" w:rsidR="001A28A6" w:rsidRPr="004D57EF" w:rsidRDefault="001A28A6" w:rsidP="005B220A">
            <w:pPr>
              <w:spacing w:before="0" w:after="0" w:line="240" w:lineRule="auto"/>
              <w:rPr>
                <w:noProof/>
                <w:szCs w:val="24"/>
                <w:lang w:val="en-US"/>
              </w:rPr>
            </w:pPr>
          </w:p>
        </w:tc>
        <w:tc>
          <w:tcPr>
            <w:tcW w:w="3260" w:type="dxa"/>
            <w:vAlign w:val="center"/>
            <w:hideMark/>
          </w:tcPr>
          <w:p w14:paraId="41E13E3D"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p>
        </w:tc>
        <w:tc>
          <w:tcPr>
            <w:tcW w:w="1701" w:type="dxa"/>
            <w:hideMark/>
          </w:tcPr>
          <w:p w14:paraId="791D856B" w14:textId="77777777" w:rsidR="001A28A6" w:rsidRPr="004D57EF" w:rsidRDefault="001A28A6" w:rsidP="005B220A">
            <w:pPr>
              <w:spacing w:after="0" w:line="240" w:lineRule="auto"/>
              <w:jc w:val="center"/>
              <w:rPr>
                <w:noProof/>
                <w:szCs w:val="24"/>
                <w:lang w:val="en-US"/>
              </w:rPr>
            </w:pPr>
            <w:r w:rsidRPr="004D57EF">
              <w:rPr>
                <w:noProof/>
                <w:szCs w:val="24"/>
                <w:lang w:val="en-US"/>
              </w:rPr>
              <w:t>26</w:t>
            </w:r>
          </w:p>
        </w:tc>
        <w:tc>
          <w:tcPr>
            <w:tcW w:w="1968" w:type="dxa"/>
            <w:hideMark/>
          </w:tcPr>
          <w:p w14:paraId="7C946336" w14:textId="77777777" w:rsidR="001A28A6" w:rsidRPr="004D57EF" w:rsidRDefault="001A28A6" w:rsidP="005B220A">
            <w:pPr>
              <w:spacing w:after="0" w:line="240" w:lineRule="auto"/>
              <w:jc w:val="center"/>
              <w:rPr>
                <w:noProof/>
                <w:szCs w:val="24"/>
                <w:lang w:val="en-US"/>
              </w:rPr>
            </w:pPr>
            <w:r w:rsidRPr="004D57EF">
              <w:rPr>
                <w:noProof/>
                <w:szCs w:val="24"/>
                <w:lang w:val="en-US"/>
              </w:rPr>
              <w:t>41</w:t>
            </w:r>
          </w:p>
        </w:tc>
      </w:tr>
      <w:tr w:rsidR="001A28A6" w:rsidRPr="004D57EF" w14:paraId="4648F138" w14:textId="77777777">
        <w:trPr>
          <w:trHeight w:val="68"/>
        </w:trPr>
        <w:tc>
          <w:tcPr>
            <w:tcW w:w="0" w:type="auto"/>
            <w:vMerge/>
            <w:vAlign w:val="center"/>
            <w:hideMark/>
          </w:tcPr>
          <w:p w14:paraId="4D8DA366" w14:textId="77777777" w:rsidR="001A28A6" w:rsidRPr="004D57EF" w:rsidRDefault="001A28A6" w:rsidP="005B220A">
            <w:pPr>
              <w:spacing w:before="0" w:after="0" w:line="240" w:lineRule="auto"/>
              <w:rPr>
                <w:noProof/>
                <w:szCs w:val="24"/>
                <w:lang w:val="en-US"/>
              </w:rPr>
            </w:pPr>
          </w:p>
        </w:tc>
        <w:tc>
          <w:tcPr>
            <w:tcW w:w="3260" w:type="dxa"/>
            <w:vAlign w:val="center"/>
            <w:hideMark/>
          </w:tcPr>
          <w:p w14:paraId="4DC25878"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701" w:type="dxa"/>
            <w:hideMark/>
          </w:tcPr>
          <w:p w14:paraId="33C8DA52" w14:textId="77777777" w:rsidR="001A28A6" w:rsidRPr="004D57EF" w:rsidRDefault="001A28A6" w:rsidP="005B220A">
            <w:pPr>
              <w:spacing w:after="0" w:line="240" w:lineRule="auto"/>
              <w:jc w:val="center"/>
              <w:rPr>
                <w:noProof/>
                <w:szCs w:val="24"/>
                <w:lang w:val="en-US"/>
              </w:rPr>
            </w:pPr>
            <w:r w:rsidRPr="004D57EF">
              <w:rPr>
                <w:noProof/>
                <w:szCs w:val="24"/>
                <w:lang w:val="en-US"/>
              </w:rPr>
              <w:t>13</w:t>
            </w:r>
          </w:p>
        </w:tc>
        <w:tc>
          <w:tcPr>
            <w:tcW w:w="1968" w:type="dxa"/>
            <w:hideMark/>
          </w:tcPr>
          <w:p w14:paraId="3B6C56C1" w14:textId="77777777" w:rsidR="001A28A6" w:rsidRPr="004D57EF" w:rsidRDefault="001A28A6" w:rsidP="005B220A">
            <w:pPr>
              <w:spacing w:after="0" w:line="240" w:lineRule="auto"/>
              <w:jc w:val="center"/>
              <w:rPr>
                <w:noProof/>
                <w:szCs w:val="24"/>
                <w:lang w:val="en-US"/>
              </w:rPr>
            </w:pPr>
            <w:r w:rsidRPr="004D57EF">
              <w:rPr>
                <w:noProof/>
                <w:szCs w:val="24"/>
                <w:lang w:val="en-US"/>
              </w:rPr>
              <w:t>22</w:t>
            </w:r>
          </w:p>
        </w:tc>
      </w:tr>
      <w:tr w:rsidR="001A28A6" w:rsidRPr="004D57EF" w14:paraId="6C1FC10B" w14:textId="77777777">
        <w:trPr>
          <w:trHeight w:val="68"/>
        </w:trPr>
        <w:tc>
          <w:tcPr>
            <w:tcW w:w="0" w:type="auto"/>
            <w:vMerge/>
            <w:vAlign w:val="center"/>
            <w:hideMark/>
          </w:tcPr>
          <w:p w14:paraId="775AD9A4" w14:textId="77777777" w:rsidR="001A28A6" w:rsidRPr="004D57EF" w:rsidRDefault="001A28A6" w:rsidP="005B220A">
            <w:pPr>
              <w:spacing w:before="0" w:after="0" w:line="240" w:lineRule="auto"/>
              <w:rPr>
                <w:noProof/>
                <w:szCs w:val="24"/>
                <w:lang w:val="en-US"/>
              </w:rPr>
            </w:pPr>
          </w:p>
        </w:tc>
        <w:tc>
          <w:tcPr>
            <w:tcW w:w="3260" w:type="dxa"/>
            <w:vAlign w:val="center"/>
            <w:hideMark/>
          </w:tcPr>
          <w:p w14:paraId="735C62C9"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701" w:type="dxa"/>
            <w:hideMark/>
          </w:tcPr>
          <w:p w14:paraId="3A469CC0" w14:textId="77777777" w:rsidR="001A28A6" w:rsidRPr="004D57EF" w:rsidRDefault="001A28A6" w:rsidP="005B220A">
            <w:pPr>
              <w:spacing w:after="0" w:line="240" w:lineRule="auto"/>
              <w:jc w:val="center"/>
              <w:rPr>
                <w:noProof/>
                <w:szCs w:val="24"/>
                <w:lang w:val="en-US"/>
              </w:rPr>
            </w:pPr>
            <w:r w:rsidRPr="004D57EF">
              <w:rPr>
                <w:noProof/>
                <w:szCs w:val="24"/>
                <w:lang w:val="en-US"/>
              </w:rPr>
              <w:t>-2</w:t>
            </w:r>
          </w:p>
        </w:tc>
        <w:tc>
          <w:tcPr>
            <w:tcW w:w="1968" w:type="dxa"/>
            <w:hideMark/>
          </w:tcPr>
          <w:p w14:paraId="41F84299" w14:textId="77777777" w:rsidR="001A28A6" w:rsidRPr="004D57EF" w:rsidRDefault="001A28A6" w:rsidP="005B220A">
            <w:pPr>
              <w:spacing w:after="0" w:line="240" w:lineRule="auto"/>
              <w:jc w:val="center"/>
              <w:rPr>
                <w:noProof/>
                <w:szCs w:val="24"/>
                <w:lang w:val="en-US"/>
              </w:rPr>
            </w:pPr>
            <w:r w:rsidRPr="004D57EF">
              <w:rPr>
                <w:noProof/>
                <w:szCs w:val="24"/>
                <w:lang w:val="en-US"/>
              </w:rPr>
              <w:t>1</w:t>
            </w:r>
          </w:p>
        </w:tc>
      </w:tr>
      <w:tr w:rsidR="001A28A6" w:rsidRPr="004D57EF" w14:paraId="3469C28A" w14:textId="77777777">
        <w:trPr>
          <w:trHeight w:val="68"/>
        </w:trPr>
        <w:tc>
          <w:tcPr>
            <w:tcW w:w="2093" w:type="dxa"/>
            <w:vMerge w:val="restart"/>
            <w:vAlign w:val="center"/>
            <w:hideMark/>
          </w:tcPr>
          <w:p w14:paraId="193DBE8E" w14:textId="77777777" w:rsidR="001A28A6" w:rsidRPr="004D57EF" w:rsidRDefault="001A28A6" w:rsidP="005B220A">
            <w:pPr>
              <w:spacing w:after="0" w:line="240" w:lineRule="auto"/>
              <w:jc w:val="center"/>
              <w:rPr>
                <w:noProof/>
                <w:szCs w:val="24"/>
                <w:lang w:val="en-US"/>
              </w:rPr>
            </w:pPr>
            <w:r w:rsidRPr="004D57EF">
              <w:rPr>
                <w:noProof/>
                <w:szCs w:val="24"/>
                <w:lang w:val="en-US"/>
              </w:rPr>
              <w:t>Manure – Maize</w:t>
            </w:r>
          </w:p>
          <w:p w14:paraId="70C4154A" w14:textId="77777777" w:rsidR="001A28A6" w:rsidRPr="004D57EF" w:rsidRDefault="001A28A6" w:rsidP="005B220A">
            <w:pPr>
              <w:spacing w:after="0" w:line="240" w:lineRule="auto"/>
              <w:jc w:val="center"/>
              <w:rPr>
                <w:noProof/>
                <w:szCs w:val="24"/>
                <w:lang w:val="en-US"/>
              </w:rPr>
            </w:pPr>
            <w:r w:rsidRPr="004D57EF">
              <w:rPr>
                <w:noProof/>
                <w:szCs w:val="24"/>
                <w:lang w:val="en-US"/>
              </w:rPr>
              <w:t>60% - 40 %</w:t>
            </w:r>
          </w:p>
        </w:tc>
        <w:tc>
          <w:tcPr>
            <w:tcW w:w="3260" w:type="dxa"/>
            <w:vAlign w:val="center"/>
            <w:hideMark/>
          </w:tcPr>
          <w:p w14:paraId="2D71B191"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no off-gas combustion</w:t>
            </w:r>
          </w:p>
        </w:tc>
        <w:tc>
          <w:tcPr>
            <w:tcW w:w="1701" w:type="dxa"/>
            <w:hideMark/>
          </w:tcPr>
          <w:p w14:paraId="7DB5E0E9" w14:textId="77777777" w:rsidR="001A28A6" w:rsidRPr="004D57EF" w:rsidRDefault="001A28A6" w:rsidP="005B220A">
            <w:pPr>
              <w:spacing w:after="0" w:line="240" w:lineRule="auto"/>
              <w:jc w:val="center"/>
              <w:rPr>
                <w:noProof/>
                <w:szCs w:val="24"/>
                <w:lang w:val="en-US"/>
              </w:rPr>
            </w:pPr>
            <w:r w:rsidRPr="004D57EF">
              <w:rPr>
                <w:noProof/>
                <w:szCs w:val="24"/>
                <w:lang w:val="en-US"/>
              </w:rPr>
              <w:t>46</w:t>
            </w:r>
          </w:p>
        </w:tc>
        <w:tc>
          <w:tcPr>
            <w:tcW w:w="1968" w:type="dxa"/>
            <w:hideMark/>
          </w:tcPr>
          <w:p w14:paraId="458257A9" w14:textId="77777777" w:rsidR="001A28A6" w:rsidRPr="004D57EF" w:rsidRDefault="001A28A6" w:rsidP="005B220A">
            <w:pPr>
              <w:spacing w:after="0" w:line="240" w:lineRule="auto"/>
              <w:jc w:val="center"/>
              <w:rPr>
                <w:noProof/>
                <w:szCs w:val="24"/>
                <w:lang w:val="en-US"/>
              </w:rPr>
            </w:pPr>
            <w:r w:rsidRPr="004D57EF">
              <w:rPr>
                <w:noProof/>
                <w:szCs w:val="24"/>
                <w:lang w:val="en-US"/>
              </w:rPr>
              <w:t>66</w:t>
            </w:r>
          </w:p>
        </w:tc>
      </w:tr>
      <w:tr w:rsidR="001A28A6" w:rsidRPr="004D57EF" w14:paraId="68C287A9" w14:textId="77777777">
        <w:trPr>
          <w:trHeight w:val="68"/>
        </w:trPr>
        <w:tc>
          <w:tcPr>
            <w:tcW w:w="0" w:type="auto"/>
            <w:vMerge/>
            <w:vAlign w:val="center"/>
            <w:hideMark/>
          </w:tcPr>
          <w:p w14:paraId="5859014C" w14:textId="77777777" w:rsidR="001A28A6" w:rsidRPr="004D57EF" w:rsidRDefault="001A28A6" w:rsidP="005B220A">
            <w:pPr>
              <w:spacing w:before="0" w:after="0" w:line="240" w:lineRule="auto"/>
              <w:rPr>
                <w:noProof/>
                <w:szCs w:val="24"/>
                <w:lang w:val="en-US"/>
              </w:rPr>
            </w:pPr>
          </w:p>
        </w:tc>
        <w:tc>
          <w:tcPr>
            <w:tcW w:w="3260" w:type="dxa"/>
            <w:vAlign w:val="center"/>
            <w:hideMark/>
          </w:tcPr>
          <w:p w14:paraId="6993A04A" w14:textId="77777777" w:rsidR="001A28A6" w:rsidRPr="004D57EF" w:rsidRDefault="001A28A6" w:rsidP="005B220A">
            <w:pPr>
              <w:spacing w:after="0" w:line="240" w:lineRule="auto"/>
              <w:jc w:val="center"/>
              <w:rPr>
                <w:noProof/>
                <w:szCs w:val="24"/>
                <w:lang w:val="en-US"/>
              </w:rPr>
            </w:pPr>
            <w:r w:rsidRPr="004D57EF">
              <w:rPr>
                <w:noProof/>
                <w:szCs w:val="24"/>
                <w:lang w:val="en-US"/>
              </w:rPr>
              <w:t>Open digestate, off-gas combustion</w:t>
            </w:r>
          </w:p>
        </w:tc>
        <w:tc>
          <w:tcPr>
            <w:tcW w:w="1701" w:type="dxa"/>
            <w:hideMark/>
          </w:tcPr>
          <w:p w14:paraId="5F79355C" w14:textId="77777777" w:rsidR="001A28A6" w:rsidRPr="004D57EF" w:rsidRDefault="001A28A6" w:rsidP="005B220A">
            <w:pPr>
              <w:spacing w:after="0" w:line="240" w:lineRule="auto"/>
              <w:jc w:val="center"/>
              <w:rPr>
                <w:noProof/>
                <w:szCs w:val="24"/>
                <w:lang w:val="en-US"/>
              </w:rPr>
            </w:pPr>
            <w:r w:rsidRPr="004D57EF">
              <w:rPr>
                <w:noProof/>
                <w:szCs w:val="24"/>
                <w:lang w:val="en-US"/>
              </w:rPr>
              <w:t>31</w:t>
            </w:r>
          </w:p>
        </w:tc>
        <w:tc>
          <w:tcPr>
            <w:tcW w:w="1968" w:type="dxa"/>
            <w:hideMark/>
          </w:tcPr>
          <w:p w14:paraId="4800FBA3" w14:textId="77777777" w:rsidR="001A28A6" w:rsidRPr="004D57EF" w:rsidRDefault="001A28A6" w:rsidP="005B220A">
            <w:pPr>
              <w:spacing w:after="0" w:line="240" w:lineRule="auto"/>
              <w:jc w:val="center"/>
              <w:rPr>
                <w:noProof/>
                <w:szCs w:val="24"/>
                <w:lang w:val="en-US"/>
              </w:rPr>
            </w:pPr>
            <w:r w:rsidRPr="004D57EF">
              <w:rPr>
                <w:noProof/>
                <w:szCs w:val="24"/>
                <w:lang w:val="en-US"/>
              </w:rPr>
              <w:t>45</w:t>
            </w:r>
          </w:p>
        </w:tc>
      </w:tr>
      <w:tr w:rsidR="001A28A6" w:rsidRPr="004D57EF" w14:paraId="6978F2FA" w14:textId="77777777">
        <w:trPr>
          <w:trHeight w:val="68"/>
        </w:trPr>
        <w:tc>
          <w:tcPr>
            <w:tcW w:w="0" w:type="auto"/>
            <w:vMerge/>
            <w:vAlign w:val="center"/>
            <w:hideMark/>
          </w:tcPr>
          <w:p w14:paraId="09DB4A5F" w14:textId="77777777" w:rsidR="001A28A6" w:rsidRPr="004D57EF" w:rsidRDefault="001A28A6" w:rsidP="005B220A">
            <w:pPr>
              <w:spacing w:before="0" w:after="0" w:line="240" w:lineRule="auto"/>
              <w:rPr>
                <w:noProof/>
                <w:szCs w:val="24"/>
                <w:lang w:val="en-US"/>
              </w:rPr>
            </w:pPr>
          </w:p>
        </w:tc>
        <w:tc>
          <w:tcPr>
            <w:tcW w:w="3260" w:type="dxa"/>
            <w:vAlign w:val="center"/>
            <w:hideMark/>
          </w:tcPr>
          <w:p w14:paraId="3CC0C82C"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no off-gas combustion</w:t>
            </w:r>
          </w:p>
        </w:tc>
        <w:tc>
          <w:tcPr>
            <w:tcW w:w="1701" w:type="dxa"/>
            <w:hideMark/>
          </w:tcPr>
          <w:p w14:paraId="4ACC1986" w14:textId="77777777" w:rsidR="001A28A6" w:rsidRPr="004D57EF" w:rsidRDefault="001A28A6" w:rsidP="005B220A">
            <w:pPr>
              <w:spacing w:after="0" w:line="240" w:lineRule="auto"/>
              <w:jc w:val="center"/>
              <w:rPr>
                <w:noProof/>
                <w:szCs w:val="24"/>
                <w:lang w:val="en-US"/>
              </w:rPr>
            </w:pPr>
            <w:r w:rsidRPr="004D57EF">
              <w:rPr>
                <w:noProof/>
                <w:szCs w:val="24"/>
                <w:lang w:val="en-US"/>
              </w:rPr>
              <w:t>22</w:t>
            </w:r>
          </w:p>
        </w:tc>
        <w:tc>
          <w:tcPr>
            <w:tcW w:w="1968" w:type="dxa"/>
            <w:hideMark/>
          </w:tcPr>
          <w:p w14:paraId="12FC05D8" w14:textId="77777777" w:rsidR="001A28A6" w:rsidRPr="004D57EF" w:rsidRDefault="001A28A6" w:rsidP="005B220A">
            <w:pPr>
              <w:spacing w:after="0" w:line="240" w:lineRule="auto"/>
              <w:jc w:val="center"/>
              <w:rPr>
                <w:noProof/>
                <w:szCs w:val="24"/>
                <w:lang w:val="en-US"/>
              </w:rPr>
            </w:pPr>
            <w:r w:rsidRPr="004D57EF">
              <w:rPr>
                <w:noProof/>
                <w:szCs w:val="24"/>
                <w:lang w:val="en-US"/>
              </w:rPr>
              <w:t>31</w:t>
            </w:r>
          </w:p>
        </w:tc>
      </w:tr>
      <w:tr w:rsidR="001A28A6" w:rsidRPr="004D57EF" w14:paraId="00E7B51A" w14:textId="77777777">
        <w:trPr>
          <w:trHeight w:val="68"/>
        </w:trPr>
        <w:tc>
          <w:tcPr>
            <w:tcW w:w="0" w:type="auto"/>
            <w:vMerge/>
            <w:vAlign w:val="center"/>
            <w:hideMark/>
          </w:tcPr>
          <w:p w14:paraId="600E53E9" w14:textId="77777777" w:rsidR="001A28A6" w:rsidRPr="004D57EF" w:rsidRDefault="001A28A6" w:rsidP="005B220A">
            <w:pPr>
              <w:spacing w:before="0" w:after="0" w:line="240" w:lineRule="auto"/>
              <w:rPr>
                <w:noProof/>
                <w:szCs w:val="24"/>
                <w:lang w:val="en-US"/>
              </w:rPr>
            </w:pPr>
          </w:p>
        </w:tc>
        <w:tc>
          <w:tcPr>
            <w:tcW w:w="3260" w:type="dxa"/>
            <w:vAlign w:val="center"/>
            <w:hideMark/>
          </w:tcPr>
          <w:p w14:paraId="20B5EB7C" w14:textId="77777777" w:rsidR="001A28A6" w:rsidRPr="004D57EF" w:rsidRDefault="001A28A6" w:rsidP="005B220A">
            <w:pPr>
              <w:spacing w:after="0" w:line="240" w:lineRule="auto"/>
              <w:jc w:val="center"/>
              <w:rPr>
                <w:noProof/>
                <w:szCs w:val="24"/>
                <w:lang w:val="en-US"/>
              </w:rPr>
            </w:pPr>
            <w:r w:rsidRPr="004D57EF">
              <w:rPr>
                <w:noProof/>
                <w:szCs w:val="24"/>
                <w:lang w:val="en-US"/>
              </w:rPr>
              <w:t>Close digestate, off-gas combustion</w:t>
            </w:r>
          </w:p>
        </w:tc>
        <w:tc>
          <w:tcPr>
            <w:tcW w:w="1701" w:type="dxa"/>
            <w:hideMark/>
          </w:tcPr>
          <w:p w14:paraId="7E17C5B7" w14:textId="77777777" w:rsidR="001A28A6" w:rsidRPr="004D57EF" w:rsidRDefault="001A28A6" w:rsidP="005B220A">
            <w:pPr>
              <w:spacing w:after="0" w:line="240" w:lineRule="auto"/>
              <w:jc w:val="center"/>
              <w:rPr>
                <w:noProof/>
                <w:szCs w:val="24"/>
                <w:lang w:val="en-US"/>
              </w:rPr>
            </w:pPr>
            <w:r w:rsidRPr="004D57EF">
              <w:rPr>
                <w:noProof/>
                <w:szCs w:val="24"/>
                <w:lang w:val="en-US"/>
              </w:rPr>
              <w:t>7</w:t>
            </w:r>
          </w:p>
        </w:tc>
        <w:tc>
          <w:tcPr>
            <w:tcW w:w="1968" w:type="dxa"/>
            <w:hideMark/>
          </w:tcPr>
          <w:p w14:paraId="7108FD3B" w14:textId="77777777" w:rsidR="001A28A6" w:rsidRPr="004D57EF" w:rsidRDefault="001A28A6" w:rsidP="005B220A">
            <w:pPr>
              <w:spacing w:after="0" w:line="240" w:lineRule="auto"/>
              <w:jc w:val="center"/>
              <w:rPr>
                <w:noProof/>
                <w:szCs w:val="24"/>
                <w:lang w:val="en-US"/>
              </w:rPr>
            </w:pPr>
            <w:r w:rsidRPr="004D57EF">
              <w:rPr>
                <w:noProof/>
                <w:szCs w:val="24"/>
                <w:lang w:val="en-US"/>
              </w:rPr>
              <w:t>10</w:t>
            </w:r>
          </w:p>
        </w:tc>
      </w:tr>
    </w:tbl>
    <w:p w14:paraId="541B52E0" w14:textId="77777777" w:rsidR="001A28A6" w:rsidRPr="004D57EF" w:rsidRDefault="001A28A6">
      <w:pPr>
        <w:spacing w:after="0"/>
        <w:rPr>
          <w:noProof/>
          <w:szCs w:val="24"/>
        </w:rPr>
      </w:pPr>
      <w:r w:rsidRPr="004D57EF">
        <w:rPr>
          <w:noProof/>
          <w:szCs w:val="24"/>
        </w:rPr>
        <w:t>In case of biomethane used as Compressed Biomethane as a transport fuel, a value of 3.3 gCO2eq./MJ biomethane needs to be added to the typical values and a value of 4.6 gCO2eq./MJ biomethane to the Default values.</w:t>
      </w:r>
    </w:p>
    <w:p w14:paraId="37475091" w14:textId="77777777" w:rsidR="001A28A6" w:rsidRPr="004D57EF" w:rsidRDefault="001A28A6" w:rsidP="005B220A">
      <w:pPr>
        <w:rPr>
          <w:b/>
          <w:bCs/>
          <w:szCs w:val="24"/>
        </w:rPr>
      </w:pPr>
    </w:p>
    <w:p w14:paraId="45EA8CEA" w14:textId="77777777" w:rsidR="001A28A6" w:rsidRPr="004D57EF" w:rsidRDefault="001A28A6" w:rsidP="005B220A">
      <w:pPr>
        <w:rPr>
          <w:szCs w:val="24"/>
        </w:rPr>
        <w:sectPr w:rsidR="001A28A6" w:rsidRPr="004D57EF" w:rsidSect="00B450F1">
          <w:headerReference w:type="default" r:id="rId45"/>
          <w:footerReference w:type="default" r:id="rId46"/>
          <w:headerReference w:type="first" r:id="rId47"/>
          <w:footerReference w:type="first" r:id="rId48"/>
          <w:footnotePr>
            <w:numRestart w:val="eachPage"/>
          </w:footnotePr>
          <w:pgSz w:w="11906" w:h="16838"/>
          <w:pgMar w:top="1134" w:right="1134" w:bottom="1134" w:left="1134" w:header="567" w:footer="567" w:gutter="0"/>
          <w:cols w:space="720"/>
          <w:docGrid w:linePitch="326"/>
        </w:sectPr>
      </w:pPr>
    </w:p>
    <w:p w14:paraId="522CB65D" w14:textId="77777777" w:rsidR="001A28A6" w:rsidRPr="004D57EF" w:rsidRDefault="001A28A6">
      <w:pPr>
        <w:pStyle w:val="Annexetitre"/>
        <w:rPr>
          <w:noProof/>
          <w:szCs w:val="24"/>
          <w:u w:val="none"/>
        </w:rPr>
      </w:pPr>
      <w:r w:rsidRPr="004D57EF">
        <w:rPr>
          <w:noProof/>
          <w:szCs w:val="24"/>
          <w:u w:val="none"/>
        </w:rPr>
        <w:t>ANNEX VII</w:t>
      </w:r>
    </w:p>
    <w:p w14:paraId="185CE0F5" w14:textId="77777777" w:rsidR="001A28A6" w:rsidRPr="004D57EF" w:rsidRDefault="001A28A6">
      <w:pPr>
        <w:pStyle w:val="NormalCentered"/>
        <w:rPr>
          <w:b/>
          <w:bCs/>
          <w:noProof/>
          <w:szCs w:val="24"/>
        </w:rPr>
      </w:pPr>
      <w:r w:rsidRPr="004D57EF">
        <w:rPr>
          <w:b/>
          <w:bCs/>
          <w:noProof/>
          <w:szCs w:val="24"/>
        </w:rPr>
        <w:t>Accounting of energy from heat pumps</w:t>
      </w:r>
    </w:p>
    <w:p w14:paraId="3E2EE24F" w14:textId="77777777" w:rsidR="001A28A6" w:rsidRPr="004D57EF" w:rsidRDefault="001A28A6">
      <w:pPr>
        <w:rPr>
          <w:noProof/>
          <w:szCs w:val="24"/>
        </w:rPr>
      </w:pPr>
      <w:r w:rsidRPr="004D57EF">
        <w:rPr>
          <w:noProof/>
          <w:szCs w:val="24"/>
        </w:rPr>
        <w:t xml:space="preserve">The amount of aerothermal, geothermal or hydrothermal energy captured by heat pumps to be considered energy from renewable sources for the purposes of this Directive, </w:t>
      </w:r>
      <w:r w:rsidRPr="004D57EF">
        <w:rPr>
          <w:i/>
          <w:iCs/>
          <w:noProof/>
          <w:szCs w:val="24"/>
        </w:rPr>
        <w:t>E</w:t>
      </w:r>
      <w:r w:rsidRPr="004D57EF">
        <w:rPr>
          <w:i/>
          <w:iCs/>
          <w:noProof/>
          <w:szCs w:val="24"/>
          <w:vertAlign w:val="subscript"/>
        </w:rPr>
        <w:t>RES</w:t>
      </w:r>
      <w:r w:rsidRPr="004D57EF">
        <w:rPr>
          <w:noProof/>
          <w:szCs w:val="24"/>
        </w:rPr>
        <w:t>, shall be calculated in accordance with the following formula:</w:t>
      </w:r>
    </w:p>
    <w:p w14:paraId="27ACB93B" w14:textId="77777777" w:rsidR="001A28A6" w:rsidRPr="004D57EF" w:rsidRDefault="001A28A6">
      <w:pPr>
        <w:rPr>
          <w:noProof/>
          <w:szCs w:val="24"/>
        </w:rPr>
      </w:pPr>
      <w:r w:rsidRPr="004D57EF">
        <w:rPr>
          <w:i/>
          <w:iCs/>
          <w:noProof/>
          <w:szCs w:val="24"/>
        </w:rPr>
        <w:t>E</w:t>
      </w:r>
      <w:r w:rsidRPr="004D57EF">
        <w:rPr>
          <w:i/>
          <w:iCs/>
          <w:noProof/>
          <w:szCs w:val="24"/>
          <w:vertAlign w:val="subscript"/>
        </w:rPr>
        <w:t>RES</w:t>
      </w:r>
      <w:r w:rsidRPr="004D57EF">
        <w:rPr>
          <w:noProof/>
          <w:szCs w:val="24"/>
        </w:rPr>
        <w:t xml:space="preserve"> = </w:t>
      </w:r>
      <w:r w:rsidRPr="004D57EF">
        <w:rPr>
          <w:i/>
          <w:iCs/>
          <w:noProof/>
          <w:szCs w:val="24"/>
        </w:rPr>
        <w:t>Q</w:t>
      </w:r>
      <w:r w:rsidRPr="004D57EF">
        <w:rPr>
          <w:i/>
          <w:iCs/>
          <w:noProof/>
          <w:szCs w:val="24"/>
          <w:vertAlign w:val="subscript"/>
        </w:rPr>
        <w:t>usable</w:t>
      </w:r>
      <w:r w:rsidRPr="004D57EF">
        <w:rPr>
          <w:noProof/>
          <w:szCs w:val="24"/>
        </w:rPr>
        <w:t xml:space="preserve"> * (1 – 1/</w:t>
      </w:r>
      <w:r w:rsidRPr="004D57EF">
        <w:rPr>
          <w:i/>
          <w:iCs/>
          <w:noProof/>
          <w:szCs w:val="24"/>
        </w:rPr>
        <w:t>SPF</w:t>
      </w:r>
      <w:r w:rsidRPr="004D57EF">
        <w:rPr>
          <w:noProof/>
          <w:szCs w:val="24"/>
        </w:rPr>
        <w:t>)</w:t>
      </w:r>
    </w:p>
    <w:p w14:paraId="284ADFAE" w14:textId="77777777" w:rsidR="001A28A6" w:rsidRPr="004D57EF" w:rsidRDefault="001A28A6">
      <w:pPr>
        <w:rPr>
          <w:noProof/>
          <w:szCs w:val="24"/>
        </w:rPr>
      </w:pPr>
      <w:r w:rsidRPr="004D57EF">
        <w:rPr>
          <w:noProof/>
          <w:szCs w:val="24"/>
        </w:rPr>
        <w:t>where</w:t>
      </w:r>
    </w:p>
    <w:p w14:paraId="5B73E87B" w14:textId="77777777" w:rsidR="001A28A6" w:rsidRPr="004D57EF" w:rsidRDefault="001A28A6" w:rsidP="005B220A">
      <w:pPr>
        <w:pStyle w:val="Tiret0"/>
        <w:ind w:left="851"/>
        <w:rPr>
          <w:noProof/>
          <w:szCs w:val="24"/>
        </w:rPr>
      </w:pPr>
      <w:r w:rsidRPr="004D57EF">
        <w:rPr>
          <w:i/>
          <w:iCs/>
          <w:noProof/>
          <w:szCs w:val="24"/>
        </w:rPr>
        <w:t>Q</w:t>
      </w:r>
      <w:r w:rsidRPr="004D57EF">
        <w:rPr>
          <w:i/>
          <w:iCs/>
          <w:noProof/>
          <w:szCs w:val="24"/>
          <w:vertAlign w:val="subscript"/>
        </w:rPr>
        <w:t>usable</w:t>
      </w:r>
      <w:r w:rsidRPr="004D57EF">
        <w:rPr>
          <w:noProof/>
          <w:szCs w:val="24"/>
        </w:rPr>
        <w:t xml:space="preserve"> = the estimated total usable heat delivered by heat pumps fulfilling the criteria referred to in Article </w:t>
      </w:r>
      <w:r w:rsidRPr="004D57EF">
        <w:rPr>
          <w:szCs w:val="24"/>
        </w:rPr>
        <w:t>7</w:t>
      </w:r>
      <w:r w:rsidRPr="004D57EF">
        <w:rPr>
          <w:noProof/>
          <w:szCs w:val="24"/>
        </w:rPr>
        <w:t xml:space="preserve"> (4), implemented as follows: Only heat pumps for which </w:t>
      </w:r>
      <w:r w:rsidRPr="004D57EF">
        <w:rPr>
          <w:i/>
          <w:iCs/>
          <w:noProof/>
          <w:szCs w:val="24"/>
        </w:rPr>
        <w:t>SPF &gt; 1,15 * 1/η</w:t>
      </w:r>
      <w:r w:rsidRPr="004D57EF">
        <w:rPr>
          <w:noProof/>
          <w:szCs w:val="24"/>
        </w:rPr>
        <w:t xml:space="preserve"> shall be taken into account,</w:t>
      </w:r>
    </w:p>
    <w:p w14:paraId="08AAA176" w14:textId="77777777" w:rsidR="001A28A6" w:rsidRPr="004D57EF" w:rsidRDefault="001A28A6" w:rsidP="001A28A6">
      <w:pPr>
        <w:pStyle w:val="Tiret0"/>
        <w:numPr>
          <w:ilvl w:val="0"/>
          <w:numId w:val="35"/>
        </w:numPr>
        <w:ind w:left="851"/>
        <w:rPr>
          <w:noProof/>
          <w:szCs w:val="24"/>
        </w:rPr>
      </w:pPr>
      <w:r w:rsidRPr="004D57EF">
        <w:rPr>
          <w:i/>
          <w:iCs/>
          <w:noProof/>
          <w:szCs w:val="24"/>
        </w:rPr>
        <w:t>SPF</w:t>
      </w:r>
      <w:r w:rsidRPr="004D57EF">
        <w:rPr>
          <w:noProof/>
          <w:szCs w:val="24"/>
        </w:rPr>
        <w:t xml:space="preserve"> = the estimated average seasonal performance factor for those heat pumps,</w:t>
      </w:r>
    </w:p>
    <w:p w14:paraId="1500D920" w14:textId="77777777" w:rsidR="001A28A6" w:rsidRPr="004D57EF" w:rsidRDefault="001A28A6" w:rsidP="001A28A6">
      <w:pPr>
        <w:pStyle w:val="Tiret0"/>
        <w:numPr>
          <w:ilvl w:val="0"/>
          <w:numId w:val="35"/>
        </w:numPr>
        <w:ind w:left="851"/>
        <w:rPr>
          <w:noProof/>
          <w:szCs w:val="24"/>
        </w:rPr>
      </w:pPr>
      <w:r w:rsidRPr="004D57EF">
        <w:rPr>
          <w:i/>
          <w:iCs/>
          <w:noProof/>
          <w:szCs w:val="24"/>
        </w:rPr>
        <w:t>η</w:t>
      </w:r>
      <w:r w:rsidRPr="004D57EF">
        <w:rPr>
          <w:noProof/>
          <w:szCs w:val="24"/>
        </w:rPr>
        <w:t xml:space="preserve"> is the ratio between total gross production of electricity and the primary energy consumption for electricity production and shall be calculated as an EU average based on Eurostat data.</w:t>
      </w:r>
    </w:p>
    <w:p w14:paraId="5C966F60" w14:textId="77777777" w:rsidR="001A28A6" w:rsidRPr="004D57EF" w:rsidRDefault="001A28A6" w:rsidP="005B220A">
      <w:pPr>
        <w:pStyle w:val="CRReference"/>
        <w:keepNext w:val="0"/>
        <w:widowControl w:val="0"/>
        <w:pBdr>
          <w:top w:val="none" w:sz="0" w:space="0" w:color="auto"/>
          <w:left w:val="none" w:sz="0" w:space="0" w:color="auto"/>
          <w:bottom w:val="none" w:sz="0" w:space="0" w:color="auto"/>
          <w:right w:val="none" w:sz="0" w:space="0" w:color="auto"/>
        </w:pBdr>
        <w:rPr>
          <w:noProof/>
          <w:lang w:val="en-GB"/>
        </w:rPr>
      </w:pPr>
    </w:p>
    <w:p w14:paraId="123B8C0C" w14:textId="77777777" w:rsidR="001A28A6" w:rsidRPr="004D57EF" w:rsidRDefault="001A28A6" w:rsidP="005B220A">
      <w:pPr>
        <w:widowControl w:val="0"/>
        <w:rPr>
          <w:szCs w:val="24"/>
        </w:rPr>
        <w:sectPr w:rsidR="001A28A6" w:rsidRPr="004D57EF" w:rsidSect="00B450F1">
          <w:headerReference w:type="default" r:id="rId49"/>
          <w:footerReference w:type="default" r:id="rId50"/>
          <w:footnotePr>
            <w:numRestart w:val="eachPage"/>
          </w:footnotePr>
          <w:pgSz w:w="11906" w:h="16838"/>
          <w:pgMar w:top="1134" w:right="1134" w:bottom="1134" w:left="1134" w:header="567" w:footer="567" w:gutter="0"/>
          <w:cols w:space="720"/>
          <w:docGrid w:linePitch="326"/>
        </w:sectPr>
      </w:pPr>
    </w:p>
    <w:p w14:paraId="1178577E" w14:textId="77777777" w:rsidR="001A28A6" w:rsidRPr="004D57EF" w:rsidRDefault="001A28A6" w:rsidP="005B220A">
      <w:pPr>
        <w:pStyle w:val="CRSeparator"/>
        <w:pBdr>
          <w:top w:val="none" w:sz="0" w:space="0" w:color="auto"/>
        </w:pBdr>
        <w:rPr>
          <w:noProof/>
          <w:lang w:val="en-GB"/>
        </w:rPr>
      </w:pPr>
    </w:p>
    <w:p w14:paraId="50C139EA" w14:textId="77777777" w:rsidR="001A28A6" w:rsidRPr="004D57EF" w:rsidRDefault="001A28A6">
      <w:pPr>
        <w:pStyle w:val="Annexetitre"/>
        <w:rPr>
          <w:noProof/>
          <w:szCs w:val="24"/>
          <w:u w:val="none"/>
        </w:rPr>
      </w:pPr>
      <w:r w:rsidRPr="004D57EF">
        <w:rPr>
          <w:noProof/>
          <w:szCs w:val="24"/>
          <w:u w:val="none"/>
        </w:rPr>
        <w:t>ANNEX VIII</w:t>
      </w:r>
    </w:p>
    <w:p w14:paraId="1FD7A83E" w14:textId="77777777" w:rsidR="001A28A6" w:rsidRPr="004D57EF" w:rsidRDefault="001A28A6">
      <w:pPr>
        <w:pStyle w:val="ManualHeading1"/>
        <w:ind w:left="851" w:hanging="851"/>
        <w:rPr>
          <w:noProof/>
          <w:szCs w:val="24"/>
        </w:rPr>
      </w:pPr>
      <w:r w:rsidRPr="004D57EF">
        <w:rPr>
          <w:noProof/>
          <w:szCs w:val="24"/>
        </w:rPr>
        <w:t>Part A. Provisional estimated indirect land-use change emissions from biofuel and bioliquid feedstocks (gCO</w:t>
      </w:r>
      <w:r w:rsidRPr="004D57EF">
        <w:rPr>
          <w:noProof/>
          <w:szCs w:val="24"/>
          <w:vertAlign w:val="subscript"/>
        </w:rPr>
        <w:t>2eq</w:t>
      </w:r>
      <w:r w:rsidRPr="004D57EF">
        <w:rPr>
          <w:noProof/>
          <w:szCs w:val="24"/>
        </w:rPr>
        <w:t xml:space="preserve">/MJ) </w:t>
      </w:r>
      <w:r w:rsidRPr="004D57EF">
        <w:rPr>
          <w:rStyle w:val="FootnoteReference"/>
          <w:noProof/>
          <w:szCs w:val="24"/>
        </w:rPr>
        <w:footnoteReference w:id="51"/>
      </w:r>
      <w:r w:rsidRPr="004D57EF">
        <w:rPr>
          <w:noProof/>
          <w:szCs w:val="24"/>
        </w:rPr>
        <w:t xml:space="preserve"> </w:t>
      </w:r>
    </w:p>
    <w:tbl>
      <w:tblPr>
        <w:tblW w:w="0" w:type="auto"/>
        <w:tblLayout w:type="fixed"/>
        <w:tblLook w:val="04A0" w:firstRow="1" w:lastRow="0" w:firstColumn="1" w:lastColumn="0" w:noHBand="0" w:noVBand="1"/>
      </w:tblPr>
      <w:tblGrid>
        <w:gridCol w:w="3250"/>
        <w:gridCol w:w="929"/>
        <w:gridCol w:w="5107"/>
      </w:tblGrid>
      <w:tr w:rsidR="001A28A6" w:rsidRPr="004D57EF" w14:paraId="06AC5730" w14:textId="77777777">
        <w:tc>
          <w:tcPr>
            <w:tcW w:w="3250" w:type="dxa"/>
            <w:tcBorders>
              <w:top w:val="single" w:sz="2" w:space="0" w:color="auto"/>
              <w:left w:val="single" w:sz="2" w:space="0" w:color="auto"/>
              <w:bottom w:val="single" w:sz="2" w:space="0" w:color="auto"/>
              <w:right w:val="single" w:sz="2" w:space="0" w:color="auto"/>
            </w:tcBorders>
            <w:hideMark/>
          </w:tcPr>
          <w:p w14:paraId="2F5E0B05" w14:textId="77777777" w:rsidR="001A28A6" w:rsidRPr="004D57EF" w:rsidRDefault="001A28A6" w:rsidP="005B220A">
            <w:pPr>
              <w:pStyle w:val="NormalCentered"/>
              <w:spacing w:line="240" w:lineRule="auto"/>
              <w:rPr>
                <w:noProof/>
                <w:szCs w:val="24"/>
              </w:rPr>
            </w:pPr>
            <w:r w:rsidRPr="004D57EF">
              <w:rPr>
                <w:noProof/>
                <w:szCs w:val="24"/>
              </w:rPr>
              <w:t>Feedstock group</w:t>
            </w:r>
          </w:p>
        </w:tc>
        <w:tc>
          <w:tcPr>
            <w:tcW w:w="929" w:type="dxa"/>
            <w:tcBorders>
              <w:top w:val="single" w:sz="2" w:space="0" w:color="auto"/>
              <w:left w:val="single" w:sz="2" w:space="0" w:color="auto"/>
              <w:bottom w:val="single" w:sz="2" w:space="0" w:color="auto"/>
              <w:right w:val="single" w:sz="2" w:space="0" w:color="auto"/>
            </w:tcBorders>
            <w:hideMark/>
          </w:tcPr>
          <w:p w14:paraId="45D99702" w14:textId="77777777" w:rsidR="001A28A6" w:rsidRPr="004D57EF" w:rsidRDefault="001A28A6" w:rsidP="005B220A">
            <w:pPr>
              <w:pStyle w:val="NormalCentered"/>
              <w:spacing w:line="240" w:lineRule="auto"/>
              <w:rPr>
                <w:noProof/>
                <w:szCs w:val="24"/>
              </w:rPr>
            </w:pPr>
            <w:r w:rsidRPr="004D57EF">
              <w:rPr>
                <w:noProof/>
                <w:szCs w:val="24"/>
              </w:rPr>
              <w:t xml:space="preserve">Mean </w:t>
            </w:r>
            <w:r w:rsidRPr="004D57EF">
              <w:rPr>
                <w:rStyle w:val="FootnoteReference"/>
                <w:noProof/>
                <w:szCs w:val="24"/>
              </w:rPr>
              <w:footnoteReference w:id="52"/>
            </w:r>
            <w:r w:rsidRPr="004D57EF">
              <w:rPr>
                <w:noProof/>
                <w:szCs w:val="24"/>
              </w:rPr>
              <w:t xml:space="preserve"> </w:t>
            </w:r>
          </w:p>
        </w:tc>
        <w:tc>
          <w:tcPr>
            <w:tcW w:w="5107" w:type="dxa"/>
            <w:tcBorders>
              <w:top w:val="single" w:sz="2" w:space="0" w:color="auto"/>
              <w:left w:val="single" w:sz="2" w:space="0" w:color="auto"/>
              <w:bottom w:val="single" w:sz="2" w:space="0" w:color="auto"/>
              <w:right w:val="single" w:sz="2" w:space="0" w:color="auto"/>
            </w:tcBorders>
            <w:hideMark/>
          </w:tcPr>
          <w:p w14:paraId="4782F98C" w14:textId="77777777" w:rsidR="001A28A6" w:rsidRPr="004D57EF" w:rsidRDefault="001A28A6" w:rsidP="005B220A">
            <w:pPr>
              <w:pStyle w:val="NormalCentered"/>
              <w:spacing w:line="240" w:lineRule="auto"/>
              <w:rPr>
                <w:noProof/>
                <w:szCs w:val="24"/>
              </w:rPr>
            </w:pPr>
            <w:r w:rsidRPr="004D57EF">
              <w:rPr>
                <w:noProof/>
                <w:szCs w:val="24"/>
              </w:rPr>
              <w:t xml:space="preserve">Interpercentile range derived from the sensitivity analysis </w:t>
            </w:r>
            <w:r w:rsidRPr="004D57EF">
              <w:rPr>
                <w:rStyle w:val="FootnoteReference"/>
                <w:noProof/>
                <w:szCs w:val="24"/>
              </w:rPr>
              <w:footnoteReference w:id="53"/>
            </w:r>
            <w:r w:rsidRPr="004D57EF">
              <w:rPr>
                <w:noProof/>
                <w:szCs w:val="24"/>
              </w:rPr>
              <w:t xml:space="preserve"> </w:t>
            </w:r>
          </w:p>
        </w:tc>
      </w:tr>
      <w:tr w:rsidR="001A28A6" w:rsidRPr="004D57EF" w14:paraId="659AED40" w14:textId="77777777">
        <w:tc>
          <w:tcPr>
            <w:tcW w:w="3250" w:type="dxa"/>
            <w:tcBorders>
              <w:top w:val="single" w:sz="2" w:space="0" w:color="auto"/>
              <w:left w:val="single" w:sz="2" w:space="0" w:color="auto"/>
              <w:bottom w:val="single" w:sz="2" w:space="0" w:color="auto"/>
              <w:right w:val="single" w:sz="2" w:space="0" w:color="auto"/>
            </w:tcBorders>
            <w:hideMark/>
          </w:tcPr>
          <w:p w14:paraId="1C99926C" w14:textId="77777777" w:rsidR="001A28A6" w:rsidRPr="004D57EF" w:rsidRDefault="001A28A6" w:rsidP="005B220A">
            <w:pPr>
              <w:pStyle w:val="NormalLeft"/>
              <w:spacing w:line="240" w:lineRule="auto"/>
              <w:rPr>
                <w:noProof/>
                <w:szCs w:val="24"/>
              </w:rPr>
            </w:pPr>
            <w:r w:rsidRPr="004D57EF">
              <w:rPr>
                <w:noProof/>
                <w:szCs w:val="24"/>
              </w:rPr>
              <w:t>Cereals and other starch-rich crops</w:t>
            </w:r>
          </w:p>
        </w:tc>
        <w:tc>
          <w:tcPr>
            <w:tcW w:w="929" w:type="dxa"/>
            <w:tcBorders>
              <w:top w:val="single" w:sz="2" w:space="0" w:color="auto"/>
              <w:left w:val="single" w:sz="2" w:space="0" w:color="auto"/>
              <w:bottom w:val="single" w:sz="2" w:space="0" w:color="auto"/>
              <w:right w:val="single" w:sz="2" w:space="0" w:color="auto"/>
            </w:tcBorders>
            <w:hideMark/>
          </w:tcPr>
          <w:p w14:paraId="4A9305BC" w14:textId="77777777" w:rsidR="001A28A6" w:rsidRPr="004D57EF" w:rsidRDefault="001A28A6" w:rsidP="005B220A">
            <w:pPr>
              <w:pStyle w:val="NormalLeft"/>
              <w:spacing w:line="240" w:lineRule="auto"/>
              <w:rPr>
                <w:noProof/>
                <w:szCs w:val="24"/>
              </w:rPr>
            </w:pPr>
            <w:r w:rsidRPr="004D57EF">
              <w:rPr>
                <w:noProof/>
                <w:szCs w:val="24"/>
              </w:rPr>
              <w:t>12</w:t>
            </w:r>
          </w:p>
        </w:tc>
        <w:tc>
          <w:tcPr>
            <w:tcW w:w="5107" w:type="dxa"/>
            <w:tcBorders>
              <w:top w:val="single" w:sz="2" w:space="0" w:color="auto"/>
              <w:left w:val="single" w:sz="2" w:space="0" w:color="auto"/>
              <w:bottom w:val="single" w:sz="2" w:space="0" w:color="auto"/>
              <w:right w:val="single" w:sz="2" w:space="0" w:color="auto"/>
            </w:tcBorders>
            <w:hideMark/>
          </w:tcPr>
          <w:p w14:paraId="054FE899" w14:textId="77777777" w:rsidR="001A28A6" w:rsidRPr="004D57EF" w:rsidRDefault="001A28A6" w:rsidP="005B220A">
            <w:pPr>
              <w:pStyle w:val="NormalLeft"/>
              <w:spacing w:line="240" w:lineRule="auto"/>
              <w:rPr>
                <w:noProof/>
                <w:szCs w:val="24"/>
              </w:rPr>
            </w:pPr>
            <w:r w:rsidRPr="004D57EF">
              <w:rPr>
                <w:noProof/>
                <w:szCs w:val="24"/>
              </w:rPr>
              <w:t>8 to 16</w:t>
            </w:r>
          </w:p>
        </w:tc>
      </w:tr>
      <w:tr w:rsidR="001A28A6" w:rsidRPr="004D57EF" w14:paraId="6C20B99B" w14:textId="77777777">
        <w:tc>
          <w:tcPr>
            <w:tcW w:w="3250" w:type="dxa"/>
            <w:tcBorders>
              <w:top w:val="single" w:sz="2" w:space="0" w:color="auto"/>
              <w:left w:val="single" w:sz="2" w:space="0" w:color="auto"/>
              <w:bottom w:val="single" w:sz="2" w:space="0" w:color="auto"/>
              <w:right w:val="single" w:sz="2" w:space="0" w:color="auto"/>
            </w:tcBorders>
            <w:hideMark/>
          </w:tcPr>
          <w:p w14:paraId="038CAEE2" w14:textId="77777777" w:rsidR="001A28A6" w:rsidRPr="004D57EF" w:rsidRDefault="001A28A6" w:rsidP="005B220A">
            <w:pPr>
              <w:pStyle w:val="NormalLeft"/>
              <w:spacing w:line="240" w:lineRule="auto"/>
              <w:rPr>
                <w:noProof/>
                <w:szCs w:val="24"/>
              </w:rPr>
            </w:pPr>
            <w:r w:rsidRPr="004D57EF">
              <w:rPr>
                <w:noProof/>
                <w:szCs w:val="24"/>
              </w:rPr>
              <w:t>Sugars</w:t>
            </w:r>
          </w:p>
        </w:tc>
        <w:tc>
          <w:tcPr>
            <w:tcW w:w="929" w:type="dxa"/>
            <w:tcBorders>
              <w:top w:val="single" w:sz="2" w:space="0" w:color="auto"/>
              <w:left w:val="single" w:sz="2" w:space="0" w:color="auto"/>
              <w:bottom w:val="single" w:sz="2" w:space="0" w:color="auto"/>
              <w:right w:val="single" w:sz="2" w:space="0" w:color="auto"/>
            </w:tcBorders>
            <w:hideMark/>
          </w:tcPr>
          <w:p w14:paraId="471DC687" w14:textId="77777777" w:rsidR="001A28A6" w:rsidRPr="004D57EF" w:rsidRDefault="001A28A6" w:rsidP="005B220A">
            <w:pPr>
              <w:pStyle w:val="NormalLeft"/>
              <w:spacing w:line="240" w:lineRule="auto"/>
              <w:rPr>
                <w:noProof/>
                <w:szCs w:val="24"/>
              </w:rPr>
            </w:pPr>
            <w:r w:rsidRPr="004D57EF">
              <w:rPr>
                <w:noProof/>
                <w:szCs w:val="24"/>
              </w:rPr>
              <w:t>13</w:t>
            </w:r>
          </w:p>
        </w:tc>
        <w:tc>
          <w:tcPr>
            <w:tcW w:w="5107" w:type="dxa"/>
            <w:tcBorders>
              <w:top w:val="single" w:sz="2" w:space="0" w:color="auto"/>
              <w:left w:val="single" w:sz="2" w:space="0" w:color="auto"/>
              <w:bottom w:val="single" w:sz="2" w:space="0" w:color="auto"/>
              <w:right w:val="single" w:sz="2" w:space="0" w:color="auto"/>
            </w:tcBorders>
            <w:hideMark/>
          </w:tcPr>
          <w:p w14:paraId="5C560C3F" w14:textId="77777777" w:rsidR="001A28A6" w:rsidRPr="004D57EF" w:rsidRDefault="001A28A6" w:rsidP="005B220A">
            <w:pPr>
              <w:pStyle w:val="NormalLeft"/>
              <w:spacing w:line="240" w:lineRule="auto"/>
              <w:rPr>
                <w:noProof/>
                <w:szCs w:val="24"/>
              </w:rPr>
            </w:pPr>
            <w:r w:rsidRPr="004D57EF">
              <w:rPr>
                <w:noProof/>
                <w:szCs w:val="24"/>
              </w:rPr>
              <w:t>4 to 17</w:t>
            </w:r>
          </w:p>
        </w:tc>
      </w:tr>
      <w:tr w:rsidR="001A28A6" w:rsidRPr="004D57EF" w14:paraId="11321752" w14:textId="77777777">
        <w:tc>
          <w:tcPr>
            <w:tcW w:w="3250" w:type="dxa"/>
            <w:tcBorders>
              <w:top w:val="single" w:sz="2" w:space="0" w:color="auto"/>
              <w:left w:val="single" w:sz="2" w:space="0" w:color="auto"/>
              <w:bottom w:val="single" w:sz="2" w:space="0" w:color="auto"/>
              <w:right w:val="single" w:sz="2" w:space="0" w:color="auto"/>
            </w:tcBorders>
            <w:hideMark/>
          </w:tcPr>
          <w:p w14:paraId="3E7D5EA7" w14:textId="77777777" w:rsidR="001A28A6" w:rsidRPr="004D57EF" w:rsidRDefault="001A28A6" w:rsidP="005B220A">
            <w:pPr>
              <w:pStyle w:val="NormalLeft"/>
              <w:spacing w:line="240" w:lineRule="auto"/>
              <w:rPr>
                <w:noProof/>
                <w:szCs w:val="24"/>
              </w:rPr>
            </w:pPr>
            <w:r w:rsidRPr="004D57EF">
              <w:rPr>
                <w:noProof/>
                <w:szCs w:val="24"/>
              </w:rPr>
              <w:t>Oil crops</w:t>
            </w:r>
          </w:p>
        </w:tc>
        <w:tc>
          <w:tcPr>
            <w:tcW w:w="929" w:type="dxa"/>
            <w:tcBorders>
              <w:top w:val="single" w:sz="2" w:space="0" w:color="auto"/>
              <w:left w:val="single" w:sz="2" w:space="0" w:color="auto"/>
              <w:bottom w:val="single" w:sz="2" w:space="0" w:color="auto"/>
              <w:right w:val="single" w:sz="2" w:space="0" w:color="auto"/>
            </w:tcBorders>
            <w:hideMark/>
          </w:tcPr>
          <w:p w14:paraId="6AA50382" w14:textId="77777777" w:rsidR="001A28A6" w:rsidRPr="004D57EF" w:rsidRDefault="001A28A6" w:rsidP="005B220A">
            <w:pPr>
              <w:pStyle w:val="NormalLeft"/>
              <w:spacing w:line="240" w:lineRule="auto"/>
              <w:rPr>
                <w:noProof/>
                <w:szCs w:val="24"/>
              </w:rPr>
            </w:pPr>
            <w:r w:rsidRPr="004D57EF">
              <w:rPr>
                <w:noProof/>
                <w:szCs w:val="24"/>
              </w:rPr>
              <w:t>55</w:t>
            </w:r>
          </w:p>
        </w:tc>
        <w:tc>
          <w:tcPr>
            <w:tcW w:w="5107" w:type="dxa"/>
            <w:tcBorders>
              <w:top w:val="single" w:sz="2" w:space="0" w:color="auto"/>
              <w:left w:val="single" w:sz="2" w:space="0" w:color="auto"/>
              <w:bottom w:val="single" w:sz="2" w:space="0" w:color="auto"/>
              <w:right w:val="single" w:sz="2" w:space="0" w:color="auto"/>
            </w:tcBorders>
            <w:hideMark/>
          </w:tcPr>
          <w:p w14:paraId="57848012" w14:textId="77777777" w:rsidR="001A28A6" w:rsidRPr="004D57EF" w:rsidRDefault="001A28A6" w:rsidP="005B220A">
            <w:pPr>
              <w:pStyle w:val="NormalLeft"/>
              <w:spacing w:line="240" w:lineRule="auto"/>
              <w:rPr>
                <w:noProof/>
                <w:szCs w:val="24"/>
              </w:rPr>
            </w:pPr>
            <w:r w:rsidRPr="004D57EF">
              <w:rPr>
                <w:noProof/>
                <w:szCs w:val="24"/>
              </w:rPr>
              <w:t>33 to 66</w:t>
            </w:r>
          </w:p>
        </w:tc>
      </w:tr>
    </w:tbl>
    <w:p w14:paraId="49B56407" w14:textId="77777777" w:rsidR="001A28A6" w:rsidRPr="004D57EF" w:rsidRDefault="001A28A6">
      <w:pPr>
        <w:rPr>
          <w:noProof/>
          <w:szCs w:val="24"/>
        </w:rPr>
      </w:pPr>
    </w:p>
    <w:p w14:paraId="4ECB4612" w14:textId="77777777" w:rsidR="001A28A6" w:rsidRPr="004D57EF" w:rsidRDefault="001A28A6">
      <w:pPr>
        <w:spacing w:before="0" w:after="0" w:line="240" w:lineRule="auto"/>
        <w:rPr>
          <w:b/>
          <w:smallCaps/>
          <w:noProof/>
          <w:szCs w:val="24"/>
        </w:rPr>
      </w:pPr>
      <w:r w:rsidRPr="004D57EF">
        <w:rPr>
          <w:noProof/>
          <w:szCs w:val="24"/>
        </w:rPr>
        <w:br w:type="page"/>
      </w:r>
    </w:p>
    <w:p w14:paraId="674BFF19" w14:textId="77777777" w:rsidR="001A28A6" w:rsidRPr="004D57EF" w:rsidRDefault="001A28A6">
      <w:pPr>
        <w:pStyle w:val="ManualHeading1"/>
        <w:ind w:left="851" w:hanging="851"/>
        <w:rPr>
          <w:noProof/>
          <w:szCs w:val="24"/>
        </w:rPr>
      </w:pPr>
      <w:r w:rsidRPr="004D57EF">
        <w:rPr>
          <w:noProof/>
          <w:szCs w:val="24"/>
        </w:rPr>
        <w:t>Part B. Biofuels and bioliquids for which the estimated indirect land-use change emissions are considered to be zero</w:t>
      </w:r>
    </w:p>
    <w:p w14:paraId="698644C3" w14:textId="77777777" w:rsidR="001A28A6" w:rsidRPr="004D57EF" w:rsidRDefault="001A28A6">
      <w:pPr>
        <w:rPr>
          <w:noProof/>
          <w:szCs w:val="24"/>
        </w:rPr>
      </w:pPr>
      <w:r w:rsidRPr="004D57EF">
        <w:rPr>
          <w:noProof/>
          <w:szCs w:val="24"/>
        </w:rPr>
        <w:t>Biofuels and bioliquids produced from the following feedstock categories will be considered to have estimated indirect land-use change emissions of zero:</w:t>
      </w:r>
    </w:p>
    <w:p w14:paraId="5F08CF25" w14:textId="77777777" w:rsidR="001A28A6" w:rsidRPr="004D57EF" w:rsidRDefault="001A28A6" w:rsidP="005B220A">
      <w:pPr>
        <w:pStyle w:val="Point0"/>
        <w:rPr>
          <w:noProof/>
          <w:szCs w:val="24"/>
        </w:rPr>
      </w:pPr>
      <w:r w:rsidRPr="004D57EF">
        <w:rPr>
          <w:noProof/>
          <w:szCs w:val="24"/>
        </w:rPr>
        <w:tab/>
        <w:t>(1) feedstocks which are not listed under part A of this Annex.</w:t>
      </w:r>
    </w:p>
    <w:p w14:paraId="6FFFA444" w14:textId="77777777" w:rsidR="001A28A6" w:rsidRPr="004D57EF" w:rsidRDefault="001A28A6">
      <w:pPr>
        <w:pStyle w:val="Point0"/>
        <w:rPr>
          <w:noProof/>
          <w:szCs w:val="24"/>
        </w:rPr>
      </w:pPr>
      <w:r w:rsidRPr="004D57EF">
        <w:rPr>
          <w:noProof/>
          <w:szCs w:val="24"/>
        </w:rPr>
        <w:tab/>
        <w:t xml:space="preserve">(2) feedstocks, the production of which has led to direct land-use change, i.e. a change from one of the following IPCC land cover categories: forest land, grassland, wetlands, settlements, or other land, to cropland or perennial cropland </w:t>
      </w:r>
      <w:r w:rsidRPr="004D57EF">
        <w:rPr>
          <w:rStyle w:val="FootnoteReference"/>
          <w:noProof/>
          <w:szCs w:val="24"/>
        </w:rPr>
        <w:footnoteReference w:id="54"/>
      </w:r>
      <w:r w:rsidRPr="004D57EF">
        <w:rPr>
          <w:noProof/>
          <w:szCs w:val="24"/>
        </w:rPr>
        <w:t xml:space="preserve"> . In such a case a direct land-use change emission value (e</w:t>
      </w:r>
      <w:r w:rsidRPr="004D57EF">
        <w:rPr>
          <w:noProof/>
          <w:szCs w:val="24"/>
          <w:vertAlign w:val="subscript"/>
        </w:rPr>
        <w:t>l</w:t>
      </w:r>
      <w:r w:rsidRPr="004D57EF">
        <w:rPr>
          <w:noProof/>
          <w:szCs w:val="24"/>
        </w:rPr>
        <w:t>) should have been calculated in accordance with point 7 of part C of Annex V.</w:t>
      </w:r>
    </w:p>
    <w:p w14:paraId="3D4DBF23" w14:textId="77777777" w:rsidR="001A28A6" w:rsidRPr="004D57EF" w:rsidRDefault="001A28A6" w:rsidP="005B220A">
      <w:pPr>
        <w:rPr>
          <w:szCs w:val="24"/>
        </w:rPr>
        <w:sectPr w:rsidR="001A28A6" w:rsidRPr="004D57EF" w:rsidSect="00B450F1">
          <w:footnotePr>
            <w:numRestart w:val="eachPage"/>
          </w:footnotePr>
          <w:pgSz w:w="11906" w:h="16838"/>
          <w:pgMar w:top="1134" w:right="1134" w:bottom="1134" w:left="1134" w:header="567" w:footer="567" w:gutter="0"/>
          <w:cols w:space="720"/>
          <w:docGrid w:linePitch="326"/>
        </w:sectPr>
      </w:pPr>
    </w:p>
    <w:p w14:paraId="6AAA740F" w14:textId="77777777" w:rsidR="001A28A6" w:rsidRPr="004D57EF" w:rsidRDefault="001A28A6">
      <w:pPr>
        <w:pStyle w:val="Annexetitre"/>
        <w:rPr>
          <w:noProof/>
          <w:szCs w:val="24"/>
          <w:u w:val="none"/>
        </w:rPr>
      </w:pPr>
      <w:r w:rsidRPr="004D57EF">
        <w:rPr>
          <w:noProof/>
          <w:szCs w:val="24"/>
          <w:u w:val="none"/>
        </w:rPr>
        <w:t>ANNEX IX</w:t>
      </w:r>
    </w:p>
    <w:p w14:paraId="28335531" w14:textId="77777777" w:rsidR="001A28A6" w:rsidRPr="004D57EF" w:rsidRDefault="001A28A6" w:rsidP="005B220A">
      <w:pPr>
        <w:rPr>
          <w:noProof/>
          <w:szCs w:val="24"/>
        </w:rPr>
      </w:pPr>
      <w:r w:rsidRPr="004D57EF">
        <w:rPr>
          <w:noProof/>
          <w:szCs w:val="24"/>
        </w:rPr>
        <w:t xml:space="preserve">Part A. Feedstocks for the production of advanced </w:t>
      </w:r>
      <w:r w:rsidRPr="007C341E">
        <w:rPr>
          <w:noProof/>
          <w:szCs w:val="24"/>
        </w:rPr>
        <w:t>biofuels, the contribution of which towards the target referred to in the first and second subparagraph of Article 25(1) may be considered to be twice their energy content:</w:t>
      </w:r>
    </w:p>
    <w:p w14:paraId="5458084C" w14:textId="77777777" w:rsidR="001A28A6" w:rsidRPr="004D57EF" w:rsidRDefault="001A28A6">
      <w:pPr>
        <w:pStyle w:val="Point0"/>
        <w:rPr>
          <w:noProof/>
          <w:szCs w:val="24"/>
        </w:rPr>
      </w:pPr>
      <w:r w:rsidRPr="004D57EF">
        <w:rPr>
          <w:noProof/>
          <w:szCs w:val="24"/>
        </w:rPr>
        <w:tab/>
        <w:t>(a) Algae if cultivated on land in ponds or photobioreactors.</w:t>
      </w:r>
    </w:p>
    <w:p w14:paraId="50434119" w14:textId="77777777" w:rsidR="001A28A6" w:rsidRPr="004D57EF" w:rsidRDefault="001A28A6">
      <w:pPr>
        <w:pStyle w:val="Point0"/>
        <w:rPr>
          <w:noProof/>
          <w:szCs w:val="24"/>
        </w:rPr>
      </w:pPr>
      <w:r w:rsidRPr="004D57EF">
        <w:rPr>
          <w:noProof/>
          <w:szCs w:val="24"/>
        </w:rPr>
        <w:tab/>
        <w:t>(b) Biomass fraction of mixed municipal waste, but not separated household waste subject to recycling targets under point (a) of Article 11(2) of Directive 2008/98/EC.</w:t>
      </w:r>
    </w:p>
    <w:p w14:paraId="3F252EBA" w14:textId="77777777" w:rsidR="001A28A6" w:rsidRPr="004D57EF" w:rsidRDefault="001A28A6">
      <w:pPr>
        <w:pStyle w:val="Point0"/>
        <w:rPr>
          <w:noProof/>
          <w:szCs w:val="24"/>
        </w:rPr>
      </w:pPr>
      <w:r w:rsidRPr="004D57EF">
        <w:rPr>
          <w:noProof/>
          <w:szCs w:val="24"/>
        </w:rPr>
        <w:tab/>
        <w:t>(c) Bio-waste as defined in Article 3(4) of Directive 2008/98/EC from private households subject to separate collection as defined in Article 3(11) of that Directive.</w:t>
      </w:r>
    </w:p>
    <w:p w14:paraId="107E7CD3" w14:textId="77777777" w:rsidR="001A28A6" w:rsidRPr="004D57EF" w:rsidRDefault="001A28A6">
      <w:pPr>
        <w:pStyle w:val="Point0"/>
        <w:rPr>
          <w:noProof/>
          <w:szCs w:val="24"/>
        </w:rPr>
      </w:pPr>
      <w:r w:rsidRPr="004D57EF">
        <w:rPr>
          <w:noProof/>
          <w:szCs w:val="24"/>
        </w:rPr>
        <w:tab/>
        <w:t>(d) Biomass fraction of industrial waste not fit for use in the food or feed chain, including material from retail and wholesale and the agro-food and fish and aquaculture industry, and excluding feedstocks listed in part B of this Annex.</w:t>
      </w:r>
    </w:p>
    <w:p w14:paraId="5F8769AA" w14:textId="77777777" w:rsidR="001A28A6" w:rsidRPr="004D57EF" w:rsidRDefault="001A28A6">
      <w:pPr>
        <w:pStyle w:val="Point0"/>
        <w:rPr>
          <w:noProof/>
          <w:szCs w:val="24"/>
        </w:rPr>
      </w:pPr>
      <w:r w:rsidRPr="004D57EF">
        <w:rPr>
          <w:noProof/>
          <w:szCs w:val="24"/>
        </w:rPr>
        <w:tab/>
        <w:t>(e) Straw.</w:t>
      </w:r>
    </w:p>
    <w:p w14:paraId="68ED95BE" w14:textId="77777777" w:rsidR="001A28A6" w:rsidRPr="004D57EF" w:rsidRDefault="001A28A6">
      <w:pPr>
        <w:pStyle w:val="Point0"/>
        <w:rPr>
          <w:noProof/>
          <w:szCs w:val="24"/>
        </w:rPr>
      </w:pPr>
      <w:r w:rsidRPr="004D57EF">
        <w:rPr>
          <w:noProof/>
          <w:szCs w:val="24"/>
        </w:rPr>
        <w:tab/>
        <w:t>(f) Animal manure and sewage sludge.</w:t>
      </w:r>
    </w:p>
    <w:p w14:paraId="7D9684F1" w14:textId="77777777" w:rsidR="001A28A6" w:rsidRPr="007C341E" w:rsidRDefault="001A28A6">
      <w:pPr>
        <w:pStyle w:val="Point0"/>
        <w:rPr>
          <w:noProof/>
          <w:szCs w:val="24"/>
        </w:rPr>
      </w:pPr>
      <w:r w:rsidRPr="004D57EF">
        <w:rPr>
          <w:noProof/>
          <w:szCs w:val="24"/>
        </w:rPr>
        <w:tab/>
        <w:t xml:space="preserve">(g) Palm </w:t>
      </w:r>
      <w:r w:rsidRPr="007C341E">
        <w:rPr>
          <w:noProof/>
          <w:szCs w:val="24"/>
        </w:rPr>
        <w:t>oil mill effluent and empty palm fruit bunches.</w:t>
      </w:r>
    </w:p>
    <w:p w14:paraId="12771979" w14:textId="2959DE44" w:rsidR="001A28A6" w:rsidRPr="007C341E" w:rsidRDefault="001A28A6" w:rsidP="007C341E">
      <w:pPr>
        <w:pStyle w:val="Point0"/>
        <w:rPr>
          <w:noProof/>
          <w:szCs w:val="24"/>
        </w:rPr>
      </w:pPr>
      <w:r w:rsidRPr="007C341E">
        <w:rPr>
          <w:noProof/>
          <w:szCs w:val="24"/>
        </w:rPr>
        <w:tab/>
        <w:t xml:space="preserve">(h) </w:t>
      </w:r>
      <w:r w:rsidRPr="007C341E">
        <w:rPr>
          <w:szCs w:val="24"/>
        </w:rPr>
        <w:t>T</w:t>
      </w:r>
      <w:r w:rsidRPr="007C341E">
        <w:rPr>
          <w:noProof/>
          <w:szCs w:val="24"/>
        </w:rPr>
        <w:t>all oil pitch.</w:t>
      </w:r>
    </w:p>
    <w:p w14:paraId="7E18FD9C" w14:textId="77777777" w:rsidR="001A28A6" w:rsidRPr="004D57EF" w:rsidRDefault="001A28A6" w:rsidP="005B220A">
      <w:pPr>
        <w:pStyle w:val="Point0"/>
        <w:rPr>
          <w:noProof/>
          <w:szCs w:val="24"/>
        </w:rPr>
      </w:pPr>
      <w:r w:rsidRPr="004D57EF">
        <w:rPr>
          <w:noProof/>
          <w:szCs w:val="24"/>
        </w:rPr>
        <w:tab/>
        <w:t>(i) Crude glycerine.</w:t>
      </w:r>
    </w:p>
    <w:p w14:paraId="1FC654E4" w14:textId="77777777" w:rsidR="001A28A6" w:rsidRPr="004D57EF" w:rsidRDefault="001A28A6">
      <w:pPr>
        <w:pStyle w:val="Point0"/>
        <w:rPr>
          <w:noProof/>
          <w:szCs w:val="24"/>
        </w:rPr>
      </w:pPr>
      <w:r w:rsidRPr="004D57EF">
        <w:rPr>
          <w:noProof/>
          <w:szCs w:val="24"/>
        </w:rPr>
        <w:tab/>
        <w:t>(j) Bagasse.</w:t>
      </w:r>
    </w:p>
    <w:p w14:paraId="16B37530" w14:textId="77777777" w:rsidR="001A28A6" w:rsidRPr="004D57EF" w:rsidRDefault="001A28A6" w:rsidP="005B220A">
      <w:pPr>
        <w:pStyle w:val="Point0"/>
        <w:rPr>
          <w:noProof/>
          <w:szCs w:val="24"/>
        </w:rPr>
      </w:pPr>
      <w:r w:rsidRPr="004D57EF">
        <w:rPr>
          <w:noProof/>
          <w:szCs w:val="24"/>
        </w:rPr>
        <w:tab/>
        <w:t>(k) Grape marcs and wine lees.</w:t>
      </w:r>
    </w:p>
    <w:p w14:paraId="7DA37B6A" w14:textId="77777777" w:rsidR="001A28A6" w:rsidRPr="004D57EF" w:rsidRDefault="001A28A6">
      <w:pPr>
        <w:pStyle w:val="Point0"/>
        <w:rPr>
          <w:noProof/>
          <w:szCs w:val="24"/>
        </w:rPr>
      </w:pPr>
      <w:r w:rsidRPr="004D57EF">
        <w:rPr>
          <w:noProof/>
          <w:szCs w:val="24"/>
        </w:rPr>
        <w:tab/>
        <w:t>(l) Nut shells.</w:t>
      </w:r>
    </w:p>
    <w:p w14:paraId="03C28E91" w14:textId="77777777" w:rsidR="001A28A6" w:rsidRPr="004D57EF" w:rsidRDefault="001A28A6">
      <w:pPr>
        <w:pStyle w:val="Point0"/>
        <w:rPr>
          <w:noProof/>
          <w:szCs w:val="24"/>
        </w:rPr>
      </w:pPr>
      <w:r w:rsidRPr="004D57EF">
        <w:rPr>
          <w:noProof/>
          <w:szCs w:val="24"/>
        </w:rPr>
        <w:br w:type="page"/>
      </w:r>
      <w:r w:rsidRPr="004D57EF">
        <w:rPr>
          <w:noProof/>
          <w:szCs w:val="24"/>
        </w:rPr>
        <w:tab/>
        <w:t>(m) Husks.</w:t>
      </w:r>
    </w:p>
    <w:p w14:paraId="59E40A4B" w14:textId="77777777" w:rsidR="001A28A6" w:rsidRPr="004D57EF" w:rsidRDefault="001A28A6">
      <w:pPr>
        <w:pStyle w:val="Point0"/>
        <w:rPr>
          <w:noProof/>
          <w:szCs w:val="24"/>
        </w:rPr>
      </w:pPr>
      <w:r w:rsidRPr="004D57EF">
        <w:rPr>
          <w:noProof/>
          <w:szCs w:val="24"/>
        </w:rPr>
        <w:tab/>
        <w:t>(n) Cobs cleaned of kernels of corn.</w:t>
      </w:r>
    </w:p>
    <w:p w14:paraId="1C6BD33D" w14:textId="77777777" w:rsidR="001A28A6" w:rsidRPr="00EC5D00" w:rsidRDefault="001A28A6">
      <w:pPr>
        <w:pStyle w:val="Point0"/>
        <w:rPr>
          <w:noProof/>
          <w:szCs w:val="24"/>
        </w:rPr>
      </w:pPr>
      <w:r w:rsidRPr="004D57EF">
        <w:rPr>
          <w:noProof/>
          <w:szCs w:val="24"/>
        </w:rPr>
        <w:tab/>
        <w:t xml:space="preserve">(o) Biomass fraction of </w:t>
      </w:r>
      <w:r w:rsidRPr="00EC5D00">
        <w:rPr>
          <w:noProof/>
          <w:szCs w:val="24"/>
        </w:rPr>
        <w:t xml:space="preserve">wastes and residues from forestry and forest-based industries, i.e. bark, branches, pre-commercial thinnings, leaves, needles, tree tops, saw dust, cutter shavings, black liquor, brown liquor, fibre sludge, lignin </w:t>
      </w:r>
      <w:r w:rsidRPr="00EC5D00">
        <w:rPr>
          <w:szCs w:val="24"/>
        </w:rPr>
        <w:t>and tall oil</w:t>
      </w:r>
      <w:r w:rsidRPr="00EC5D00">
        <w:rPr>
          <w:noProof/>
          <w:szCs w:val="24"/>
        </w:rPr>
        <w:t>.</w:t>
      </w:r>
    </w:p>
    <w:p w14:paraId="6F938587" w14:textId="3C9DD1D6" w:rsidR="001A28A6" w:rsidRPr="00EC5D00" w:rsidRDefault="001A28A6" w:rsidP="007C341E">
      <w:pPr>
        <w:pStyle w:val="Point0"/>
        <w:rPr>
          <w:noProof/>
          <w:szCs w:val="24"/>
        </w:rPr>
      </w:pPr>
      <w:r w:rsidRPr="00EC5D00">
        <w:rPr>
          <w:noProof/>
          <w:szCs w:val="24"/>
        </w:rPr>
        <w:tab/>
        <w:t>(p) Other non-food cellulosic material as defined in point (</w:t>
      </w:r>
      <w:r w:rsidR="007C341E">
        <w:rPr>
          <w:noProof/>
          <w:szCs w:val="24"/>
        </w:rPr>
        <w:t>q</w:t>
      </w:r>
      <w:r w:rsidRPr="00EC5D00">
        <w:rPr>
          <w:noProof/>
          <w:szCs w:val="24"/>
        </w:rPr>
        <w:t>) of the second paragraph of Article 2.</w:t>
      </w:r>
    </w:p>
    <w:p w14:paraId="097678FE" w14:textId="2814CE9F" w:rsidR="001A28A6" w:rsidRPr="00EC5D00" w:rsidRDefault="001A28A6">
      <w:pPr>
        <w:pStyle w:val="Point0"/>
        <w:rPr>
          <w:noProof/>
          <w:szCs w:val="24"/>
        </w:rPr>
      </w:pPr>
      <w:r w:rsidRPr="00EC5D00">
        <w:rPr>
          <w:noProof/>
          <w:szCs w:val="24"/>
        </w:rPr>
        <w:tab/>
        <w:t>(q) Other ligno-cellulosic</w:t>
      </w:r>
      <w:r w:rsidR="007C341E">
        <w:rPr>
          <w:noProof/>
          <w:szCs w:val="24"/>
        </w:rPr>
        <w:t xml:space="preserve"> material as defined in point (p</w:t>
      </w:r>
      <w:r w:rsidRPr="00EC5D00">
        <w:rPr>
          <w:noProof/>
          <w:szCs w:val="24"/>
        </w:rPr>
        <w:t>) of the second paragraph of Article 2 except saw logs and veneer logs.</w:t>
      </w:r>
    </w:p>
    <w:p w14:paraId="210C5FF3" w14:textId="77777777" w:rsidR="001A28A6" w:rsidRPr="00EC5D00" w:rsidRDefault="001A28A6" w:rsidP="005B220A">
      <w:pPr>
        <w:spacing w:before="0" w:after="0" w:line="240" w:lineRule="auto"/>
        <w:rPr>
          <w:noProof/>
          <w:szCs w:val="24"/>
        </w:rPr>
      </w:pPr>
    </w:p>
    <w:p w14:paraId="72C99F2D" w14:textId="7B9B9A13" w:rsidR="001A28A6" w:rsidRPr="00EC5D00" w:rsidRDefault="001A28A6" w:rsidP="005B220A">
      <w:pPr>
        <w:rPr>
          <w:noProof/>
          <w:szCs w:val="24"/>
        </w:rPr>
      </w:pPr>
      <w:r w:rsidRPr="00EC5D00">
        <w:rPr>
          <w:noProof/>
          <w:szCs w:val="24"/>
        </w:rPr>
        <w:t>Part B. Feedstocks for the production of biofuels, the contribution of w</w:t>
      </w:r>
      <w:r w:rsidR="007C341E">
        <w:rPr>
          <w:noProof/>
          <w:szCs w:val="24"/>
        </w:rPr>
        <w:t>hich towards the</w:t>
      </w:r>
      <w:r w:rsidRPr="00EC5D00">
        <w:rPr>
          <w:noProof/>
          <w:szCs w:val="24"/>
        </w:rPr>
        <w:t xml:space="preserve"> target established in Arti</w:t>
      </w:r>
      <w:r w:rsidR="007C341E">
        <w:rPr>
          <w:noProof/>
          <w:szCs w:val="24"/>
        </w:rPr>
        <w:t>cle 25(1) may be limited</w:t>
      </w:r>
      <w:r w:rsidRPr="00EC5D00">
        <w:rPr>
          <w:noProof/>
          <w:szCs w:val="24"/>
        </w:rPr>
        <w:t xml:space="preserve"> and may be considered to be twice their energy content:</w:t>
      </w:r>
    </w:p>
    <w:p w14:paraId="3BEC8080" w14:textId="29DEFB7D" w:rsidR="001A28A6" w:rsidRPr="00EC5D00" w:rsidRDefault="001A28A6" w:rsidP="007C341E">
      <w:pPr>
        <w:rPr>
          <w:noProof/>
          <w:szCs w:val="24"/>
        </w:rPr>
      </w:pPr>
      <w:r w:rsidRPr="00EC5D00">
        <w:rPr>
          <w:noProof/>
          <w:szCs w:val="24"/>
        </w:rPr>
        <w:t>Part B. Feedstocks for the production of biofuels, the contri</w:t>
      </w:r>
      <w:r w:rsidR="007C341E">
        <w:rPr>
          <w:noProof/>
          <w:szCs w:val="24"/>
        </w:rPr>
        <w:t xml:space="preserve">bution of which towards the </w:t>
      </w:r>
      <w:r w:rsidRPr="00EC5D00">
        <w:rPr>
          <w:noProof/>
          <w:szCs w:val="24"/>
        </w:rPr>
        <w:t xml:space="preserve">target established in Article 25(1) </w:t>
      </w:r>
      <w:r w:rsidR="007C341E">
        <w:rPr>
          <w:noProof/>
          <w:szCs w:val="24"/>
        </w:rPr>
        <w:t xml:space="preserve">shall </w:t>
      </w:r>
      <w:r w:rsidRPr="00EC5D00">
        <w:rPr>
          <w:noProof/>
          <w:szCs w:val="24"/>
        </w:rPr>
        <w:t xml:space="preserve">be limited </w:t>
      </w:r>
      <w:r w:rsidRPr="00EC5D00">
        <w:rPr>
          <w:rFonts w:asciiTheme="majorBidi" w:hAnsiTheme="majorBidi" w:cstheme="majorBidi"/>
          <w:szCs w:val="24"/>
        </w:rPr>
        <w:t>and may be considered to be twice their energy content</w:t>
      </w:r>
      <w:r w:rsidRPr="00EC5D00">
        <w:rPr>
          <w:noProof/>
          <w:szCs w:val="24"/>
        </w:rPr>
        <w:t>:</w:t>
      </w:r>
    </w:p>
    <w:p w14:paraId="7B0A91C7" w14:textId="77777777" w:rsidR="001A28A6" w:rsidRPr="00EC5D00" w:rsidRDefault="001A28A6">
      <w:pPr>
        <w:pStyle w:val="Point0"/>
        <w:rPr>
          <w:noProof/>
          <w:szCs w:val="24"/>
        </w:rPr>
      </w:pPr>
      <w:r w:rsidRPr="00EC5D00">
        <w:rPr>
          <w:noProof/>
          <w:szCs w:val="24"/>
        </w:rPr>
        <w:tab/>
        <w:t>(a) Used cooking oil.</w:t>
      </w:r>
    </w:p>
    <w:p w14:paraId="5F8772FB" w14:textId="77777777" w:rsidR="001A28A6" w:rsidRPr="001A28A6" w:rsidRDefault="001A28A6" w:rsidP="005B220A">
      <w:pPr>
        <w:pStyle w:val="Point0"/>
        <w:rPr>
          <w:szCs w:val="24"/>
        </w:rPr>
        <w:sectPr w:rsidR="001A28A6" w:rsidRPr="001A28A6" w:rsidSect="00B450F1">
          <w:headerReference w:type="default" r:id="rId51"/>
          <w:footerReference w:type="default" r:id="rId52"/>
          <w:footnotePr>
            <w:numRestart w:val="eachPage"/>
          </w:footnotePr>
          <w:pgSz w:w="11907" w:h="16839"/>
          <w:pgMar w:top="1134" w:right="1134" w:bottom="1134" w:left="1134" w:header="567" w:footer="567" w:gutter="0"/>
          <w:cols w:space="720"/>
          <w:docGrid w:linePitch="326"/>
        </w:sectPr>
      </w:pPr>
      <w:r w:rsidRPr="004D57EF">
        <w:rPr>
          <w:noProof/>
          <w:szCs w:val="24"/>
        </w:rPr>
        <w:tab/>
        <w:t xml:space="preserve">(b) Animal fats classified as categories 1 and 2 in accordance with Regulation (EC) No 1069/2009 of the European Parliament and of the Council </w:t>
      </w:r>
      <w:r w:rsidRPr="004D57EF">
        <w:rPr>
          <w:rStyle w:val="FootnoteReference"/>
          <w:noProof/>
          <w:szCs w:val="24"/>
        </w:rPr>
        <w:footnoteReference w:id="55"/>
      </w:r>
      <w:bookmarkStart w:id="5" w:name="_CopyToNewDocument_"/>
      <w:bookmarkEnd w:id="5"/>
    </w:p>
    <w:p w14:paraId="6A52F267" w14:textId="77777777" w:rsidR="001A28A6" w:rsidRPr="00EC5D00" w:rsidRDefault="001A28A6" w:rsidP="001A28A6">
      <w:pPr>
        <w:jc w:val="center"/>
        <w:rPr>
          <w:b/>
          <w:noProof/>
          <w:szCs w:val="24"/>
        </w:rPr>
      </w:pPr>
      <w:r w:rsidRPr="00EC5D00">
        <w:rPr>
          <w:b/>
          <w:noProof/>
          <w:szCs w:val="24"/>
        </w:rPr>
        <w:t>ANNEX XI</w:t>
      </w:r>
    </w:p>
    <w:p w14:paraId="0B2A56DA" w14:textId="77777777" w:rsidR="001A28A6" w:rsidRPr="00EC5D00" w:rsidRDefault="001A28A6">
      <w:pPr>
        <w:rPr>
          <w:noProof/>
          <w:szCs w:val="24"/>
        </w:rPr>
      </w:pPr>
      <w:r w:rsidRPr="00EC5D00">
        <w:rPr>
          <w:b/>
          <w:noProof/>
          <w:szCs w:val="24"/>
        </w:rPr>
        <w:t>Part</w:t>
      </w:r>
      <w:r w:rsidRPr="00EC5D00">
        <w:rPr>
          <w:noProof/>
          <w:szCs w:val="24"/>
        </w:rPr>
        <w:t xml:space="preserve"> </w:t>
      </w:r>
      <w:r w:rsidRPr="00EC5D00">
        <w:rPr>
          <w:b/>
          <w:noProof/>
          <w:szCs w:val="24"/>
        </w:rPr>
        <w:t>A</w:t>
      </w:r>
    </w:p>
    <w:p w14:paraId="72529F37" w14:textId="77777777" w:rsidR="001A28A6" w:rsidRPr="004D57EF" w:rsidRDefault="001A28A6">
      <w:pPr>
        <w:rPr>
          <w:b/>
          <w:noProof/>
          <w:szCs w:val="24"/>
        </w:rPr>
      </w:pPr>
      <w:r w:rsidRPr="004D57EF">
        <w:rPr>
          <w:b/>
          <w:noProof/>
          <w:szCs w:val="24"/>
        </w:rPr>
        <w:t>Repealed Directive with list of the successive amendments thereto (referred to in Article 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4643"/>
      </w:tblGrid>
      <w:tr w:rsidR="001A28A6" w:rsidRPr="004D57EF" w14:paraId="1FAC05D1" w14:textId="77777777">
        <w:trPr>
          <w:jc w:val="center"/>
        </w:trPr>
        <w:tc>
          <w:tcPr>
            <w:tcW w:w="4646" w:type="dxa"/>
            <w:hideMark/>
          </w:tcPr>
          <w:p w14:paraId="66B2FFC2" w14:textId="77777777" w:rsidR="001A28A6" w:rsidRPr="004D57EF" w:rsidRDefault="001A28A6" w:rsidP="005B220A">
            <w:pPr>
              <w:tabs>
                <w:tab w:val="right" w:pos="9600"/>
              </w:tabs>
              <w:suppressAutoHyphens/>
              <w:spacing w:line="240" w:lineRule="auto"/>
              <w:rPr>
                <w:noProof/>
                <w:szCs w:val="24"/>
              </w:rPr>
            </w:pPr>
            <w:r w:rsidRPr="004D57EF">
              <w:rPr>
                <w:noProof/>
                <w:szCs w:val="24"/>
              </w:rPr>
              <w:t xml:space="preserve">Directive 2009/28/EC of the European Parliament and of the Council </w:t>
            </w:r>
          </w:p>
          <w:p w14:paraId="7C0A9C33" w14:textId="77777777" w:rsidR="001A28A6" w:rsidRPr="004D57EF" w:rsidRDefault="001A28A6" w:rsidP="005B220A">
            <w:pPr>
              <w:tabs>
                <w:tab w:val="right" w:pos="9600"/>
              </w:tabs>
              <w:suppressAutoHyphens/>
              <w:spacing w:line="240" w:lineRule="auto"/>
              <w:rPr>
                <w:noProof/>
                <w:szCs w:val="24"/>
              </w:rPr>
            </w:pPr>
            <w:r w:rsidRPr="004D57EF">
              <w:rPr>
                <w:noProof/>
                <w:szCs w:val="24"/>
              </w:rPr>
              <w:t>(OJ L 140, 5.6.2009, p. 16)</w:t>
            </w:r>
          </w:p>
        </w:tc>
        <w:tc>
          <w:tcPr>
            <w:tcW w:w="4643" w:type="dxa"/>
          </w:tcPr>
          <w:p w14:paraId="3E1751DB" w14:textId="77777777" w:rsidR="001A28A6" w:rsidRPr="004D57EF" w:rsidRDefault="001A28A6" w:rsidP="005B220A">
            <w:pPr>
              <w:tabs>
                <w:tab w:val="right" w:pos="9600"/>
              </w:tabs>
              <w:suppressAutoHyphens/>
              <w:spacing w:line="240" w:lineRule="auto"/>
              <w:rPr>
                <w:noProof/>
                <w:szCs w:val="24"/>
              </w:rPr>
            </w:pPr>
          </w:p>
        </w:tc>
      </w:tr>
      <w:tr w:rsidR="001A28A6" w:rsidRPr="004D57EF" w14:paraId="1D94A076" w14:textId="77777777">
        <w:trPr>
          <w:jc w:val="center"/>
        </w:trPr>
        <w:tc>
          <w:tcPr>
            <w:tcW w:w="4646" w:type="dxa"/>
            <w:hideMark/>
          </w:tcPr>
          <w:p w14:paraId="2567F2CD" w14:textId="77777777" w:rsidR="001A28A6" w:rsidRPr="004D57EF" w:rsidRDefault="001A28A6" w:rsidP="005B220A">
            <w:pPr>
              <w:tabs>
                <w:tab w:val="right" w:pos="9600"/>
              </w:tabs>
              <w:suppressAutoHyphens/>
              <w:spacing w:line="240" w:lineRule="auto"/>
              <w:rPr>
                <w:noProof/>
                <w:szCs w:val="24"/>
              </w:rPr>
            </w:pPr>
            <w:r w:rsidRPr="004D57EF">
              <w:rPr>
                <w:noProof/>
                <w:szCs w:val="24"/>
              </w:rPr>
              <w:t xml:space="preserve">Council Directive 2013/18/EU </w:t>
            </w:r>
          </w:p>
          <w:p w14:paraId="1FDA6E14" w14:textId="77777777" w:rsidR="001A28A6" w:rsidRPr="004D57EF" w:rsidRDefault="001A28A6" w:rsidP="005B220A">
            <w:pPr>
              <w:tabs>
                <w:tab w:val="right" w:pos="9600"/>
              </w:tabs>
              <w:suppressAutoHyphens/>
              <w:spacing w:line="240" w:lineRule="auto"/>
              <w:rPr>
                <w:noProof/>
                <w:szCs w:val="24"/>
              </w:rPr>
            </w:pPr>
            <w:r w:rsidRPr="004D57EF">
              <w:rPr>
                <w:noProof/>
                <w:szCs w:val="24"/>
              </w:rPr>
              <w:t>(OJ L 158, 10.6.2013, p. 230)</w:t>
            </w:r>
          </w:p>
        </w:tc>
        <w:tc>
          <w:tcPr>
            <w:tcW w:w="4643" w:type="dxa"/>
          </w:tcPr>
          <w:p w14:paraId="19BDB34F" w14:textId="77777777" w:rsidR="001A28A6" w:rsidRPr="004D57EF" w:rsidRDefault="001A28A6" w:rsidP="005B220A">
            <w:pPr>
              <w:tabs>
                <w:tab w:val="right" w:pos="9600"/>
              </w:tabs>
              <w:suppressAutoHyphens/>
              <w:spacing w:line="240" w:lineRule="auto"/>
              <w:rPr>
                <w:noProof/>
                <w:szCs w:val="24"/>
              </w:rPr>
            </w:pPr>
          </w:p>
        </w:tc>
      </w:tr>
      <w:tr w:rsidR="001A28A6" w:rsidRPr="004D57EF" w14:paraId="49538EB6" w14:textId="77777777">
        <w:trPr>
          <w:jc w:val="center"/>
        </w:trPr>
        <w:tc>
          <w:tcPr>
            <w:tcW w:w="4646" w:type="dxa"/>
            <w:hideMark/>
          </w:tcPr>
          <w:p w14:paraId="69DCA2A3" w14:textId="77777777" w:rsidR="001A28A6" w:rsidRPr="004D57EF" w:rsidRDefault="001A28A6" w:rsidP="005B220A">
            <w:pPr>
              <w:tabs>
                <w:tab w:val="right" w:pos="9600"/>
              </w:tabs>
              <w:suppressAutoHyphens/>
              <w:spacing w:line="240" w:lineRule="auto"/>
              <w:rPr>
                <w:noProof/>
                <w:szCs w:val="24"/>
                <w:lang w:val="pt-PT"/>
              </w:rPr>
            </w:pPr>
            <w:r w:rsidRPr="004D57EF">
              <w:rPr>
                <w:noProof/>
                <w:szCs w:val="24"/>
                <w:lang w:val="pt-PT"/>
              </w:rPr>
              <w:t xml:space="preserve">Directive (EU) 2015/1513 </w:t>
            </w:r>
          </w:p>
          <w:p w14:paraId="505823E7" w14:textId="77777777" w:rsidR="001A28A6" w:rsidRPr="004D57EF" w:rsidRDefault="001A28A6" w:rsidP="005B220A">
            <w:pPr>
              <w:tabs>
                <w:tab w:val="right" w:pos="9600"/>
              </w:tabs>
              <w:suppressAutoHyphens/>
              <w:spacing w:line="240" w:lineRule="auto"/>
              <w:rPr>
                <w:noProof/>
                <w:szCs w:val="24"/>
                <w:lang w:val="pt-PT"/>
              </w:rPr>
            </w:pPr>
            <w:r w:rsidRPr="004D57EF">
              <w:rPr>
                <w:noProof/>
                <w:szCs w:val="24"/>
                <w:lang w:val="pt-PT"/>
              </w:rPr>
              <w:t xml:space="preserve">(OJ L 239, 15.9.2015, p. 1) </w:t>
            </w:r>
          </w:p>
        </w:tc>
        <w:tc>
          <w:tcPr>
            <w:tcW w:w="4643" w:type="dxa"/>
            <w:hideMark/>
          </w:tcPr>
          <w:p w14:paraId="606622D7" w14:textId="77777777" w:rsidR="001A28A6" w:rsidRPr="004D57EF" w:rsidRDefault="001A28A6" w:rsidP="005B220A">
            <w:pPr>
              <w:tabs>
                <w:tab w:val="right" w:pos="9600"/>
              </w:tabs>
              <w:suppressAutoHyphens/>
              <w:spacing w:line="240" w:lineRule="auto"/>
              <w:rPr>
                <w:noProof/>
                <w:szCs w:val="24"/>
              </w:rPr>
            </w:pPr>
            <w:r w:rsidRPr="004D57EF">
              <w:rPr>
                <w:noProof/>
                <w:szCs w:val="24"/>
              </w:rPr>
              <w:t>Only Article 2</w:t>
            </w:r>
          </w:p>
        </w:tc>
      </w:tr>
    </w:tbl>
    <w:p w14:paraId="2596B895" w14:textId="77777777" w:rsidR="00EC5D00" w:rsidRDefault="00EC5D00">
      <w:pPr>
        <w:rPr>
          <w:b/>
          <w:noProof/>
          <w:szCs w:val="24"/>
        </w:rPr>
      </w:pPr>
    </w:p>
    <w:p w14:paraId="2233E527" w14:textId="77777777" w:rsidR="001A28A6" w:rsidRPr="004D57EF" w:rsidRDefault="001A28A6">
      <w:pPr>
        <w:rPr>
          <w:b/>
          <w:noProof/>
          <w:szCs w:val="24"/>
        </w:rPr>
      </w:pPr>
      <w:r w:rsidRPr="004D57EF">
        <w:rPr>
          <w:b/>
          <w:noProof/>
          <w:szCs w:val="24"/>
        </w:rPr>
        <w:t>Part B</w:t>
      </w:r>
    </w:p>
    <w:p w14:paraId="3BEAC569" w14:textId="77777777" w:rsidR="001A28A6" w:rsidRPr="004D57EF" w:rsidRDefault="001A28A6">
      <w:pPr>
        <w:rPr>
          <w:b/>
          <w:noProof/>
          <w:szCs w:val="24"/>
        </w:rPr>
      </w:pPr>
      <w:r w:rsidRPr="004D57EF">
        <w:rPr>
          <w:b/>
          <w:noProof/>
          <w:szCs w:val="24"/>
        </w:rPr>
        <w:t xml:space="preserve">Time-limits for transposition into national law </w:t>
      </w:r>
    </w:p>
    <w:p w14:paraId="38A4287C" w14:textId="77777777" w:rsidR="001A28A6" w:rsidRPr="004D57EF" w:rsidRDefault="001A28A6">
      <w:pPr>
        <w:rPr>
          <w:b/>
          <w:noProof/>
          <w:szCs w:val="24"/>
        </w:rPr>
      </w:pPr>
      <w:r w:rsidRPr="004D57EF">
        <w:rPr>
          <w:b/>
          <w:noProof/>
          <w:szCs w:val="24"/>
        </w:rPr>
        <w:t>(referred to in Article 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138"/>
      </w:tblGrid>
      <w:tr w:rsidR="001A28A6" w:rsidRPr="004D57EF" w14:paraId="6C1859CF" w14:textId="77777777">
        <w:trPr>
          <w:jc w:val="center"/>
        </w:trPr>
        <w:tc>
          <w:tcPr>
            <w:tcW w:w="3108" w:type="dxa"/>
            <w:hideMark/>
          </w:tcPr>
          <w:p w14:paraId="0CB1E0A3" w14:textId="77777777" w:rsidR="001A28A6" w:rsidRPr="004D57EF" w:rsidRDefault="001A28A6" w:rsidP="005B220A">
            <w:pPr>
              <w:tabs>
                <w:tab w:val="right" w:pos="9600"/>
              </w:tabs>
              <w:suppressAutoHyphens/>
              <w:spacing w:line="240" w:lineRule="auto"/>
              <w:jc w:val="center"/>
              <w:rPr>
                <w:noProof/>
                <w:szCs w:val="24"/>
              </w:rPr>
            </w:pPr>
            <w:r w:rsidRPr="004D57EF">
              <w:rPr>
                <w:noProof/>
                <w:szCs w:val="24"/>
              </w:rPr>
              <w:t>Directive</w:t>
            </w:r>
          </w:p>
        </w:tc>
        <w:tc>
          <w:tcPr>
            <w:tcW w:w="3138" w:type="dxa"/>
          </w:tcPr>
          <w:p w14:paraId="1F037A8C" w14:textId="77777777" w:rsidR="001A28A6" w:rsidRPr="004D57EF" w:rsidRDefault="001A28A6" w:rsidP="005B220A">
            <w:pPr>
              <w:tabs>
                <w:tab w:val="right" w:pos="9600"/>
              </w:tabs>
              <w:suppressAutoHyphens/>
              <w:spacing w:line="240" w:lineRule="auto"/>
              <w:jc w:val="center"/>
              <w:rPr>
                <w:b/>
                <w:noProof/>
                <w:szCs w:val="24"/>
              </w:rPr>
            </w:pPr>
            <w:r w:rsidRPr="004D57EF">
              <w:rPr>
                <w:b/>
                <w:noProof/>
                <w:szCs w:val="24"/>
              </w:rPr>
              <w:t>Time-limit for transposition</w:t>
            </w:r>
          </w:p>
          <w:p w14:paraId="63812293" w14:textId="77777777" w:rsidR="001A28A6" w:rsidRPr="004D57EF" w:rsidRDefault="001A28A6" w:rsidP="005B220A">
            <w:pPr>
              <w:tabs>
                <w:tab w:val="right" w:pos="9600"/>
              </w:tabs>
              <w:suppressAutoHyphens/>
              <w:spacing w:line="240" w:lineRule="auto"/>
              <w:jc w:val="center"/>
              <w:rPr>
                <w:noProof/>
                <w:szCs w:val="24"/>
              </w:rPr>
            </w:pPr>
          </w:p>
        </w:tc>
      </w:tr>
      <w:tr w:rsidR="001A28A6" w:rsidRPr="004D57EF" w14:paraId="5EAE665B" w14:textId="77777777">
        <w:trPr>
          <w:jc w:val="center"/>
        </w:trPr>
        <w:tc>
          <w:tcPr>
            <w:tcW w:w="3108" w:type="dxa"/>
            <w:hideMark/>
          </w:tcPr>
          <w:p w14:paraId="7D3A566D" w14:textId="77777777" w:rsidR="001A28A6" w:rsidRPr="004D57EF" w:rsidRDefault="001A28A6" w:rsidP="005B220A">
            <w:pPr>
              <w:spacing w:line="240" w:lineRule="auto"/>
              <w:jc w:val="center"/>
              <w:rPr>
                <w:noProof/>
                <w:szCs w:val="24"/>
              </w:rPr>
            </w:pPr>
            <w:r w:rsidRPr="004D57EF">
              <w:rPr>
                <w:noProof/>
                <w:szCs w:val="24"/>
              </w:rPr>
              <w:t>2009/28/EC</w:t>
            </w:r>
          </w:p>
        </w:tc>
        <w:tc>
          <w:tcPr>
            <w:tcW w:w="3138" w:type="dxa"/>
            <w:hideMark/>
          </w:tcPr>
          <w:p w14:paraId="42129A18" w14:textId="77777777" w:rsidR="001A28A6" w:rsidRPr="004D57EF" w:rsidRDefault="001A28A6" w:rsidP="005B220A">
            <w:pPr>
              <w:spacing w:line="240" w:lineRule="auto"/>
              <w:jc w:val="center"/>
              <w:rPr>
                <w:noProof/>
                <w:szCs w:val="24"/>
              </w:rPr>
            </w:pPr>
            <w:r w:rsidRPr="004D57EF">
              <w:rPr>
                <w:noProof/>
                <w:szCs w:val="24"/>
              </w:rPr>
              <w:t>25 June 2009</w:t>
            </w:r>
          </w:p>
        </w:tc>
      </w:tr>
      <w:tr w:rsidR="001A28A6" w:rsidRPr="004D57EF" w14:paraId="53296F42" w14:textId="77777777">
        <w:trPr>
          <w:jc w:val="center"/>
        </w:trPr>
        <w:tc>
          <w:tcPr>
            <w:tcW w:w="3108" w:type="dxa"/>
            <w:hideMark/>
          </w:tcPr>
          <w:p w14:paraId="63999084" w14:textId="77777777" w:rsidR="001A28A6" w:rsidRPr="004D57EF" w:rsidRDefault="001A28A6" w:rsidP="005B220A">
            <w:pPr>
              <w:tabs>
                <w:tab w:val="right" w:pos="9600"/>
              </w:tabs>
              <w:suppressAutoHyphens/>
              <w:spacing w:line="240" w:lineRule="auto"/>
              <w:jc w:val="center"/>
              <w:rPr>
                <w:noProof/>
                <w:szCs w:val="24"/>
              </w:rPr>
            </w:pPr>
            <w:r w:rsidRPr="004D57EF">
              <w:rPr>
                <w:noProof/>
                <w:szCs w:val="24"/>
              </w:rPr>
              <w:t>2013/18/EU</w:t>
            </w:r>
          </w:p>
        </w:tc>
        <w:tc>
          <w:tcPr>
            <w:tcW w:w="3138" w:type="dxa"/>
            <w:hideMark/>
          </w:tcPr>
          <w:p w14:paraId="154A0188" w14:textId="77777777" w:rsidR="001A28A6" w:rsidRPr="004D57EF" w:rsidRDefault="001A28A6" w:rsidP="005B220A">
            <w:pPr>
              <w:tabs>
                <w:tab w:val="right" w:pos="9600"/>
              </w:tabs>
              <w:suppressAutoHyphens/>
              <w:spacing w:line="240" w:lineRule="auto"/>
              <w:jc w:val="center"/>
              <w:rPr>
                <w:noProof/>
                <w:szCs w:val="24"/>
              </w:rPr>
            </w:pPr>
            <w:r w:rsidRPr="004D57EF">
              <w:rPr>
                <w:noProof/>
                <w:szCs w:val="24"/>
              </w:rPr>
              <w:t>1 July 2013</w:t>
            </w:r>
          </w:p>
        </w:tc>
      </w:tr>
      <w:tr w:rsidR="001A28A6" w:rsidRPr="004D57EF" w14:paraId="58CC0E11" w14:textId="77777777">
        <w:trPr>
          <w:jc w:val="center"/>
        </w:trPr>
        <w:tc>
          <w:tcPr>
            <w:tcW w:w="3108" w:type="dxa"/>
            <w:vAlign w:val="center"/>
            <w:hideMark/>
          </w:tcPr>
          <w:p w14:paraId="779E214C" w14:textId="77777777" w:rsidR="001A28A6" w:rsidRPr="004D57EF" w:rsidRDefault="001A28A6" w:rsidP="005B220A">
            <w:pPr>
              <w:tabs>
                <w:tab w:val="right" w:pos="9600"/>
              </w:tabs>
              <w:suppressAutoHyphens/>
              <w:spacing w:line="240" w:lineRule="auto"/>
              <w:jc w:val="center"/>
              <w:rPr>
                <w:noProof/>
                <w:szCs w:val="24"/>
              </w:rPr>
            </w:pPr>
            <w:r w:rsidRPr="004D57EF">
              <w:rPr>
                <w:noProof/>
                <w:szCs w:val="24"/>
              </w:rPr>
              <w:t>(EU) 2015/1513</w:t>
            </w:r>
          </w:p>
        </w:tc>
        <w:tc>
          <w:tcPr>
            <w:tcW w:w="3138" w:type="dxa"/>
            <w:hideMark/>
          </w:tcPr>
          <w:p w14:paraId="08705726" w14:textId="77777777" w:rsidR="001A28A6" w:rsidRPr="004D57EF" w:rsidRDefault="001A28A6" w:rsidP="005B220A">
            <w:pPr>
              <w:tabs>
                <w:tab w:val="right" w:pos="9600"/>
              </w:tabs>
              <w:suppressAutoHyphens/>
              <w:spacing w:line="240" w:lineRule="auto"/>
              <w:jc w:val="center"/>
              <w:rPr>
                <w:noProof/>
                <w:szCs w:val="24"/>
              </w:rPr>
            </w:pPr>
            <w:r w:rsidRPr="004D57EF">
              <w:rPr>
                <w:noProof/>
                <w:szCs w:val="24"/>
              </w:rPr>
              <w:t>10 September 2017</w:t>
            </w:r>
          </w:p>
        </w:tc>
      </w:tr>
    </w:tbl>
    <w:p w14:paraId="27448409" w14:textId="77777777" w:rsidR="001A28A6" w:rsidRPr="004D57EF" w:rsidRDefault="001A28A6">
      <w:pPr>
        <w:rPr>
          <w:b/>
          <w:noProof/>
          <w:szCs w:val="24"/>
        </w:rPr>
      </w:pPr>
    </w:p>
    <w:p w14:paraId="0A8A094A" w14:textId="77777777" w:rsidR="001A28A6" w:rsidRPr="004D57EF" w:rsidRDefault="001A28A6" w:rsidP="005B220A">
      <w:pPr>
        <w:rPr>
          <w:szCs w:val="24"/>
        </w:rPr>
        <w:sectPr w:rsidR="001A28A6" w:rsidRPr="004D57EF" w:rsidSect="00B450F1">
          <w:footnotePr>
            <w:numRestart w:val="eachPage"/>
          </w:footnotePr>
          <w:pgSz w:w="11907" w:h="16839"/>
          <w:pgMar w:top="1134" w:right="1134" w:bottom="1134" w:left="1134" w:header="567" w:footer="567" w:gutter="0"/>
          <w:cols w:space="720"/>
          <w:docGrid w:linePitch="326"/>
        </w:sectPr>
      </w:pPr>
    </w:p>
    <w:p w14:paraId="6C932250" w14:textId="77777777" w:rsidR="001A28A6" w:rsidRPr="004D57EF" w:rsidRDefault="001A28A6" w:rsidP="001A28A6">
      <w:pPr>
        <w:jc w:val="center"/>
        <w:rPr>
          <w:b/>
          <w:noProof/>
          <w:szCs w:val="24"/>
          <w:lang w:val="fr-BE"/>
        </w:rPr>
      </w:pPr>
      <w:r w:rsidRPr="004D57EF">
        <w:rPr>
          <w:b/>
          <w:noProof/>
          <w:szCs w:val="24"/>
          <w:lang w:val="fr-BE"/>
        </w:rPr>
        <w:t>ANNEX XII</w:t>
      </w:r>
    </w:p>
    <w:p w14:paraId="7FDE7C6C" w14:textId="5AD3D85B" w:rsidR="00174147" w:rsidRPr="007C341E" w:rsidRDefault="00174147" w:rsidP="00174147">
      <w:pPr>
        <w:rPr>
          <w:i/>
          <w:iCs/>
          <w:noProof/>
          <w:szCs w:val="24"/>
        </w:rPr>
      </w:pPr>
      <w:r w:rsidRPr="007C341E">
        <w:rPr>
          <w:i/>
          <w:iCs/>
          <w:noProof/>
          <w:szCs w:val="24"/>
        </w:rPr>
        <w:t>Annex XII to be adjusted in the course of lawyer-linguists corrections.</w:t>
      </w:r>
    </w:p>
    <w:p w14:paraId="63984D5F" w14:textId="291E0625" w:rsidR="001A28A6" w:rsidRPr="004D57EF" w:rsidRDefault="001A28A6">
      <w:pPr>
        <w:rPr>
          <w:noProof/>
          <w:szCs w:val="24"/>
          <w:lang w:val="fr-BE"/>
        </w:rPr>
      </w:pPr>
      <w:r w:rsidRPr="004D57EF">
        <w:rPr>
          <w:noProof/>
          <w:szCs w:val="24"/>
          <w:lang w:val="fr-BE"/>
        </w:rPr>
        <w:t>Correlation table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19"/>
        <w:gridCol w:w="4820"/>
      </w:tblGrid>
      <w:tr w:rsidR="001A28A6" w:rsidRPr="004D57EF" w14:paraId="244D1F0E"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4DD2E85" w14:textId="77777777" w:rsidR="001A28A6" w:rsidRPr="004D57EF" w:rsidRDefault="001A28A6" w:rsidP="005B220A">
            <w:pPr>
              <w:spacing w:line="240" w:lineRule="auto"/>
              <w:rPr>
                <w:b/>
                <w:bCs/>
                <w:noProof/>
                <w:szCs w:val="24"/>
              </w:rPr>
            </w:pPr>
            <w:r w:rsidRPr="004D57EF">
              <w:rPr>
                <w:b/>
                <w:bCs/>
                <w:noProof/>
                <w:szCs w:val="24"/>
              </w:rPr>
              <w:t>Directive 2009/28/EC</w:t>
            </w:r>
          </w:p>
        </w:tc>
        <w:tc>
          <w:tcPr>
            <w:tcW w:w="4537" w:type="dxa"/>
            <w:tcBorders>
              <w:top w:val="single" w:sz="6" w:space="0" w:color="000000"/>
              <w:left w:val="single" w:sz="6" w:space="0" w:color="000000"/>
              <w:bottom w:val="single" w:sz="6" w:space="0" w:color="000000"/>
              <w:right w:val="nil"/>
            </w:tcBorders>
            <w:hideMark/>
          </w:tcPr>
          <w:p w14:paraId="144E8B92" w14:textId="77777777" w:rsidR="001A28A6" w:rsidRPr="004D57EF" w:rsidRDefault="001A28A6" w:rsidP="005B220A">
            <w:pPr>
              <w:spacing w:line="240" w:lineRule="auto"/>
              <w:rPr>
                <w:b/>
                <w:bCs/>
                <w:noProof/>
                <w:szCs w:val="24"/>
              </w:rPr>
            </w:pPr>
            <w:r w:rsidRPr="004D57EF">
              <w:rPr>
                <w:b/>
                <w:bCs/>
                <w:noProof/>
                <w:szCs w:val="24"/>
              </w:rPr>
              <w:t>This Directive</w:t>
            </w:r>
          </w:p>
        </w:tc>
      </w:tr>
      <w:tr w:rsidR="001A28A6" w:rsidRPr="004D57EF" w14:paraId="04A1FC6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DAD2CB6" w14:textId="77777777" w:rsidR="001A28A6" w:rsidRPr="004D57EF" w:rsidRDefault="001A28A6" w:rsidP="005B220A">
            <w:pPr>
              <w:spacing w:line="240" w:lineRule="auto"/>
              <w:rPr>
                <w:noProof/>
                <w:szCs w:val="24"/>
              </w:rPr>
            </w:pPr>
            <w:r w:rsidRPr="004D57EF">
              <w:rPr>
                <w:noProof/>
                <w:szCs w:val="24"/>
              </w:rPr>
              <w:t>Article 1</w:t>
            </w:r>
          </w:p>
        </w:tc>
        <w:tc>
          <w:tcPr>
            <w:tcW w:w="4537" w:type="dxa"/>
            <w:tcBorders>
              <w:top w:val="single" w:sz="6" w:space="0" w:color="000000"/>
              <w:left w:val="single" w:sz="6" w:space="0" w:color="000000"/>
              <w:bottom w:val="single" w:sz="6" w:space="0" w:color="000000"/>
              <w:right w:val="nil"/>
            </w:tcBorders>
            <w:hideMark/>
          </w:tcPr>
          <w:p w14:paraId="379906AD" w14:textId="77777777" w:rsidR="001A28A6" w:rsidRPr="004D57EF" w:rsidRDefault="001A28A6" w:rsidP="005B220A">
            <w:pPr>
              <w:spacing w:line="240" w:lineRule="auto"/>
              <w:rPr>
                <w:noProof/>
                <w:szCs w:val="24"/>
              </w:rPr>
            </w:pPr>
            <w:r w:rsidRPr="004D57EF">
              <w:rPr>
                <w:noProof/>
                <w:szCs w:val="24"/>
              </w:rPr>
              <w:t>Article 1</w:t>
            </w:r>
          </w:p>
        </w:tc>
      </w:tr>
      <w:tr w:rsidR="001A28A6" w:rsidRPr="004D57EF" w14:paraId="3544C7EC"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55CE84A" w14:textId="77777777" w:rsidR="001A28A6" w:rsidRPr="004D57EF" w:rsidRDefault="001A28A6" w:rsidP="005B220A">
            <w:pPr>
              <w:spacing w:line="240" w:lineRule="auto"/>
              <w:rPr>
                <w:noProof/>
                <w:szCs w:val="24"/>
              </w:rPr>
            </w:pPr>
            <w:r w:rsidRPr="004D57EF">
              <w:rPr>
                <w:noProof/>
                <w:szCs w:val="24"/>
              </w:rPr>
              <w:t>Article 2, first subparagraph</w:t>
            </w:r>
          </w:p>
        </w:tc>
        <w:tc>
          <w:tcPr>
            <w:tcW w:w="4537" w:type="dxa"/>
            <w:tcBorders>
              <w:top w:val="single" w:sz="6" w:space="0" w:color="000000"/>
              <w:left w:val="single" w:sz="6" w:space="0" w:color="000000"/>
              <w:bottom w:val="single" w:sz="6" w:space="0" w:color="000000"/>
              <w:right w:val="nil"/>
            </w:tcBorders>
            <w:hideMark/>
          </w:tcPr>
          <w:p w14:paraId="684835CC" w14:textId="77777777" w:rsidR="001A28A6" w:rsidRPr="004D57EF" w:rsidRDefault="001A28A6" w:rsidP="005B220A">
            <w:pPr>
              <w:spacing w:line="240" w:lineRule="auto"/>
              <w:rPr>
                <w:noProof/>
                <w:szCs w:val="24"/>
              </w:rPr>
            </w:pPr>
            <w:r w:rsidRPr="004D57EF">
              <w:rPr>
                <w:noProof/>
                <w:szCs w:val="24"/>
              </w:rPr>
              <w:t>Article 2, first subparagraph</w:t>
            </w:r>
          </w:p>
        </w:tc>
      </w:tr>
      <w:tr w:rsidR="001A28A6" w:rsidRPr="004D57EF" w14:paraId="1B3C3D58"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AB68965" w14:textId="77777777" w:rsidR="001A28A6" w:rsidRPr="004D57EF" w:rsidRDefault="001A28A6" w:rsidP="005B220A">
            <w:pPr>
              <w:spacing w:line="240" w:lineRule="auto"/>
              <w:rPr>
                <w:noProof/>
                <w:szCs w:val="24"/>
              </w:rPr>
            </w:pPr>
            <w:r w:rsidRPr="004D57EF">
              <w:rPr>
                <w:noProof/>
                <w:szCs w:val="24"/>
              </w:rPr>
              <w:t>Article 2, second subparagraph, introductory wording</w:t>
            </w:r>
          </w:p>
        </w:tc>
        <w:tc>
          <w:tcPr>
            <w:tcW w:w="4537" w:type="dxa"/>
            <w:tcBorders>
              <w:top w:val="single" w:sz="6" w:space="0" w:color="000000"/>
              <w:left w:val="single" w:sz="6" w:space="0" w:color="000000"/>
              <w:bottom w:val="single" w:sz="6" w:space="0" w:color="000000"/>
              <w:right w:val="nil"/>
            </w:tcBorders>
            <w:hideMark/>
          </w:tcPr>
          <w:p w14:paraId="37C1A74E" w14:textId="77777777" w:rsidR="001A28A6" w:rsidRPr="004D57EF" w:rsidRDefault="001A28A6" w:rsidP="005B220A">
            <w:pPr>
              <w:spacing w:line="240" w:lineRule="auto"/>
              <w:rPr>
                <w:noProof/>
                <w:szCs w:val="24"/>
              </w:rPr>
            </w:pPr>
            <w:r w:rsidRPr="004D57EF">
              <w:rPr>
                <w:noProof/>
                <w:szCs w:val="24"/>
              </w:rPr>
              <w:t>Article 2, second subparagraph, introductory wording</w:t>
            </w:r>
          </w:p>
        </w:tc>
      </w:tr>
      <w:tr w:rsidR="001A28A6" w:rsidRPr="00CB50FA" w14:paraId="3F7A93BB"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10A22EC" w14:textId="77777777" w:rsidR="001A28A6" w:rsidRPr="004D57EF" w:rsidRDefault="001A28A6" w:rsidP="005B220A">
            <w:pPr>
              <w:spacing w:line="240" w:lineRule="auto"/>
              <w:rPr>
                <w:noProof/>
                <w:szCs w:val="24"/>
                <w:lang w:val="fr-BE"/>
              </w:rPr>
            </w:pPr>
            <w:r w:rsidRPr="004D57EF">
              <w:rPr>
                <w:noProof/>
                <w:szCs w:val="24"/>
                <w:lang w:val="fr-BE"/>
              </w:rPr>
              <w:t>Article 2, second subparagraph, point a</w:t>
            </w:r>
          </w:p>
        </w:tc>
        <w:tc>
          <w:tcPr>
            <w:tcW w:w="4537" w:type="dxa"/>
            <w:tcBorders>
              <w:top w:val="single" w:sz="6" w:space="0" w:color="000000"/>
              <w:left w:val="single" w:sz="6" w:space="0" w:color="000000"/>
              <w:bottom w:val="single" w:sz="6" w:space="0" w:color="000000"/>
              <w:right w:val="nil"/>
            </w:tcBorders>
            <w:hideMark/>
          </w:tcPr>
          <w:p w14:paraId="2CEA9C4A" w14:textId="77777777" w:rsidR="001A28A6" w:rsidRPr="004D57EF" w:rsidRDefault="001A28A6" w:rsidP="005B220A">
            <w:pPr>
              <w:spacing w:line="240" w:lineRule="auto"/>
              <w:rPr>
                <w:noProof/>
                <w:szCs w:val="24"/>
                <w:lang w:val="fr-BE"/>
              </w:rPr>
            </w:pPr>
            <w:r w:rsidRPr="004D57EF">
              <w:rPr>
                <w:noProof/>
                <w:szCs w:val="24"/>
                <w:lang w:val="fr-BE"/>
              </w:rPr>
              <w:t>Article 2, second subparagraph, point a</w:t>
            </w:r>
          </w:p>
        </w:tc>
      </w:tr>
      <w:tr w:rsidR="001A28A6" w:rsidRPr="004D57EF" w14:paraId="2AB83AE2"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C824666" w14:textId="77777777" w:rsidR="001A28A6" w:rsidRPr="004D57EF" w:rsidRDefault="001A28A6" w:rsidP="005B220A">
            <w:pPr>
              <w:spacing w:line="240" w:lineRule="auto"/>
              <w:rPr>
                <w:noProof/>
                <w:szCs w:val="24"/>
                <w:lang w:val="fr-BE"/>
              </w:rPr>
            </w:pPr>
            <w:r w:rsidRPr="004D57EF">
              <w:rPr>
                <w:noProof/>
                <w:szCs w:val="24"/>
                <w:lang w:val="fr-BE"/>
              </w:rPr>
              <w:t>Article 2, second subparagraph, points b, c and d</w:t>
            </w:r>
          </w:p>
        </w:tc>
        <w:tc>
          <w:tcPr>
            <w:tcW w:w="4537" w:type="dxa"/>
            <w:tcBorders>
              <w:top w:val="single" w:sz="6" w:space="0" w:color="000000"/>
              <w:left w:val="single" w:sz="6" w:space="0" w:color="000000"/>
              <w:bottom w:val="single" w:sz="6" w:space="0" w:color="000000"/>
              <w:right w:val="nil"/>
            </w:tcBorders>
            <w:hideMark/>
          </w:tcPr>
          <w:p w14:paraId="0CD38C40" w14:textId="77777777" w:rsidR="001A28A6" w:rsidRPr="004D57EF" w:rsidRDefault="001A28A6" w:rsidP="005B220A">
            <w:pPr>
              <w:spacing w:line="240" w:lineRule="auto"/>
              <w:rPr>
                <w:noProof/>
                <w:szCs w:val="24"/>
                <w:lang w:val="fr-BE"/>
              </w:rPr>
            </w:pPr>
            <w:r w:rsidRPr="004D57EF">
              <w:rPr>
                <w:noProof/>
                <w:szCs w:val="24"/>
              </w:rPr>
              <w:t>—</w:t>
            </w:r>
          </w:p>
        </w:tc>
      </w:tr>
      <w:tr w:rsidR="001A28A6" w:rsidRPr="00CB50FA" w14:paraId="248593EE"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8B7BC73" w14:textId="77777777" w:rsidR="001A28A6" w:rsidRPr="004D57EF" w:rsidRDefault="001A28A6" w:rsidP="005B220A">
            <w:pPr>
              <w:spacing w:line="240" w:lineRule="auto"/>
              <w:rPr>
                <w:noProof/>
                <w:szCs w:val="24"/>
                <w:lang w:val="fr-BE"/>
              </w:rPr>
            </w:pPr>
            <w:r w:rsidRPr="004D57EF">
              <w:rPr>
                <w:noProof/>
                <w:szCs w:val="24"/>
                <w:lang w:val="fr-BE"/>
              </w:rPr>
              <w:t>—</w:t>
            </w:r>
          </w:p>
        </w:tc>
        <w:tc>
          <w:tcPr>
            <w:tcW w:w="4537" w:type="dxa"/>
            <w:tcBorders>
              <w:top w:val="single" w:sz="6" w:space="0" w:color="000000"/>
              <w:left w:val="single" w:sz="6" w:space="0" w:color="000000"/>
              <w:bottom w:val="single" w:sz="6" w:space="0" w:color="000000"/>
              <w:right w:val="nil"/>
            </w:tcBorders>
            <w:hideMark/>
          </w:tcPr>
          <w:p w14:paraId="3BC58B80" w14:textId="77777777" w:rsidR="001A28A6" w:rsidRPr="004D57EF" w:rsidRDefault="001A28A6" w:rsidP="005B220A">
            <w:pPr>
              <w:spacing w:line="240" w:lineRule="auto"/>
              <w:rPr>
                <w:noProof/>
                <w:szCs w:val="24"/>
                <w:lang w:val="fr-BE"/>
              </w:rPr>
            </w:pPr>
            <w:r w:rsidRPr="004D57EF">
              <w:rPr>
                <w:noProof/>
                <w:szCs w:val="24"/>
                <w:lang w:val="fr-BE"/>
              </w:rPr>
              <w:t>Article 2, second subparagraph, point b</w:t>
            </w:r>
          </w:p>
        </w:tc>
      </w:tr>
      <w:tr w:rsidR="001A28A6" w:rsidRPr="00CB50FA" w14:paraId="294E7A5E"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388D08D" w14:textId="77777777" w:rsidR="001A28A6" w:rsidRPr="004D57EF" w:rsidRDefault="001A28A6" w:rsidP="005B220A">
            <w:pPr>
              <w:spacing w:line="240" w:lineRule="auto"/>
              <w:rPr>
                <w:noProof/>
                <w:szCs w:val="24"/>
                <w:lang w:val="pt-PT"/>
              </w:rPr>
            </w:pPr>
            <w:r w:rsidRPr="004D57EF">
              <w:rPr>
                <w:noProof/>
                <w:szCs w:val="24"/>
                <w:lang w:val="pt-PT"/>
              </w:rPr>
              <w:t xml:space="preserve">Article 2, second subparagraph, points e, f, g, h, i, j, k, l, m, n, o, p, q, r, s, t, u, v and w </w:t>
            </w:r>
          </w:p>
        </w:tc>
        <w:tc>
          <w:tcPr>
            <w:tcW w:w="4537" w:type="dxa"/>
            <w:tcBorders>
              <w:top w:val="single" w:sz="6" w:space="0" w:color="000000"/>
              <w:left w:val="single" w:sz="6" w:space="0" w:color="000000"/>
              <w:bottom w:val="single" w:sz="6" w:space="0" w:color="000000"/>
              <w:right w:val="nil"/>
            </w:tcBorders>
            <w:hideMark/>
          </w:tcPr>
          <w:p w14:paraId="22B588D1" w14:textId="77777777" w:rsidR="001A28A6" w:rsidRPr="004D57EF" w:rsidRDefault="001A28A6" w:rsidP="005B220A">
            <w:pPr>
              <w:spacing w:line="240" w:lineRule="auto"/>
              <w:rPr>
                <w:noProof/>
                <w:szCs w:val="24"/>
                <w:lang w:val="pt-PT"/>
              </w:rPr>
            </w:pPr>
            <w:r w:rsidRPr="004D57EF">
              <w:rPr>
                <w:noProof/>
                <w:szCs w:val="24"/>
                <w:lang w:val="pt-PT"/>
              </w:rPr>
              <w:t>Article 2, second subparagraph, points c, d, e, f ,g, h, i ,j, k, l, m ,n, o, p, q, r, s, t and u</w:t>
            </w:r>
          </w:p>
        </w:tc>
      </w:tr>
      <w:tr w:rsidR="001A28A6" w:rsidRPr="004D57EF" w14:paraId="24A509B1"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2B923B7"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539C0CD4" w14:textId="77777777" w:rsidR="001A28A6" w:rsidRPr="004D57EF" w:rsidRDefault="001A28A6" w:rsidP="005B220A">
            <w:pPr>
              <w:spacing w:line="240" w:lineRule="auto"/>
              <w:rPr>
                <w:noProof/>
                <w:szCs w:val="24"/>
              </w:rPr>
            </w:pPr>
            <w:r w:rsidRPr="004D57EF">
              <w:rPr>
                <w:noProof/>
                <w:szCs w:val="24"/>
              </w:rPr>
              <w:t>Article 2, second subparagraph, points x, y, z, aa, bb, cc, dd, ee, ff, gg, hh, ii, jj, kk, ll, mm, nn, oo, pp, qq, rr, ss, tt and uu</w:t>
            </w:r>
          </w:p>
        </w:tc>
      </w:tr>
      <w:tr w:rsidR="001A28A6" w:rsidRPr="004D57EF" w14:paraId="04E84207"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A719B9F" w14:textId="77777777" w:rsidR="001A28A6" w:rsidRPr="004D57EF" w:rsidRDefault="001A28A6" w:rsidP="005B220A">
            <w:pPr>
              <w:spacing w:line="240" w:lineRule="auto"/>
              <w:rPr>
                <w:noProof/>
                <w:szCs w:val="24"/>
              </w:rPr>
            </w:pPr>
            <w:r w:rsidRPr="004D57EF">
              <w:rPr>
                <w:noProof/>
                <w:szCs w:val="24"/>
              </w:rPr>
              <w:t>Article 3</w:t>
            </w:r>
          </w:p>
        </w:tc>
        <w:tc>
          <w:tcPr>
            <w:tcW w:w="4537" w:type="dxa"/>
            <w:tcBorders>
              <w:top w:val="single" w:sz="6" w:space="0" w:color="000000"/>
              <w:left w:val="single" w:sz="6" w:space="0" w:color="000000"/>
              <w:bottom w:val="single" w:sz="6" w:space="0" w:color="000000"/>
              <w:right w:val="nil"/>
            </w:tcBorders>
            <w:hideMark/>
          </w:tcPr>
          <w:p w14:paraId="236C182D" w14:textId="77777777" w:rsidR="001A28A6" w:rsidRPr="004D57EF" w:rsidRDefault="001A28A6" w:rsidP="005B220A">
            <w:pPr>
              <w:spacing w:line="240" w:lineRule="auto"/>
              <w:rPr>
                <w:noProof/>
                <w:szCs w:val="24"/>
              </w:rPr>
            </w:pPr>
            <w:r w:rsidRPr="004D57EF">
              <w:rPr>
                <w:noProof/>
                <w:szCs w:val="24"/>
              </w:rPr>
              <w:t>—</w:t>
            </w:r>
          </w:p>
        </w:tc>
      </w:tr>
      <w:tr w:rsidR="001A28A6" w:rsidRPr="004D57EF" w14:paraId="55951637"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D39CB8D"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0D42C53B" w14:textId="77777777" w:rsidR="001A28A6" w:rsidRPr="004D57EF" w:rsidRDefault="001A28A6" w:rsidP="005B220A">
            <w:pPr>
              <w:spacing w:line="240" w:lineRule="auto"/>
              <w:rPr>
                <w:noProof/>
                <w:szCs w:val="24"/>
              </w:rPr>
            </w:pPr>
            <w:r w:rsidRPr="004D57EF">
              <w:rPr>
                <w:noProof/>
                <w:szCs w:val="24"/>
              </w:rPr>
              <w:t>Article 3</w:t>
            </w:r>
          </w:p>
        </w:tc>
      </w:tr>
      <w:tr w:rsidR="001A28A6" w:rsidRPr="004D57EF" w14:paraId="7247FFBD"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3821525" w14:textId="77777777" w:rsidR="001A28A6" w:rsidRPr="004D57EF" w:rsidRDefault="001A28A6" w:rsidP="005B220A">
            <w:pPr>
              <w:spacing w:line="240" w:lineRule="auto"/>
              <w:rPr>
                <w:noProof/>
                <w:szCs w:val="24"/>
              </w:rPr>
            </w:pPr>
            <w:r w:rsidRPr="004D57EF">
              <w:rPr>
                <w:noProof/>
                <w:szCs w:val="24"/>
              </w:rPr>
              <w:t>Article 4</w:t>
            </w:r>
          </w:p>
        </w:tc>
        <w:tc>
          <w:tcPr>
            <w:tcW w:w="4537" w:type="dxa"/>
            <w:tcBorders>
              <w:top w:val="single" w:sz="6" w:space="0" w:color="000000"/>
              <w:left w:val="single" w:sz="6" w:space="0" w:color="000000"/>
              <w:bottom w:val="single" w:sz="6" w:space="0" w:color="000000"/>
              <w:right w:val="nil"/>
            </w:tcBorders>
            <w:hideMark/>
          </w:tcPr>
          <w:p w14:paraId="40720C20" w14:textId="77777777" w:rsidR="001A28A6" w:rsidRPr="004D57EF" w:rsidRDefault="001A28A6" w:rsidP="005B220A">
            <w:pPr>
              <w:spacing w:line="240" w:lineRule="auto"/>
              <w:rPr>
                <w:noProof/>
                <w:szCs w:val="24"/>
              </w:rPr>
            </w:pPr>
            <w:r w:rsidRPr="004D57EF">
              <w:rPr>
                <w:noProof/>
                <w:szCs w:val="24"/>
              </w:rPr>
              <w:t>—</w:t>
            </w:r>
          </w:p>
        </w:tc>
      </w:tr>
      <w:tr w:rsidR="001A28A6" w:rsidRPr="004D57EF" w14:paraId="4FF6E621"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F2AE6E0"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3BE80AE6" w14:textId="77777777" w:rsidR="001A28A6" w:rsidRPr="004D57EF" w:rsidRDefault="001A28A6" w:rsidP="005B220A">
            <w:pPr>
              <w:spacing w:line="240" w:lineRule="auto"/>
              <w:rPr>
                <w:noProof/>
                <w:szCs w:val="24"/>
              </w:rPr>
            </w:pPr>
            <w:r w:rsidRPr="004D57EF">
              <w:rPr>
                <w:noProof/>
                <w:szCs w:val="24"/>
              </w:rPr>
              <w:t>Article 4</w:t>
            </w:r>
          </w:p>
        </w:tc>
      </w:tr>
      <w:tr w:rsidR="001A28A6" w:rsidRPr="004D57EF" w14:paraId="64A270AE"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DE77241"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43170187" w14:textId="77777777" w:rsidR="001A28A6" w:rsidRPr="004D57EF" w:rsidRDefault="001A28A6" w:rsidP="005B220A">
            <w:pPr>
              <w:spacing w:line="240" w:lineRule="auto"/>
              <w:rPr>
                <w:noProof/>
                <w:szCs w:val="24"/>
              </w:rPr>
            </w:pPr>
            <w:r w:rsidRPr="004D57EF">
              <w:rPr>
                <w:noProof/>
                <w:szCs w:val="24"/>
              </w:rPr>
              <w:t>Article 5</w:t>
            </w:r>
          </w:p>
        </w:tc>
      </w:tr>
      <w:tr w:rsidR="001A28A6" w:rsidRPr="004D57EF" w14:paraId="76D301C4"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6C9BED8" w14:textId="77777777" w:rsidR="001A28A6" w:rsidRPr="004D57EF" w:rsidRDefault="001A28A6" w:rsidP="005B220A">
            <w:pPr>
              <w:pageBreakBefore/>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44AB3312" w14:textId="77777777" w:rsidR="001A28A6" w:rsidRPr="004D57EF" w:rsidRDefault="001A28A6" w:rsidP="005B220A">
            <w:pPr>
              <w:spacing w:line="240" w:lineRule="auto"/>
              <w:rPr>
                <w:noProof/>
                <w:szCs w:val="24"/>
              </w:rPr>
            </w:pPr>
            <w:r w:rsidRPr="004D57EF">
              <w:rPr>
                <w:noProof/>
                <w:szCs w:val="24"/>
              </w:rPr>
              <w:t>Article 6</w:t>
            </w:r>
          </w:p>
        </w:tc>
      </w:tr>
      <w:tr w:rsidR="001A28A6" w:rsidRPr="004D57EF" w14:paraId="0D58A4B8"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7F7C04E" w14:textId="77777777" w:rsidR="001A28A6" w:rsidRPr="004D57EF" w:rsidRDefault="001A28A6" w:rsidP="005B220A">
            <w:pPr>
              <w:spacing w:line="240" w:lineRule="auto"/>
              <w:rPr>
                <w:noProof/>
                <w:szCs w:val="24"/>
              </w:rPr>
            </w:pPr>
            <w:r w:rsidRPr="004D57EF">
              <w:rPr>
                <w:noProof/>
                <w:szCs w:val="24"/>
              </w:rPr>
              <w:t>Article 5, paragraph 1, subparagraphs 1, 2 and 3</w:t>
            </w:r>
          </w:p>
        </w:tc>
        <w:tc>
          <w:tcPr>
            <w:tcW w:w="4537" w:type="dxa"/>
            <w:tcBorders>
              <w:top w:val="single" w:sz="6" w:space="0" w:color="000000"/>
              <w:left w:val="single" w:sz="6" w:space="0" w:color="000000"/>
              <w:bottom w:val="single" w:sz="6" w:space="0" w:color="000000"/>
              <w:right w:val="nil"/>
            </w:tcBorders>
            <w:hideMark/>
          </w:tcPr>
          <w:p w14:paraId="16992CCE" w14:textId="77777777" w:rsidR="001A28A6" w:rsidRPr="004D57EF" w:rsidRDefault="001A28A6" w:rsidP="005B220A">
            <w:pPr>
              <w:spacing w:line="240" w:lineRule="auto"/>
              <w:rPr>
                <w:noProof/>
                <w:szCs w:val="24"/>
              </w:rPr>
            </w:pPr>
            <w:r w:rsidRPr="004D57EF">
              <w:rPr>
                <w:noProof/>
                <w:szCs w:val="24"/>
              </w:rPr>
              <w:t>Article 7, paragraph 1, subparagraphs 1, 2 and 3</w:t>
            </w:r>
          </w:p>
        </w:tc>
      </w:tr>
      <w:tr w:rsidR="001A28A6" w:rsidRPr="004D57EF" w14:paraId="2E282FCB"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CB3DE12"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3B5B06FF" w14:textId="77777777" w:rsidR="001A28A6" w:rsidRPr="004D57EF" w:rsidRDefault="001A28A6" w:rsidP="005B220A">
            <w:pPr>
              <w:spacing w:line="240" w:lineRule="auto"/>
              <w:rPr>
                <w:noProof/>
                <w:szCs w:val="24"/>
              </w:rPr>
            </w:pPr>
            <w:r w:rsidRPr="004D57EF">
              <w:rPr>
                <w:noProof/>
                <w:szCs w:val="24"/>
              </w:rPr>
              <w:t>Article 7, paragraph 1, subparagraph 4</w:t>
            </w:r>
          </w:p>
        </w:tc>
      </w:tr>
      <w:tr w:rsidR="001A28A6" w:rsidRPr="004D57EF" w14:paraId="5DE65C3D"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6BE3957" w14:textId="77777777" w:rsidR="001A28A6" w:rsidRPr="004D57EF" w:rsidRDefault="001A28A6" w:rsidP="005B220A">
            <w:pPr>
              <w:spacing w:line="240" w:lineRule="auto"/>
              <w:rPr>
                <w:noProof/>
                <w:szCs w:val="24"/>
              </w:rPr>
            </w:pPr>
            <w:r w:rsidRPr="004D57EF">
              <w:rPr>
                <w:noProof/>
                <w:szCs w:val="24"/>
              </w:rPr>
              <w:t>Article 5, paragraph 2</w:t>
            </w:r>
          </w:p>
        </w:tc>
        <w:tc>
          <w:tcPr>
            <w:tcW w:w="4537" w:type="dxa"/>
            <w:tcBorders>
              <w:top w:val="single" w:sz="6" w:space="0" w:color="000000"/>
              <w:left w:val="single" w:sz="6" w:space="0" w:color="000000"/>
              <w:bottom w:val="single" w:sz="6" w:space="0" w:color="000000"/>
              <w:right w:val="nil"/>
            </w:tcBorders>
            <w:hideMark/>
          </w:tcPr>
          <w:p w14:paraId="5AAA9A17" w14:textId="77777777" w:rsidR="001A28A6" w:rsidRPr="004D57EF" w:rsidRDefault="001A28A6" w:rsidP="005B220A">
            <w:pPr>
              <w:spacing w:line="240" w:lineRule="auto"/>
              <w:rPr>
                <w:noProof/>
                <w:szCs w:val="24"/>
              </w:rPr>
            </w:pPr>
            <w:r w:rsidRPr="004D57EF">
              <w:rPr>
                <w:noProof/>
                <w:szCs w:val="24"/>
              </w:rPr>
              <w:t>—</w:t>
            </w:r>
          </w:p>
        </w:tc>
      </w:tr>
      <w:tr w:rsidR="001A28A6" w:rsidRPr="004D57EF" w14:paraId="520323E3"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96D81F9" w14:textId="77777777" w:rsidR="001A28A6" w:rsidRPr="004D57EF" w:rsidRDefault="001A28A6" w:rsidP="005B220A">
            <w:pPr>
              <w:spacing w:line="240" w:lineRule="auto"/>
              <w:rPr>
                <w:noProof/>
                <w:szCs w:val="24"/>
              </w:rPr>
            </w:pPr>
            <w:r w:rsidRPr="004D57EF">
              <w:rPr>
                <w:noProof/>
                <w:szCs w:val="24"/>
              </w:rPr>
              <w:t>Article 5, paragraphs 3 and 4</w:t>
            </w:r>
          </w:p>
        </w:tc>
        <w:tc>
          <w:tcPr>
            <w:tcW w:w="4537" w:type="dxa"/>
            <w:tcBorders>
              <w:top w:val="single" w:sz="6" w:space="0" w:color="000000"/>
              <w:left w:val="single" w:sz="6" w:space="0" w:color="000000"/>
              <w:bottom w:val="single" w:sz="6" w:space="0" w:color="000000"/>
              <w:right w:val="nil"/>
            </w:tcBorders>
            <w:hideMark/>
          </w:tcPr>
          <w:p w14:paraId="29202A4A" w14:textId="77777777" w:rsidR="001A28A6" w:rsidRPr="004D57EF" w:rsidRDefault="001A28A6" w:rsidP="005B220A">
            <w:pPr>
              <w:spacing w:line="240" w:lineRule="auto"/>
              <w:rPr>
                <w:noProof/>
                <w:szCs w:val="24"/>
              </w:rPr>
            </w:pPr>
            <w:r w:rsidRPr="004D57EF">
              <w:rPr>
                <w:noProof/>
                <w:szCs w:val="24"/>
              </w:rPr>
              <w:t>Article 7, paragraphs 2 and 3</w:t>
            </w:r>
          </w:p>
        </w:tc>
      </w:tr>
      <w:tr w:rsidR="001A28A6" w:rsidRPr="004D57EF" w14:paraId="5D52B910"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D848E7C"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415B0EC7" w14:textId="77777777" w:rsidR="001A28A6" w:rsidRPr="004D57EF" w:rsidRDefault="001A28A6" w:rsidP="005B220A">
            <w:pPr>
              <w:spacing w:line="240" w:lineRule="auto"/>
              <w:rPr>
                <w:noProof/>
                <w:szCs w:val="24"/>
              </w:rPr>
            </w:pPr>
            <w:r w:rsidRPr="004D57EF">
              <w:rPr>
                <w:noProof/>
                <w:szCs w:val="24"/>
              </w:rPr>
              <w:t>Article 7, paragraphs 4 and 5</w:t>
            </w:r>
          </w:p>
        </w:tc>
      </w:tr>
      <w:tr w:rsidR="001A28A6" w:rsidRPr="004D57EF" w14:paraId="5B69ADBA"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99293AC" w14:textId="77777777" w:rsidR="001A28A6" w:rsidRPr="004D57EF" w:rsidRDefault="001A28A6" w:rsidP="005B220A">
            <w:pPr>
              <w:spacing w:line="240" w:lineRule="auto"/>
              <w:rPr>
                <w:noProof/>
                <w:szCs w:val="24"/>
              </w:rPr>
            </w:pPr>
            <w:r w:rsidRPr="004D57EF">
              <w:rPr>
                <w:noProof/>
                <w:szCs w:val="24"/>
              </w:rPr>
              <w:t>Article 5, paragraphs 5, 6 and 7</w:t>
            </w:r>
          </w:p>
        </w:tc>
        <w:tc>
          <w:tcPr>
            <w:tcW w:w="4537" w:type="dxa"/>
            <w:tcBorders>
              <w:top w:val="single" w:sz="6" w:space="0" w:color="000000"/>
              <w:left w:val="single" w:sz="6" w:space="0" w:color="000000"/>
              <w:bottom w:val="single" w:sz="6" w:space="0" w:color="000000"/>
              <w:right w:val="nil"/>
            </w:tcBorders>
            <w:hideMark/>
          </w:tcPr>
          <w:p w14:paraId="173806CD" w14:textId="77777777" w:rsidR="001A28A6" w:rsidRPr="004D57EF" w:rsidRDefault="001A28A6" w:rsidP="005B220A">
            <w:pPr>
              <w:spacing w:line="240" w:lineRule="auto"/>
              <w:rPr>
                <w:noProof/>
                <w:szCs w:val="24"/>
              </w:rPr>
            </w:pPr>
            <w:r w:rsidRPr="004D57EF">
              <w:rPr>
                <w:noProof/>
                <w:szCs w:val="24"/>
              </w:rPr>
              <w:t>Article 7, paragraphs 6, 7 and 8</w:t>
            </w:r>
          </w:p>
        </w:tc>
      </w:tr>
      <w:tr w:rsidR="001A28A6" w:rsidRPr="004D57EF" w14:paraId="4D7ECAE1"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03AAED0" w14:textId="77777777" w:rsidR="001A28A6" w:rsidRPr="004D57EF" w:rsidRDefault="001A28A6" w:rsidP="005B220A">
            <w:pPr>
              <w:spacing w:line="240" w:lineRule="auto"/>
              <w:rPr>
                <w:noProof/>
                <w:szCs w:val="24"/>
              </w:rPr>
            </w:pPr>
            <w:r w:rsidRPr="004D57EF">
              <w:rPr>
                <w:noProof/>
                <w:szCs w:val="24"/>
              </w:rPr>
              <w:t>Article 6</w:t>
            </w:r>
          </w:p>
        </w:tc>
        <w:tc>
          <w:tcPr>
            <w:tcW w:w="4537" w:type="dxa"/>
            <w:tcBorders>
              <w:top w:val="single" w:sz="6" w:space="0" w:color="000000"/>
              <w:left w:val="single" w:sz="6" w:space="0" w:color="000000"/>
              <w:bottom w:val="single" w:sz="6" w:space="0" w:color="000000"/>
              <w:right w:val="nil"/>
            </w:tcBorders>
            <w:hideMark/>
          </w:tcPr>
          <w:p w14:paraId="665106CD" w14:textId="77777777" w:rsidR="001A28A6" w:rsidRPr="004D57EF" w:rsidRDefault="001A28A6" w:rsidP="005B220A">
            <w:pPr>
              <w:spacing w:line="240" w:lineRule="auto"/>
              <w:rPr>
                <w:noProof/>
                <w:szCs w:val="24"/>
              </w:rPr>
            </w:pPr>
            <w:r w:rsidRPr="004D57EF">
              <w:rPr>
                <w:noProof/>
                <w:szCs w:val="24"/>
              </w:rPr>
              <w:t>Article 8</w:t>
            </w:r>
          </w:p>
        </w:tc>
      </w:tr>
      <w:tr w:rsidR="001A28A6" w:rsidRPr="004D57EF" w14:paraId="27AD14C3"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439EAE3" w14:textId="77777777" w:rsidR="001A28A6" w:rsidRPr="004D57EF" w:rsidRDefault="001A28A6" w:rsidP="005B220A">
            <w:pPr>
              <w:spacing w:line="240" w:lineRule="auto"/>
              <w:rPr>
                <w:noProof/>
                <w:szCs w:val="24"/>
              </w:rPr>
            </w:pPr>
            <w:r w:rsidRPr="004D57EF">
              <w:rPr>
                <w:noProof/>
                <w:szCs w:val="24"/>
              </w:rPr>
              <w:t>Article 7</w:t>
            </w:r>
          </w:p>
        </w:tc>
        <w:tc>
          <w:tcPr>
            <w:tcW w:w="4537" w:type="dxa"/>
            <w:tcBorders>
              <w:top w:val="single" w:sz="6" w:space="0" w:color="000000"/>
              <w:left w:val="single" w:sz="6" w:space="0" w:color="000000"/>
              <w:bottom w:val="single" w:sz="6" w:space="0" w:color="000000"/>
              <w:right w:val="nil"/>
            </w:tcBorders>
            <w:hideMark/>
          </w:tcPr>
          <w:p w14:paraId="0CF4D571" w14:textId="77777777" w:rsidR="001A28A6" w:rsidRPr="004D57EF" w:rsidRDefault="001A28A6" w:rsidP="005B220A">
            <w:pPr>
              <w:spacing w:line="240" w:lineRule="auto"/>
              <w:rPr>
                <w:noProof/>
                <w:szCs w:val="24"/>
              </w:rPr>
            </w:pPr>
            <w:r w:rsidRPr="004D57EF">
              <w:rPr>
                <w:noProof/>
                <w:szCs w:val="24"/>
              </w:rPr>
              <w:t>Article 9</w:t>
            </w:r>
          </w:p>
        </w:tc>
      </w:tr>
      <w:tr w:rsidR="001A28A6" w:rsidRPr="004D57EF" w14:paraId="7A24D3DF"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60245F9" w14:textId="77777777" w:rsidR="001A28A6" w:rsidRPr="004D57EF" w:rsidRDefault="001A28A6" w:rsidP="005B220A">
            <w:pPr>
              <w:spacing w:line="240" w:lineRule="auto"/>
              <w:rPr>
                <w:noProof/>
                <w:szCs w:val="24"/>
              </w:rPr>
            </w:pPr>
            <w:r w:rsidRPr="004D57EF">
              <w:rPr>
                <w:noProof/>
                <w:szCs w:val="24"/>
              </w:rPr>
              <w:t>Article 8</w:t>
            </w:r>
          </w:p>
        </w:tc>
        <w:tc>
          <w:tcPr>
            <w:tcW w:w="4537" w:type="dxa"/>
            <w:tcBorders>
              <w:top w:val="single" w:sz="6" w:space="0" w:color="000000"/>
              <w:left w:val="single" w:sz="6" w:space="0" w:color="000000"/>
              <w:bottom w:val="single" w:sz="6" w:space="0" w:color="000000"/>
              <w:right w:val="nil"/>
            </w:tcBorders>
            <w:hideMark/>
          </w:tcPr>
          <w:p w14:paraId="10431FBA" w14:textId="77777777" w:rsidR="001A28A6" w:rsidRPr="004D57EF" w:rsidRDefault="001A28A6" w:rsidP="005B220A">
            <w:pPr>
              <w:spacing w:line="240" w:lineRule="auto"/>
              <w:rPr>
                <w:noProof/>
                <w:szCs w:val="24"/>
              </w:rPr>
            </w:pPr>
            <w:r w:rsidRPr="004D57EF">
              <w:rPr>
                <w:noProof/>
                <w:szCs w:val="24"/>
              </w:rPr>
              <w:t>Article 10</w:t>
            </w:r>
          </w:p>
        </w:tc>
      </w:tr>
      <w:tr w:rsidR="001A28A6" w:rsidRPr="004D57EF" w14:paraId="1C6093E7"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1E0FFC7" w14:textId="77777777" w:rsidR="001A28A6" w:rsidRPr="004D57EF" w:rsidRDefault="001A28A6" w:rsidP="005B220A">
            <w:pPr>
              <w:spacing w:line="240" w:lineRule="auto"/>
              <w:rPr>
                <w:noProof/>
                <w:szCs w:val="24"/>
              </w:rPr>
            </w:pPr>
            <w:r w:rsidRPr="004D57EF">
              <w:rPr>
                <w:noProof/>
                <w:szCs w:val="24"/>
              </w:rPr>
              <w:t>Article 9</w:t>
            </w:r>
          </w:p>
        </w:tc>
        <w:tc>
          <w:tcPr>
            <w:tcW w:w="4537" w:type="dxa"/>
            <w:tcBorders>
              <w:top w:val="single" w:sz="6" w:space="0" w:color="000000"/>
              <w:left w:val="single" w:sz="6" w:space="0" w:color="000000"/>
              <w:bottom w:val="single" w:sz="6" w:space="0" w:color="000000"/>
              <w:right w:val="nil"/>
            </w:tcBorders>
            <w:hideMark/>
          </w:tcPr>
          <w:p w14:paraId="5FC1798A" w14:textId="77777777" w:rsidR="001A28A6" w:rsidRPr="004D57EF" w:rsidRDefault="001A28A6" w:rsidP="005B220A">
            <w:pPr>
              <w:spacing w:line="240" w:lineRule="auto"/>
              <w:rPr>
                <w:noProof/>
                <w:szCs w:val="24"/>
              </w:rPr>
            </w:pPr>
            <w:r w:rsidRPr="004D57EF">
              <w:rPr>
                <w:noProof/>
                <w:szCs w:val="24"/>
              </w:rPr>
              <w:t>Article 11</w:t>
            </w:r>
          </w:p>
        </w:tc>
      </w:tr>
      <w:tr w:rsidR="001A28A6" w:rsidRPr="004D57EF" w14:paraId="64251282"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016C68E" w14:textId="77777777" w:rsidR="001A28A6" w:rsidRPr="004D57EF" w:rsidRDefault="001A28A6" w:rsidP="005B220A">
            <w:pPr>
              <w:spacing w:line="240" w:lineRule="auto"/>
              <w:rPr>
                <w:noProof/>
                <w:szCs w:val="24"/>
              </w:rPr>
            </w:pPr>
            <w:r w:rsidRPr="004D57EF">
              <w:rPr>
                <w:noProof/>
                <w:szCs w:val="24"/>
              </w:rPr>
              <w:t>Article 10</w:t>
            </w:r>
          </w:p>
        </w:tc>
        <w:tc>
          <w:tcPr>
            <w:tcW w:w="4537" w:type="dxa"/>
            <w:tcBorders>
              <w:top w:val="single" w:sz="6" w:space="0" w:color="000000"/>
              <w:left w:val="single" w:sz="6" w:space="0" w:color="000000"/>
              <w:bottom w:val="single" w:sz="6" w:space="0" w:color="000000"/>
              <w:right w:val="nil"/>
            </w:tcBorders>
            <w:hideMark/>
          </w:tcPr>
          <w:p w14:paraId="44CC13EC" w14:textId="77777777" w:rsidR="001A28A6" w:rsidRPr="004D57EF" w:rsidRDefault="001A28A6" w:rsidP="005B220A">
            <w:pPr>
              <w:spacing w:line="240" w:lineRule="auto"/>
              <w:rPr>
                <w:noProof/>
                <w:szCs w:val="24"/>
              </w:rPr>
            </w:pPr>
            <w:r w:rsidRPr="004D57EF">
              <w:rPr>
                <w:noProof/>
                <w:szCs w:val="24"/>
              </w:rPr>
              <w:t>Article 12</w:t>
            </w:r>
          </w:p>
        </w:tc>
      </w:tr>
      <w:tr w:rsidR="001A28A6" w:rsidRPr="004D57EF" w14:paraId="4EF43BD3"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D43F3E4" w14:textId="77777777" w:rsidR="001A28A6" w:rsidRPr="004D57EF" w:rsidRDefault="001A28A6" w:rsidP="005B220A">
            <w:pPr>
              <w:spacing w:line="240" w:lineRule="auto"/>
              <w:rPr>
                <w:noProof/>
                <w:szCs w:val="24"/>
              </w:rPr>
            </w:pPr>
            <w:r w:rsidRPr="004D57EF">
              <w:rPr>
                <w:noProof/>
                <w:szCs w:val="24"/>
              </w:rPr>
              <w:t>Article 11</w:t>
            </w:r>
          </w:p>
        </w:tc>
        <w:tc>
          <w:tcPr>
            <w:tcW w:w="4537" w:type="dxa"/>
            <w:tcBorders>
              <w:top w:val="single" w:sz="6" w:space="0" w:color="000000"/>
              <w:left w:val="single" w:sz="6" w:space="0" w:color="000000"/>
              <w:bottom w:val="single" w:sz="6" w:space="0" w:color="000000"/>
              <w:right w:val="nil"/>
            </w:tcBorders>
            <w:hideMark/>
          </w:tcPr>
          <w:p w14:paraId="32F07CE5" w14:textId="77777777" w:rsidR="001A28A6" w:rsidRPr="004D57EF" w:rsidRDefault="001A28A6" w:rsidP="005B220A">
            <w:pPr>
              <w:spacing w:line="240" w:lineRule="auto"/>
              <w:rPr>
                <w:noProof/>
                <w:szCs w:val="24"/>
              </w:rPr>
            </w:pPr>
            <w:r w:rsidRPr="004D57EF">
              <w:rPr>
                <w:noProof/>
                <w:szCs w:val="24"/>
              </w:rPr>
              <w:t>Article 13</w:t>
            </w:r>
          </w:p>
        </w:tc>
      </w:tr>
      <w:tr w:rsidR="001A28A6" w:rsidRPr="004D57EF" w14:paraId="3A9C9BBC"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AA7F74E" w14:textId="77777777" w:rsidR="001A28A6" w:rsidRPr="004D57EF" w:rsidRDefault="001A28A6" w:rsidP="005B220A">
            <w:pPr>
              <w:spacing w:line="240" w:lineRule="auto"/>
              <w:rPr>
                <w:noProof/>
                <w:szCs w:val="24"/>
              </w:rPr>
            </w:pPr>
            <w:r w:rsidRPr="004D57EF">
              <w:rPr>
                <w:noProof/>
                <w:szCs w:val="24"/>
              </w:rPr>
              <w:t>Article 12</w:t>
            </w:r>
          </w:p>
        </w:tc>
        <w:tc>
          <w:tcPr>
            <w:tcW w:w="4537" w:type="dxa"/>
            <w:tcBorders>
              <w:top w:val="single" w:sz="6" w:space="0" w:color="000000"/>
              <w:left w:val="single" w:sz="6" w:space="0" w:color="000000"/>
              <w:bottom w:val="single" w:sz="6" w:space="0" w:color="000000"/>
              <w:right w:val="nil"/>
            </w:tcBorders>
            <w:hideMark/>
          </w:tcPr>
          <w:p w14:paraId="68C72328" w14:textId="77777777" w:rsidR="001A28A6" w:rsidRPr="004D57EF" w:rsidRDefault="001A28A6" w:rsidP="005B220A">
            <w:pPr>
              <w:spacing w:line="240" w:lineRule="auto"/>
              <w:rPr>
                <w:noProof/>
                <w:szCs w:val="24"/>
              </w:rPr>
            </w:pPr>
            <w:r w:rsidRPr="004D57EF">
              <w:rPr>
                <w:noProof/>
                <w:szCs w:val="24"/>
              </w:rPr>
              <w:t>Article 14</w:t>
            </w:r>
          </w:p>
        </w:tc>
      </w:tr>
      <w:tr w:rsidR="001A28A6" w:rsidRPr="004D57EF" w14:paraId="0ABAF1EA"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50F4BD9" w14:textId="77777777" w:rsidR="001A28A6" w:rsidRPr="004D57EF" w:rsidRDefault="001A28A6" w:rsidP="005B220A">
            <w:pPr>
              <w:spacing w:line="240" w:lineRule="auto"/>
              <w:rPr>
                <w:noProof/>
                <w:szCs w:val="24"/>
              </w:rPr>
            </w:pPr>
            <w:r w:rsidRPr="004D57EF">
              <w:rPr>
                <w:noProof/>
                <w:szCs w:val="24"/>
              </w:rPr>
              <w:t>Article 13, paragraph 1, subparagraph 1</w:t>
            </w:r>
          </w:p>
        </w:tc>
        <w:tc>
          <w:tcPr>
            <w:tcW w:w="4537" w:type="dxa"/>
            <w:tcBorders>
              <w:top w:val="single" w:sz="6" w:space="0" w:color="000000"/>
              <w:left w:val="single" w:sz="6" w:space="0" w:color="000000"/>
              <w:bottom w:val="single" w:sz="6" w:space="0" w:color="000000"/>
              <w:right w:val="nil"/>
            </w:tcBorders>
            <w:hideMark/>
          </w:tcPr>
          <w:p w14:paraId="56DD816C" w14:textId="77777777" w:rsidR="001A28A6" w:rsidRPr="004D57EF" w:rsidRDefault="001A28A6" w:rsidP="005B220A">
            <w:pPr>
              <w:spacing w:line="240" w:lineRule="auto"/>
              <w:rPr>
                <w:noProof/>
                <w:szCs w:val="24"/>
              </w:rPr>
            </w:pPr>
            <w:r w:rsidRPr="004D57EF">
              <w:rPr>
                <w:noProof/>
                <w:szCs w:val="24"/>
              </w:rPr>
              <w:t>Article 15, paragraph 1, subparagraph 1</w:t>
            </w:r>
          </w:p>
        </w:tc>
      </w:tr>
      <w:tr w:rsidR="001A28A6" w:rsidRPr="004D57EF" w14:paraId="1E551203"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0DF6424" w14:textId="77777777" w:rsidR="001A28A6" w:rsidRPr="004D57EF" w:rsidRDefault="001A28A6" w:rsidP="005B220A">
            <w:pPr>
              <w:spacing w:line="240" w:lineRule="auto"/>
              <w:rPr>
                <w:noProof/>
                <w:szCs w:val="24"/>
              </w:rPr>
            </w:pPr>
            <w:r w:rsidRPr="004D57EF">
              <w:rPr>
                <w:noProof/>
                <w:szCs w:val="24"/>
              </w:rPr>
              <w:t>Article 13, paragraph 1, subparagraph 2</w:t>
            </w:r>
          </w:p>
        </w:tc>
        <w:tc>
          <w:tcPr>
            <w:tcW w:w="4537" w:type="dxa"/>
            <w:tcBorders>
              <w:top w:val="single" w:sz="6" w:space="0" w:color="000000"/>
              <w:left w:val="single" w:sz="6" w:space="0" w:color="000000"/>
              <w:bottom w:val="single" w:sz="6" w:space="0" w:color="000000"/>
              <w:right w:val="nil"/>
            </w:tcBorders>
            <w:hideMark/>
          </w:tcPr>
          <w:p w14:paraId="55119384" w14:textId="77777777" w:rsidR="001A28A6" w:rsidRPr="004D57EF" w:rsidRDefault="001A28A6" w:rsidP="005B220A">
            <w:pPr>
              <w:spacing w:line="240" w:lineRule="auto"/>
              <w:rPr>
                <w:noProof/>
                <w:szCs w:val="24"/>
              </w:rPr>
            </w:pPr>
            <w:r w:rsidRPr="004D57EF">
              <w:rPr>
                <w:noProof/>
                <w:szCs w:val="24"/>
              </w:rPr>
              <w:t>Article 15, paragraph 1, subparagraph 2</w:t>
            </w:r>
          </w:p>
        </w:tc>
      </w:tr>
      <w:tr w:rsidR="001A28A6" w:rsidRPr="004D57EF" w14:paraId="35B08882"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0A0B583" w14:textId="77777777" w:rsidR="001A28A6" w:rsidRPr="004D57EF" w:rsidRDefault="001A28A6" w:rsidP="005B220A">
            <w:pPr>
              <w:spacing w:line="240" w:lineRule="auto"/>
              <w:rPr>
                <w:noProof/>
                <w:szCs w:val="24"/>
              </w:rPr>
            </w:pPr>
            <w:r w:rsidRPr="004D57EF">
              <w:rPr>
                <w:noProof/>
                <w:szCs w:val="24"/>
              </w:rPr>
              <w:t>Article 13, paragraph 1, subparagraph 2, points a and b</w:t>
            </w:r>
          </w:p>
        </w:tc>
        <w:tc>
          <w:tcPr>
            <w:tcW w:w="4537" w:type="dxa"/>
            <w:tcBorders>
              <w:top w:val="single" w:sz="6" w:space="0" w:color="000000"/>
              <w:left w:val="single" w:sz="6" w:space="0" w:color="000000"/>
              <w:bottom w:val="single" w:sz="6" w:space="0" w:color="000000"/>
              <w:right w:val="nil"/>
            </w:tcBorders>
            <w:hideMark/>
          </w:tcPr>
          <w:p w14:paraId="706033CF" w14:textId="77777777" w:rsidR="001A28A6" w:rsidRPr="004D57EF" w:rsidRDefault="001A28A6" w:rsidP="005B220A">
            <w:pPr>
              <w:spacing w:line="240" w:lineRule="auto"/>
              <w:rPr>
                <w:noProof/>
                <w:szCs w:val="24"/>
              </w:rPr>
            </w:pPr>
            <w:r w:rsidRPr="004D57EF">
              <w:rPr>
                <w:noProof/>
                <w:szCs w:val="24"/>
              </w:rPr>
              <w:t>—</w:t>
            </w:r>
          </w:p>
        </w:tc>
      </w:tr>
      <w:tr w:rsidR="001A28A6" w:rsidRPr="004D57EF" w14:paraId="1FFB90F6"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071A3E4" w14:textId="77777777" w:rsidR="001A28A6" w:rsidRPr="004D57EF" w:rsidRDefault="001A28A6" w:rsidP="005B220A">
            <w:pPr>
              <w:spacing w:line="240" w:lineRule="auto"/>
              <w:rPr>
                <w:noProof/>
                <w:szCs w:val="24"/>
              </w:rPr>
            </w:pPr>
            <w:r w:rsidRPr="004D57EF">
              <w:rPr>
                <w:noProof/>
                <w:szCs w:val="24"/>
              </w:rPr>
              <w:t>Article 13, paragraph 1, subparagraph 2, points c, d ,e and f</w:t>
            </w:r>
          </w:p>
        </w:tc>
        <w:tc>
          <w:tcPr>
            <w:tcW w:w="4537" w:type="dxa"/>
            <w:tcBorders>
              <w:top w:val="single" w:sz="6" w:space="0" w:color="000000"/>
              <w:left w:val="single" w:sz="6" w:space="0" w:color="000000"/>
              <w:bottom w:val="single" w:sz="6" w:space="0" w:color="000000"/>
              <w:right w:val="nil"/>
            </w:tcBorders>
            <w:hideMark/>
          </w:tcPr>
          <w:p w14:paraId="32A9324D" w14:textId="77777777" w:rsidR="001A28A6" w:rsidRPr="004D57EF" w:rsidRDefault="001A28A6" w:rsidP="005B220A">
            <w:pPr>
              <w:spacing w:line="240" w:lineRule="auto"/>
              <w:rPr>
                <w:noProof/>
                <w:szCs w:val="24"/>
              </w:rPr>
            </w:pPr>
            <w:r w:rsidRPr="004D57EF">
              <w:rPr>
                <w:noProof/>
                <w:szCs w:val="24"/>
              </w:rPr>
              <w:t>Article 15, paragraph 1, subparagraph 2, points a, b, c and d</w:t>
            </w:r>
          </w:p>
        </w:tc>
      </w:tr>
      <w:tr w:rsidR="001A28A6" w:rsidRPr="004D57EF" w14:paraId="29D6A92E" w14:textId="77777777">
        <w:trPr>
          <w:tblCellSpacing w:w="0" w:type="dxa"/>
        </w:trPr>
        <w:tc>
          <w:tcPr>
            <w:tcW w:w="4536" w:type="dxa"/>
            <w:tcBorders>
              <w:top w:val="single" w:sz="6" w:space="0" w:color="000000"/>
              <w:left w:val="nil"/>
              <w:bottom w:val="single" w:sz="6" w:space="0" w:color="000000"/>
              <w:right w:val="single" w:sz="6" w:space="0" w:color="000000"/>
            </w:tcBorders>
          </w:tcPr>
          <w:p w14:paraId="10F4F0CE" w14:textId="77777777" w:rsidR="001A28A6" w:rsidRPr="004D57EF" w:rsidRDefault="001A28A6" w:rsidP="005B220A">
            <w:pPr>
              <w:spacing w:line="240" w:lineRule="auto"/>
              <w:rPr>
                <w:noProof/>
                <w:szCs w:val="24"/>
              </w:rPr>
            </w:pPr>
            <w:r w:rsidRPr="004D57EF">
              <w:rPr>
                <w:noProof/>
                <w:szCs w:val="24"/>
              </w:rPr>
              <w:t>Article 13, paragraph 2</w:t>
            </w:r>
          </w:p>
        </w:tc>
        <w:tc>
          <w:tcPr>
            <w:tcW w:w="4537" w:type="dxa"/>
            <w:tcBorders>
              <w:top w:val="single" w:sz="6" w:space="0" w:color="000000"/>
              <w:left w:val="single" w:sz="6" w:space="0" w:color="000000"/>
              <w:bottom w:val="single" w:sz="6" w:space="0" w:color="000000"/>
              <w:right w:val="nil"/>
            </w:tcBorders>
          </w:tcPr>
          <w:p w14:paraId="1FC6D499" w14:textId="77777777" w:rsidR="001A28A6" w:rsidRPr="004D57EF" w:rsidRDefault="001A28A6" w:rsidP="005B220A">
            <w:pPr>
              <w:spacing w:line="240" w:lineRule="auto"/>
              <w:rPr>
                <w:noProof/>
                <w:szCs w:val="24"/>
              </w:rPr>
            </w:pPr>
            <w:r w:rsidRPr="004D57EF">
              <w:rPr>
                <w:noProof/>
                <w:szCs w:val="24"/>
              </w:rPr>
              <w:t>Article 15, paragraph 2</w:t>
            </w:r>
          </w:p>
        </w:tc>
      </w:tr>
      <w:tr w:rsidR="001A28A6" w:rsidRPr="004D57EF" w14:paraId="4D14680B" w14:textId="77777777">
        <w:trPr>
          <w:tblCellSpacing w:w="0" w:type="dxa"/>
        </w:trPr>
        <w:tc>
          <w:tcPr>
            <w:tcW w:w="4536" w:type="dxa"/>
            <w:tcBorders>
              <w:top w:val="single" w:sz="6" w:space="0" w:color="000000"/>
              <w:left w:val="nil"/>
              <w:bottom w:val="single" w:sz="6" w:space="0" w:color="000000"/>
              <w:right w:val="single" w:sz="6" w:space="0" w:color="000000"/>
            </w:tcBorders>
          </w:tcPr>
          <w:p w14:paraId="2B251B02" w14:textId="77777777" w:rsidR="001A28A6" w:rsidRPr="004D57EF" w:rsidRDefault="001A28A6" w:rsidP="005B220A">
            <w:pPr>
              <w:pageBreakBefore/>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tcPr>
          <w:p w14:paraId="4989F8A3" w14:textId="77777777" w:rsidR="001A28A6" w:rsidRPr="004D57EF" w:rsidRDefault="001A28A6" w:rsidP="005B220A">
            <w:pPr>
              <w:spacing w:line="240" w:lineRule="auto"/>
              <w:rPr>
                <w:noProof/>
                <w:szCs w:val="24"/>
              </w:rPr>
            </w:pPr>
            <w:r w:rsidRPr="004D57EF">
              <w:rPr>
                <w:noProof/>
                <w:szCs w:val="24"/>
              </w:rPr>
              <w:t xml:space="preserve">Article 15, paragraph 3 </w:t>
            </w:r>
          </w:p>
        </w:tc>
      </w:tr>
      <w:tr w:rsidR="001A28A6" w:rsidRPr="004D57EF" w14:paraId="4E259F34"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2E85E3E" w14:textId="77777777" w:rsidR="001A28A6" w:rsidRPr="004D57EF" w:rsidRDefault="001A28A6" w:rsidP="005B220A">
            <w:pPr>
              <w:spacing w:line="240" w:lineRule="auto"/>
              <w:rPr>
                <w:noProof/>
                <w:szCs w:val="24"/>
              </w:rPr>
            </w:pPr>
            <w:r w:rsidRPr="004D57EF">
              <w:rPr>
                <w:noProof/>
                <w:szCs w:val="24"/>
              </w:rPr>
              <w:t>Article 13, paragraphs 3, 4 and 5</w:t>
            </w:r>
          </w:p>
        </w:tc>
        <w:tc>
          <w:tcPr>
            <w:tcW w:w="4537" w:type="dxa"/>
            <w:tcBorders>
              <w:top w:val="single" w:sz="6" w:space="0" w:color="000000"/>
              <w:left w:val="single" w:sz="6" w:space="0" w:color="000000"/>
              <w:bottom w:val="single" w:sz="6" w:space="0" w:color="000000"/>
              <w:right w:val="nil"/>
            </w:tcBorders>
            <w:hideMark/>
          </w:tcPr>
          <w:p w14:paraId="477427BF" w14:textId="77777777" w:rsidR="001A28A6" w:rsidRPr="004D57EF" w:rsidRDefault="001A28A6" w:rsidP="005B220A">
            <w:pPr>
              <w:spacing w:line="240" w:lineRule="auto"/>
              <w:rPr>
                <w:noProof/>
                <w:szCs w:val="24"/>
              </w:rPr>
            </w:pPr>
            <w:r w:rsidRPr="004D57EF">
              <w:rPr>
                <w:noProof/>
                <w:szCs w:val="24"/>
              </w:rPr>
              <w:t>Article 15, paragraphs 4, 5 and 6</w:t>
            </w:r>
          </w:p>
        </w:tc>
      </w:tr>
      <w:tr w:rsidR="001A28A6" w:rsidRPr="004D57EF" w14:paraId="7C0BC325" w14:textId="77777777">
        <w:trPr>
          <w:tblCellSpacing w:w="0" w:type="dxa"/>
        </w:trPr>
        <w:tc>
          <w:tcPr>
            <w:tcW w:w="4536" w:type="dxa"/>
            <w:tcBorders>
              <w:top w:val="single" w:sz="6" w:space="0" w:color="000000"/>
              <w:left w:val="nil"/>
              <w:bottom w:val="single" w:sz="6" w:space="0" w:color="000000"/>
              <w:right w:val="single" w:sz="6" w:space="0" w:color="000000"/>
            </w:tcBorders>
          </w:tcPr>
          <w:p w14:paraId="14597F69" w14:textId="77777777" w:rsidR="001A28A6" w:rsidRPr="004D57EF" w:rsidRDefault="001A28A6" w:rsidP="005B220A">
            <w:pPr>
              <w:spacing w:line="240" w:lineRule="auto"/>
              <w:rPr>
                <w:noProof/>
                <w:szCs w:val="24"/>
              </w:rPr>
            </w:pPr>
            <w:r w:rsidRPr="004D57EF">
              <w:rPr>
                <w:noProof/>
                <w:szCs w:val="24"/>
              </w:rPr>
              <w:t>Article 13, paragraph 6, first subparagraph</w:t>
            </w:r>
          </w:p>
        </w:tc>
        <w:tc>
          <w:tcPr>
            <w:tcW w:w="4537" w:type="dxa"/>
            <w:tcBorders>
              <w:top w:val="single" w:sz="6" w:space="0" w:color="000000"/>
              <w:left w:val="single" w:sz="6" w:space="0" w:color="000000"/>
              <w:bottom w:val="single" w:sz="6" w:space="0" w:color="000000"/>
              <w:right w:val="nil"/>
            </w:tcBorders>
          </w:tcPr>
          <w:p w14:paraId="487999BD" w14:textId="77777777" w:rsidR="001A28A6" w:rsidRPr="004D57EF" w:rsidRDefault="001A28A6" w:rsidP="005B220A">
            <w:pPr>
              <w:spacing w:line="240" w:lineRule="auto"/>
              <w:rPr>
                <w:noProof/>
                <w:szCs w:val="24"/>
              </w:rPr>
            </w:pPr>
            <w:r w:rsidRPr="004D57EF">
              <w:rPr>
                <w:noProof/>
                <w:szCs w:val="24"/>
              </w:rPr>
              <w:t>Article 15, paragraph 7, first subparagraph</w:t>
            </w:r>
          </w:p>
        </w:tc>
      </w:tr>
      <w:tr w:rsidR="001A28A6" w:rsidRPr="004D57EF" w14:paraId="36A2E790" w14:textId="77777777">
        <w:trPr>
          <w:tblCellSpacing w:w="0" w:type="dxa"/>
        </w:trPr>
        <w:tc>
          <w:tcPr>
            <w:tcW w:w="4536" w:type="dxa"/>
            <w:tcBorders>
              <w:top w:val="single" w:sz="6" w:space="0" w:color="000000"/>
              <w:left w:val="nil"/>
              <w:bottom w:val="single" w:sz="6" w:space="0" w:color="000000"/>
              <w:right w:val="single" w:sz="6" w:space="0" w:color="000000"/>
            </w:tcBorders>
          </w:tcPr>
          <w:p w14:paraId="6A4A5A53" w14:textId="77777777" w:rsidR="001A28A6" w:rsidRPr="004D57EF" w:rsidRDefault="001A28A6" w:rsidP="005B220A">
            <w:pPr>
              <w:spacing w:line="240" w:lineRule="auto"/>
              <w:rPr>
                <w:noProof/>
                <w:szCs w:val="24"/>
              </w:rPr>
            </w:pPr>
            <w:r w:rsidRPr="004D57EF">
              <w:rPr>
                <w:noProof/>
                <w:szCs w:val="24"/>
              </w:rPr>
              <w:t>Article 13, paragraph 6, subparagraphs 2,3,4 and 5</w:t>
            </w:r>
          </w:p>
        </w:tc>
        <w:tc>
          <w:tcPr>
            <w:tcW w:w="4537" w:type="dxa"/>
            <w:tcBorders>
              <w:top w:val="single" w:sz="6" w:space="0" w:color="000000"/>
              <w:left w:val="single" w:sz="6" w:space="0" w:color="000000"/>
              <w:bottom w:val="single" w:sz="6" w:space="0" w:color="000000"/>
              <w:right w:val="nil"/>
            </w:tcBorders>
          </w:tcPr>
          <w:p w14:paraId="417813F8" w14:textId="77777777" w:rsidR="001A28A6" w:rsidRPr="004D57EF" w:rsidRDefault="001A28A6" w:rsidP="005B220A">
            <w:pPr>
              <w:spacing w:line="240" w:lineRule="auto"/>
              <w:rPr>
                <w:noProof/>
                <w:szCs w:val="24"/>
              </w:rPr>
            </w:pPr>
            <w:r w:rsidRPr="004D57EF">
              <w:rPr>
                <w:noProof/>
                <w:szCs w:val="24"/>
              </w:rPr>
              <w:t>—</w:t>
            </w:r>
          </w:p>
        </w:tc>
      </w:tr>
      <w:tr w:rsidR="001A28A6" w:rsidRPr="004D57EF" w14:paraId="71797124"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29A4A51"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1421D873" w14:textId="77777777" w:rsidR="001A28A6" w:rsidRPr="004D57EF" w:rsidRDefault="001A28A6" w:rsidP="005B220A">
            <w:pPr>
              <w:spacing w:line="240" w:lineRule="auto"/>
              <w:rPr>
                <w:noProof/>
                <w:szCs w:val="24"/>
              </w:rPr>
            </w:pPr>
            <w:r w:rsidRPr="004D57EF">
              <w:rPr>
                <w:noProof/>
                <w:szCs w:val="24"/>
              </w:rPr>
              <w:t>Article 15, paragraphs 8 and 9</w:t>
            </w:r>
          </w:p>
        </w:tc>
      </w:tr>
      <w:tr w:rsidR="001A28A6" w:rsidRPr="004D57EF" w14:paraId="40292260"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AF66936"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3A2F35A1" w14:textId="77777777" w:rsidR="001A28A6" w:rsidRPr="004D57EF" w:rsidRDefault="001A28A6" w:rsidP="005B220A">
            <w:pPr>
              <w:spacing w:line="240" w:lineRule="auto"/>
              <w:rPr>
                <w:noProof/>
                <w:szCs w:val="24"/>
              </w:rPr>
            </w:pPr>
            <w:r w:rsidRPr="004D57EF">
              <w:rPr>
                <w:noProof/>
                <w:szCs w:val="24"/>
              </w:rPr>
              <w:t>Article 16</w:t>
            </w:r>
          </w:p>
        </w:tc>
      </w:tr>
      <w:tr w:rsidR="001A28A6" w:rsidRPr="004D57EF" w14:paraId="594CB0B8"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518A242"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1D15683D" w14:textId="77777777" w:rsidR="001A28A6" w:rsidRPr="004D57EF" w:rsidRDefault="001A28A6" w:rsidP="005B220A">
            <w:pPr>
              <w:spacing w:line="240" w:lineRule="auto"/>
              <w:rPr>
                <w:noProof/>
                <w:szCs w:val="24"/>
              </w:rPr>
            </w:pPr>
            <w:r w:rsidRPr="004D57EF">
              <w:rPr>
                <w:noProof/>
                <w:szCs w:val="24"/>
              </w:rPr>
              <w:t>Article 17</w:t>
            </w:r>
          </w:p>
        </w:tc>
      </w:tr>
      <w:tr w:rsidR="001A28A6" w:rsidRPr="004D57EF" w14:paraId="18B42018"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E246466" w14:textId="77777777" w:rsidR="001A28A6" w:rsidRPr="004D57EF" w:rsidRDefault="001A28A6" w:rsidP="005B220A">
            <w:pPr>
              <w:spacing w:line="240" w:lineRule="auto"/>
              <w:rPr>
                <w:noProof/>
                <w:szCs w:val="24"/>
              </w:rPr>
            </w:pPr>
            <w:r w:rsidRPr="004D57EF">
              <w:rPr>
                <w:noProof/>
                <w:szCs w:val="24"/>
              </w:rPr>
              <w:t>Article 14</w:t>
            </w:r>
          </w:p>
        </w:tc>
        <w:tc>
          <w:tcPr>
            <w:tcW w:w="4537" w:type="dxa"/>
            <w:tcBorders>
              <w:top w:val="single" w:sz="6" w:space="0" w:color="000000"/>
              <w:left w:val="single" w:sz="6" w:space="0" w:color="000000"/>
              <w:bottom w:val="single" w:sz="6" w:space="0" w:color="000000"/>
              <w:right w:val="nil"/>
            </w:tcBorders>
            <w:hideMark/>
          </w:tcPr>
          <w:p w14:paraId="052C89EE" w14:textId="77777777" w:rsidR="001A28A6" w:rsidRPr="004D57EF" w:rsidRDefault="001A28A6" w:rsidP="005B220A">
            <w:pPr>
              <w:spacing w:line="240" w:lineRule="auto"/>
              <w:rPr>
                <w:noProof/>
                <w:szCs w:val="24"/>
              </w:rPr>
            </w:pPr>
            <w:r w:rsidRPr="004D57EF">
              <w:rPr>
                <w:noProof/>
                <w:szCs w:val="24"/>
              </w:rPr>
              <w:t>Article 18</w:t>
            </w:r>
          </w:p>
        </w:tc>
      </w:tr>
      <w:tr w:rsidR="001A28A6" w:rsidRPr="004D57EF" w14:paraId="1B798296"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13FE7C6" w14:textId="77777777" w:rsidR="001A28A6" w:rsidRPr="004D57EF" w:rsidRDefault="001A28A6" w:rsidP="005B220A">
            <w:pPr>
              <w:spacing w:line="240" w:lineRule="auto"/>
              <w:rPr>
                <w:noProof/>
                <w:szCs w:val="24"/>
              </w:rPr>
            </w:pPr>
            <w:r w:rsidRPr="004D57EF">
              <w:rPr>
                <w:noProof/>
                <w:szCs w:val="24"/>
              </w:rPr>
              <w:t>Article 15, paragraphs 1 and 2</w:t>
            </w:r>
          </w:p>
        </w:tc>
        <w:tc>
          <w:tcPr>
            <w:tcW w:w="4537" w:type="dxa"/>
            <w:tcBorders>
              <w:top w:val="single" w:sz="6" w:space="0" w:color="000000"/>
              <w:left w:val="single" w:sz="6" w:space="0" w:color="000000"/>
              <w:bottom w:val="single" w:sz="6" w:space="0" w:color="000000"/>
              <w:right w:val="nil"/>
            </w:tcBorders>
            <w:hideMark/>
          </w:tcPr>
          <w:p w14:paraId="1BAB7378" w14:textId="77777777" w:rsidR="001A28A6" w:rsidRPr="004D57EF" w:rsidRDefault="001A28A6" w:rsidP="005B220A">
            <w:pPr>
              <w:spacing w:line="240" w:lineRule="auto"/>
              <w:rPr>
                <w:noProof/>
                <w:szCs w:val="24"/>
              </w:rPr>
            </w:pPr>
            <w:r w:rsidRPr="004D57EF">
              <w:rPr>
                <w:noProof/>
                <w:szCs w:val="24"/>
              </w:rPr>
              <w:t>Article 19, paragraphs 1 and 2</w:t>
            </w:r>
          </w:p>
        </w:tc>
      </w:tr>
      <w:tr w:rsidR="001A28A6" w:rsidRPr="004D57EF" w14:paraId="1368EBD1"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F936C9E" w14:textId="77777777" w:rsidR="001A28A6" w:rsidRPr="004D57EF" w:rsidRDefault="001A28A6" w:rsidP="005B220A">
            <w:pPr>
              <w:spacing w:line="240" w:lineRule="auto"/>
              <w:rPr>
                <w:noProof/>
                <w:szCs w:val="24"/>
              </w:rPr>
            </w:pPr>
            <w:r w:rsidRPr="004D57EF">
              <w:rPr>
                <w:noProof/>
                <w:szCs w:val="24"/>
              </w:rPr>
              <w:t>Article 15, paragraph 3</w:t>
            </w:r>
          </w:p>
        </w:tc>
        <w:tc>
          <w:tcPr>
            <w:tcW w:w="4537" w:type="dxa"/>
            <w:tcBorders>
              <w:top w:val="single" w:sz="6" w:space="0" w:color="000000"/>
              <w:left w:val="single" w:sz="6" w:space="0" w:color="000000"/>
              <w:bottom w:val="single" w:sz="6" w:space="0" w:color="000000"/>
              <w:right w:val="nil"/>
            </w:tcBorders>
            <w:hideMark/>
          </w:tcPr>
          <w:p w14:paraId="75BA9EBF" w14:textId="77777777" w:rsidR="001A28A6" w:rsidRPr="004D57EF" w:rsidRDefault="001A28A6" w:rsidP="005B220A">
            <w:pPr>
              <w:spacing w:line="240" w:lineRule="auto"/>
              <w:rPr>
                <w:noProof/>
                <w:szCs w:val="24"/>
              </w:rPr>
            </w:pPr>
            <w:r w:rsidRPr="004D57EF">
              <w:rPr>
                <w:noProof/>
                <w:szCs w:val="24"/>
              </w:rPr>
              <w:t>—</w:t>
            </w:r>
          </w:p>
        </w:tc>
      </w:tr>
      <w:tr w:rsidR="001A28A6" w:rsidRPr="004D57EF" w14:paraId="72C7F3B0"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B2B7017"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0C7800EB" w14:textId="77777777" w:rsidR="001A28A6" w:rsidRPr="004D57EF" w:rsidRDefault="001A28A6" w:rsidP="005B220A">
            <w:pPr>
              <w:spacing w:line="240" w:lineRule="auto"/>
              <w:rPr>
                <w:noProof/>
                <w:szCs w:val="24"/>
              </w:rPr>
            </w:pPr>
            <w:r w:rsidRPr="004D57EF">
              <w:rPr>
                <w:noProof/>
                <w:szCs w:val="24"/>
              </w:rPr>
              <w:t>Article 19, paragraphs 3 and 4</w:t>
            </w:r>
          </w:p>
        </w:tc>
      </w:tr>
      <w:tr w:rsidR="001A28A6" w:rsidRPr="004D57EF" w14:paraId="059651D8"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BDC893D" w14:textId="77777777" w:rsidR="001A28A6" w:rsidRPr="004D57EF" w:rsidRDefault="001A28A6" w:rsidP="005B220A">
            <w:pPr>
              <w:spacing w:line="240" w:lineRule="auto"/>
              <w:rPr>
                <w:noProof/>
                <w:szCs w:val="24"/>
              </w:rPr>
            </w:pPr>
            <w:r w:rsidRPr="004D57EF">
              <w:rPr>
                <w:noProof/>
                <w:szCs w:val="24"/>
              </w:rPr>
              <w:t xml:space="preserve">Article 15, paragraphs 4 and 5 </w:t>
            </w:r>
          </w:p>
        </w:tc>
        <w:tc>
          <w:tcPr>
            <w:tcW w:w="4537" w:type="dxa"/>
            <w:tcBorders>
              <w:top w:val="single" w:sz="6" w:space="0" w:color="000000"/>
              <w:left w:val="single" w:sz="6" w:space="0" w:color="000000"/>
              <w:bottom w:val="single" w:sz="6" w:space="0" w:color="000000"/>
              <w:right w:val="nil"/>
            </w:tcBorders>
            <w:hideMark/>
          </w:tcPr>
          <w:p w14:paraId="5689F55A" w14:textId="77777777" w:rsidR="001A28A6" w:rsidRPr="004D57EF" w:rsidRDefault="001A28A6" w:rsidP="005B220A">
            <w:pPr>
              <w:spacing w:line="240" w:lineRule="auto"/>
              <w:rPr>
                <w:noProof/>
                <w:szCs w:val="24"/>
              </w:rPr>
            </w:pPr>
            <w:r w:rsidRPr="004D57EF">
              <w:rPr>
                <w:noProof/>
                <w:szCs w:val="24"/>
              </w:rPr>
              <w:t>Article 19, paragraphs 5 and 6</w:t>
            </w:r>
          </w:p>
        </w:tc>
      </w:tr>
      <w:tr w:rsidR="001A28A6" w:rsidRPr="004D57EF" w14:paraId="7DC329F0"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2CE7E44" w14:textId="77777777" w:rsidR="001A28A6" w:rsidRPr="004D57EF" w:rsidRDefault="001A28A6" w:rsidP="005B220A">
            <w:pPr>
              <w:spacing w:line="240" w:lineRule="auto"/>
              <w:rPr>
                <w:noProof/>
                <w:szCs w:val="24"/>
              </w:rPr>
            </w:pPr>
            <w:r w:rsidRPr="004D57EF">
              <w:rPr>
                <w:noProof/>
                <w:szCs w:val="24"/>
              </w:rPr>
              <w:t>Article 15, paragraph 6, first subparagraph, point a</w:t>
            </w:r>
          </w:p>
        </w:tc>
        <w:tc>
          <w:tcPr>
            <w:tcW w:w="4537" w:type="dxa"/>
            <w:tcBorders>
              <w:top w:val="single" w:sz="6" w:space="0" w:color="000000"/>
              <w:left w:val="single" w:sz="6" w:space="0" w:color="000000"/>
              <w:bottom w:val="single" w:sz="6" w:space="0" w:color="000000"/>
              <w:right w:val="nil"/>
            </w:tcBorders>
            <w:hideMark/>
          </w:tcPr>
          <w:p w14:paraId="76CEFCBF" w14:textId="77777777" w:rsidR="001A28A6" w:rsidRPr="004D57EF" w:rsidRDefault="001A28A6" w:rsidP="005B220A">
            <w:pPr>
              <w:spacing w:line="240" w:lineRule="auto"/>
              <w:rPr>
                <w:noProof/>
                <w:szCs w:val="24"/>
              </w:rPr>
            </w:pPr>
            <w:r w:rsidRPr="004D57EF">
              <w:rPr>
                <w:noProof/>
                <w:szCs w:val="24"/>
              </w:rPr>
              <w:t xml:space="preserve">Article 19, paragraph 7, first subparagraph, point a </w:t>
            </w:r>
          </w:p>
        </w:tc>
      </w:tr>
      <w:tr w:rsidR="001A28A6" w:rsidRPr="004D57EF" w14:paraId="6C3A72D9" w14:textId="77777777">
        <w:trPr>
          <w:tblCellSpacing w:w="0" w:type="dxa"/>
        </w:trPr>
        <w:tc>
          <w:tcPr>
            <w:tcW w:w="4536" w:type="dxa"/>
            <w:tcBorders>
              <w:top w:val="single" w:sz="6" w:space="0" w:color="000000"/>
              <w:left w:val="nil"/>
              <w:bottom w:val="single" w:sz="6" w:space="0" w:color="000000"/>
              <w:right w:val="single" w:sz="6" w:space="0" w:color="000000"/>
            </w:tcBorders>
          </w:tcPr>
          <w:p w14:paraId="432CD473" w14:textId="77777777" w:rsidR="001A28A6" w:rsidRPr="004D57EF" w:rsidRDefault="001A28A6" w:rsidP="005B220A">
            <w:pPr>
              <w:spacing w:line="240" w:lineRule="auto"/>
              <w:rPr>
                <w:noProof/>
                <w:szCs w:val="24"/>
              </w:rPr>
            </w:pPr>
            <w:r w:rsidRPr="004D57EF">
              <w:rPr>
                <w:noProof/>
                <w:szCs w:val="24"/>
              </w:rPr>
              <w:t>Article 15, paragraph 6, first subparagraph, point b (i)</w:t>
            </w:r>
          </w:p>
        </w:tc>
        <w:tc>
          <w:tcPr>
            <w:tcW w:w="4537" w:type="dxa"/>
            <w:tcBorders>
              <w:top w:val="single" w:sz="6" w:space="0" w:color="000000"/>
              <w:left w:val="single" w:sz="6" w:space="0" w:color="000000"/>
              <w:bottom w:val="single" w:sz="6" w:space="0" w:color="000000"/>
              <w:right w:val="nil"/>
            </w:tcBorders>
          </w:tcPr>
          <w:p w14:paraId="29DF07C9" w14:textId="77777777" w:rsidR="001A28A6" w:rsidRPr="004D57EF" w:rsidRDefault="001A28A6" w:rsidP="005B220A">
            <w:pPr>
              <w:spacing w:line="240" w:lineRule="auto"/>
              <w:rPr>
                <w:noProof/>
                <w:szCs w:val="24"/>
              </w:rPr>
            </w:pPr>
            <w:r w:rsidRPr="004D57EF">
              <w:rPr>
                <w:noProof/>
                <w:szCs w:val="24"/>
              </w:rPr>
              <w:t>Article 19, paragraph 7, first subparagraph, point b (i)</w:t>
            </w:r>
          </w:p>
        </w:tc>
      </w:tr>
      <w:tr w:rsidR="001A28A6" w:rsidRPr="004D57EF" w14:paraId="3C0170BE" w14:textId="77777777">
        <w:trPr>
          <w:tblCellSpacing w:w="0" w:type="dxa"/>
        </w:trPr>
        <w:tc>
          <w:tcPr>
            <w:tcW w:w="4536" w:type="dxa"/>
            <w:tcBorders>
              <w:top w:val="single" w:sz="6" w:space="0" w:color="000000"/>
              <w:left w:val="nil"/>
              <w:bottom w:val="single" w:sz="6" w:space="0" w:color="000000"/>
              <w:right w:val="single" w:sz="6" w:space="0" w:color="000000"/>
            </w:tcBorders>
          </w:tcPr>
          <w:p w14:paraId="1954DDF4"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tcPr>
          <w:p w14:paraId="67D39B80" w14:textId="77777777" w:rsidR="001A28A6" w:rsidRPr="004D57EF" w:rsidRDefault="001A28A6" w:rsidP="005B220A">
            <w:pPr>
              <w:spacing w:line="240" w:lineRule="auto"/>
              <w:rPr>
                <w:noProof/>
                <w:szCs w:val="24"/>
              </w:rPr>
            </w:pPr>
            <w:r w:rsidRPr="004D57EF">
              <w:rPr>
                <w:noProof/>
                <w:szCs w:val="24"/>
              </w:rPr>
              <w:t>Article 19, paragraph 7, first subparagraph, point b (ii)</w:t>
            </w:r>
          </w:p>
        </w:tc>
      </w:tr>
      <w:tr w:rsidR="001A28A6" w:rsidRPr="004D57EF" w14:paraId="7D331D09" w14:textId="77777777">
        <w:trPr>
          <w:tblCellSpacing w:w="0" w:type="dxa"/>
        </w:trPr>
        <w:tc>
          <w:tcPr>
            <w:tcW w:w="4536" w:type="dxa"/>
            <w:tcBorders>
              <w:top w:val="single" w:sz="6" w:space="0" w:color="000000"/>
              <w:left w:val="nil"/>
              <w:bottom w:val="single" w:sz="6" w:space="0" w:color="000000"/>
              <w:right w:val="single" w:sz="6" w:space="0" w:color="000000"/>
            </w:tcBorders>
          </w:tcPr>
          <w:p w14:paraId="1E4EEA70" w14:textId="77777777" w:rsidR="001A28A6" w:rsidRPr="004D57EF" w:rsidRDefault="001A28A6" w:rsidP="005B220A">
            <w:pPr>
              <w:spacing w:line="240" w:lineRule="auto"/>
              <w:rPr>
                <w:noProof/>
                <w:szCs w:val="24"/>
              </w:rPr>
            </w:pPr>
            <w:r w:rsidRPr="004D57EF">
              <w:rPr>
                <w:noProof/>
                <w:szCs w:val="24"/>
              </w:rPr>
              <w:t>Article 15, paragraph 6, first subparagraph, point b (ii)</w:t>
            </w:r>
          </w:p>
        </w:tc>
        <w:tc>
          <w:tcPr>
            <w:tcW w:w="4537" w:type="dxa"/>
            <w:tcBorders>
              <w:top w:val="single" w:sz="6" w:space="0" w:color="000000"/>
              <w:left w:val="single" w:sz="6" w:space="0" w:color="000000"/>
              <w:bottom w:val="single" w:sz="6" w:space="0" w:color="000000"/>
              <w:right w:val="nil"/>
            </w:tcBorders>
          </w:tcPr>
          <w:p w14:paraId="5484941E" w14:textId="77777777" w:rsidR="001A28A6" w:rsidRPr="004D57EF" w:rsidRDefault="001A28A6" w:rsidP="005B220A">
            <w:pPr>
              <w:spacing w:line="240" w:lineRule="auto"/>
              <w:rPr>
                <w:noProof/>
                <w:szCs w:val="24"/>
              </w:rPr>
            </w:pPr>
            <w:r w:rsidRPr="004D57EF">
              <w:rPr>
                <w:noProof/>
                <w:szCs w:val="24"/>
              </w:rPr>
              <w:t>Article 19, paragraph 7, first subparagraph, point b (iii)</w:t>
            </w:r>
          </w:p>
        </w:tc>
      </w:tr>
      <w:tr w:rsidR="001A28A6" w:rsidRPr="004D57EF" w14:paraId="4F9E73D8"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CEDCFD1"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3A4A4DFB" w14:textId="77777777" w:rsidR="001A28A6" w:rsidRPr="004D57EF" w:rsidRDefault="001A28A6" w:rsidP="005B220A">
            <w:pPr>
              <w:spacing w:line="240" w:lineRule="auto"/>
              <w:rPr>
                <w:noProof/>
                <w:szCs w:val="24"/>
              </w:rPr>
            </w:pPr>
            <w:r w:rsidRPr="004D57EF">
              <w:rPr>
                <w:noProof/>
                <w:szCs w:val="24"/>
              </w:rPr>
              <w:t>Article 19, paragraph 7, second subparagraph</w:t>
            </w:r>
          </w:p>
        </w:tc>
      </w:tr>
      <w:tr w:rsidR="001A28A6" w:rsidRPr="004D57EF" w14:paraId="70F0160E"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CCF0142" w14:textId="77777777" w:rsidR="001A28A6" w:rsidRPr="004D57EF" w:rsidRDefault="001A28A6" w:rsidP="005B220A">
            <w:pPr>
              <w:spacing w:line="240" w:lineRule="auto"/>
              <w:rPr>
                <w:noProof/>
                <w:szCs w:val="24"/>
              </w:rPr>
            </w:pPr>
            <w:r w:rsidRPr="004D57EF">
              <w:rPr>
                <w:noProof/>
                <w:szCs w:val="24"/>
              </w:rPr>
              <w:t>Article 15, paragraph 7</w:t>
            </w:r>
          </w:p>
        </w:tc>
        <w:tc>
          <w:tcPr>
            <w:tcW w:w="4537" w:type="dxa"/>
            <w:tcBorders>
              <w:top w:val="single" w:sz="6" w:space="0" w:color="000000"/>
              <w:left w:val="single" w:sz="6" w:space="0" w:color="000000"/>
              <w:bottom w:val="single" w:sz="6" w:space="0" w:color="000000"/>
              <w:right w:val="nil"/>
            </w:tcBorders>
            <w:hideMark/>
          </w:tcPr>
          <w:p w14:paraId="7C700801" w14:textId="77777777" w:rsidR="001A28A6" w:rsidRPr="004D57EF" w:rsidRDefault="001A28A6" w:rsidP="005B220A">
            <w:pPr>
              <w:spacing w:line="240" w:lineRule="auto"/>
              <w:rPr>
                <w:noProof/>
                <w:szCs w:val="24"/>
              </w:rPr>
            </w:pPr>
            <w:r w:rsidRPr="004D57EF">
              <w:rPr>
                <w:noProof/>
                <w:szCs w:val="24"/>
              </w:rPr>
              <w:t>Article 19, paragraph 8</w:t>
            </w:r>
          </w:p>
        </w:tc>
      </w:tr>
      <w:tr w:rsidR="001A28A6" w:rsidRPr="004D57EF" w14:paraId="1BDA6A7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58B157D" w14:textId="77777777" w:rsidR="001A28A6" w:rsidRPr="004D57EF" w:rsidRDefault="001A28A6" w:rsidP="005B220A">
            <w:pPr>
              <w:spacing w:line="240" w:lineRule="auto"/>
              <w:rPr>
                <w:noProof/>
                <w:szCs w:val="24"/>
              </w:rPr>
            </w:pPr>
            <w:r w:rsidRPr="004D57EF">
              <w:rPr>
                <w:noProof/>
                <w:szCs w:val="24"/>
              </w:rPr>
              <w:t>Article 15, paragraph 8</w:t>
            </w:r>
          </w:p>
        </w:tc>
        <w:tc>
          <w:tcPr>
            <w:tcW w:w="4537" w:type="dxa"/>
            <w:tcBorders>
              <w:top w:val="single" w:sz="6" w:space="0" w:color="000000"/>
              <w:left w:val="single" w:sz="6" w:space="0" w:color="000000"/>
              <w:bottom w:val="single" w:sz="6" w:space="0" w:color="000000"/>
              <w:right w:val="nil"/>
            </w:tcBorders>
            <w:hideMark/>
          </w:tcPr>
          <w:p w14:paraId="03C446BD" w14:textId="77777777" w:rsidR="001A28A6" w:rsidRPr="004D57EF" w:rsidRDefault="001A28A6" w:rsidP="005B220A">
            <w:pPr>
              <w:spacing w:line="240" w:lineRule="auto"/>
              <w:rPr>
                <w:noProof/>
                <w:szCs w:val="24"/>
              </w:rPr>
            </w:pPr>
            <w:r w:rsidRPr="004D57EF">
              <w:rPr>
                <w:noProof/>
                <w:szCs w:val="24"/>
              </w:rPr>
              <w:t>—</w:t>
            </w:r>
          </w:p>
        </w:tc>
      </w:tr>
      <w:tr w:rsidR="001A28A6" w:rsidRPr="004D57EF" w14:paraId="3F916E21"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5336512" w14:textId="77777777" w:rsidR="001A28A6" w:rsidRPr="004D57EF" w:rsidRDefault="001A28A6" w:rsidP="005B220A">
            <w:pPr>
              <w:pageBreakBefore/>
              <w:spacing w:line="240" w:lineRule="auto"/>
              <w:rPr>
                <w:noProof/>
                <w:szCs w:val="24"/>
              </w:rPr>
            </w:pPr>
            <w:r w:rsidRPr="004D57EF">
              <w:rPr>
                <w:noProof/>
                <w:szCs w:val="24"/>
              </w:rPr>
              <w:t>Article 15, paragraphs 9 and 10</w:t>
            </w:r>
          </w:p>
        </w:tc>
        <w:tc>
          <w:tcPr>
            <w:tcW w:w="4537" w:type="dxa"/>
            <w:tcBorders>
              <w:top w:val="single" w:sz="6" w:space="0" w:color="000000"/>
              <w:left w:val="single" w:sz="6" w:space="0" w:color="000000"/>
              <w:bottom w:val="single" w:sz="6" w:space="0" w:color="000000"/>
              <w:right w:val="nil"/>
            </w:tcBorders>
            <w:hideMark/>
          </w:tcPr>
          <w:p w14:paraId="3FB93776" w14:textId="77777777" w:rsidR="001A28A6" w:rsidRPr="004D57EF" w:rsidRDefault="001A28A6" w:rsidP="005B220A">
            <w:pPr>
              <w:spacing w:line="240" w:lineRule="auto"/>
              <w:rPr>
                <w:noProof/>
                <w:szCs w:val="24"/>
              </w:rPr>
            </w:pPr>
            <w:r w:rsidRPr="004D57EF">
              <w:rPr>
                <w:noProof/>
                <w:szCs w:val="24"/>
              </w:rPr>
              <w:t>Article 19, paragraphs 9 and 10</w:t>
            </w:r>
          </w:p>
        </w:tc>
      </w:tr>
      <w:tr w:rsidR="001A28A6" w:rsidRPr="004D57EF" w14:paraId="173EFBBE"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93AADAC"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6B257679" w14:textId="77777777" w:rsidR="001A28A6" w:rsidRPr="004D57EF" w:rsidRDefault="001A28A6" w:rsidP="005B220A">
            <w:pPr>
              <w:spacing w:line="240" w:lineRule="auto"/>
              <w:rPr>
                <w:noProof/>
                <w:szCs w:val="24"/>
              </w:rPr>
            </w:pPr>
            <w:r w:rsidRPr="004D57EF">
              <w:rPr>
                <w:noProof/>
                <w:szCs w:val="24"/>
              </w:rPr>
              <w:t>Article 19, paragraph 11</w:t>
            </w:r>
          </w:p>
        </w:tc>
      </w:tr>
      <w:tr w:rsidR="001A28A6" w:rsidRPr="004D57EF" w14:paraId="4DBCC870"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64C5E32" w14:textId="77777777" w:rsidR="001A28A6" w:rsidRPr="004D57EF" w:rsidRDefault="001A28A6" w:rsidP="005B220A">
            <w:pPr>
              <w:spacing w:line="240" w:lineRule="auto"/>
              <w:rPr>
                <w:noProof/>
                <w:szCs w:val="24"/>
              </w:rPr>
            </w:pPr>
            <w:r w:rsidRPr="004D57EF">
              <w:rPr>
                <w:noProof/>
                <w:szCs w:val="24"/>
              </w:rPr>
              <w:t>Article 15, paragraphs 11 and 12</w:t>
            </w:r>
          </w:p>
        </w:tc>
        <w:tc>
          <w:tcPr>
            <w:tcW w:w="4537" w:type="dxa"/>
            <w:tcBorders>
              <w:top w:val="single" w:sz="6" w:space="0" w:color="000000"/>
              <w:left w:val="single" w:sz="6" w:space="0" w:color="000000"/>
              <w:bottom w:val="single" w:sz="6" w:space="0" w:color="000000"/>
              <w:right w:val="nil"/>
            </w:tcBorders>
            <w:hideMark/>
          </w:tcPr>
          <w:p w14:paraId="1AC68A85" w14:textId="77777777" w:rsidR="001A28A6" w:rsidRPr="004D57EF" w:rsidRDefault="001A28A6" w:rsidP="005B220A">
            <w:pPr>
              <w:spacing w:line="240" w:lineRule="auto"/>
              <w:rPr>
                <w:noProof/>
                <w:szCs w:val="24"/>
              </w:rPr>
            </w:pPr>
            <w:r w:rsidRPr="004D57EF">
              <w:rPr>
                <w:noProof/>
                <w:szCs w:val="24"/>
              </w:rPr>
              <w:t>Article 19, paragraphs 12 and 13</w:t>
            </w:r>
          </w:p>
        </w:tc>
      </w:tr>
      <w:tr w:rsidR="001A28A6" w:rsidRPr="004D57EF" w14:paraId="04A01324" w14:textId="77777777">
        <w:trPr>
          <w:tblCellSpacing w:w="0" w:type="dxa"/>
        </w:trPr>
        <w:tc>
          <w:tcPr>
            <w:tcW w:w="4536" w:type="dxa"/>
            <w:tcBorders>
              <w:top w:val="single" w:sz="6" w:space="0" w:color="000000"/>
              <w:left w:val="nil"/>
              <w:bottom w:val="single" w:sz="6" w:space="0" w:color="000000"/>
              <w:right w:val="single" w:sz="6" w:space="0" w:color="000000"/>
            </w:tcBorders>
          </w:tcPr>
          <w:p w14:paraId="5E624C66" w14:textId="77777777" w:rsidR="001A28A6" w:rsidRPr="004D57EF" w:rsidRDefault="001A28A6" w:rsidP="005B220A">
            <w:pPr>
              <w:spacing w:line="240" w:lineRule="auto"/>
              <w:rPr>
                <w:noProof/>
                <w:szCs w:val="24"/>
              </w:rPr>
            </w:pPr>
          </w:p>
        </w:tc>
        <w:tc>
          <w:tcPr>
            <w:tcW w:w="4537" w:type="dxa"/>
            <w:tcBorders>
              <w:top w:val="single" w:sz="6" w:space="0" w:color="000000"/>
              <w:left w:val="single" w:sz="6" w:space="0" w:color="000000"/>
              <w:bottom w:val="single" w:sz="6" w:space="0" w:color="000000"/>
              <w:right w:val="nil"/>
            </w:tcBorders>
            <w:hideMark/>
          </w:tcPr>
          <w:p w14:paraId="7C19CB7A" w14:textId="77777777" w:rsidR="001A28A6" w:rsidRPr="004D57EF" w:rsidRDefault="001A28A6" w:rsidP="005B220A">
            <w:pPr>
              <w:spacing w:line="240" w:lineRule="auto"/>
              <w:rPr>
                <w:noProof/>
                <w:szCs w:val="24"/>
              </w:rPr>
            </w:pPr>
            <w:r w:rsidRPr="004D57EF">
              <w:rPr>
                <w:noProof/>
                <w:szCs w:val="24"/>
              </w:rPr>
              <w:t>Article 19, paragraph 14</w:t>
            </w:r>
          </w:p>
        </w:tc>
      </w:tr>
      <w:tr w:rsidR="001A28A6" w:rsidRPr="004D57EF" w14:paraId="4A61746D"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C0AFD76" w14:textId="77777777" w:rsidR="001A28A6" w:rsidRPr="004D57EF" w:rsidRDefault="001A28A6" w:rsidP="005B220A">
            <w:pPr>
              <w:spacing w:line="240" w:lineRule="auto"/>
              <w:rPr>
                <w:noProof/>
                <w:szCs w:val="24"/>
              </w:rPr>
            </w:pPr>
            <w:r w:rsidRPr="004D57EF">
              <w:rPr>
                <w:noProof/>
                <w:szCs w:val="24"/>
              </w:rPr>
              <w:t>Article 16, paragraphs 1, 2, 3, 4, 5, 6, 7 and 8</w:t>
            </w:r>
          </w:p>
        </w:tc>
        <w:tc>
          <w:tcPr>
            <w:tcW w:w="4537" w:type="dxa"/>
            <w:tcBorders>
              <w:top w:val="single" w:sz="6" w:space="0" w:color="000000"/>
              <w:left w:val="single" w:sz="6" w:space="0" w:color="000000"/>
              <w:bottom w:val="single" w:sz="6" w:space="0" w:color="000000"/>
              <w:right w:val="nil"/>
            </w:tcBorders>
            <w:hideMark/>
          </w:tcPr>
          <w:p w14:paraId="1CAA3FE2" w14:textId="77777777" w:rsidR="001A28A6" w:rsidRPr="004D57EF" w:rsidRDefault="001A28A6" w:rsidP="005B220A">
            <w:pPr>
              <w:spacing w:line="240" w:lineRule="auto"/>
              <w:rPr>
                <w:noProof/>
                <w:szCs w:val="24"/>
              </w:rPr>
            </w:pPr>
            <w:r w:rsidRPr="004D57EF">
              <w:rPr>
                <w:noProof/>
                <w:szCs w:val="24"/>
              </w:rPr>
              <w:t>—</w:t>
            </w:r>
          </w:p>
        </w:tc>
      </w:tr>
      <w:tr w:rsidR="001A28A6" w:rsidRPr="004D57EF" w14:paraId="6C8B8215"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7BC63B3" w14:textId="77777777" w:rsidR="001A28A6" w:rsidRPr="004D57EF" w:rsidRDefault="001A28A6" w:rsidP="005B220A">
            <w:pPr>
              <w:spacing w:line="240" w:lineRule="auto"/>
              <w:rPr>
                <w:noProof/>
                <w:szCs w:val="24"/>
              </w:rPr>
            </w:pPr>
            <w:r w:rsidRPr="004D57EF">
              <w:rPr>
                <w:noProof/>
                <w:szCs w:val="24"/>
              </w:rPr>
              <w:t>Article 16, paragraphs 9, 10 and 11</w:t>
            </w:r>
          </w:p>
        </w:tc>
        <w:tc>
          <w:tcPr>
            <w:tcW w:w="4537" w:type="dxa"/>
            <w:tcBorders>
              <w:top w:val="single" w:sz="6" w:space="0" w:color="000000"/>
              <w:left w:val="single" w:sz="6" w:space="0" w:color="000000"/>
              <w:bottom w:val="single" w:sz="6" w:space="0" w:color="000000"/>
              <w:right w:val="nil"/>
            </w:tcBorders>
            <w:hideMark/>
          </w:tcPr>
          <w:p w14:paraId="3149854C" w14:textId="77777777" w:rsidR="001A28A6" w:rsidRPr="004D57EF" w:rsidRDefault="001A28A6" w:rsidP="005B220A">
            <w:pPr>
              <w:spacing w:line="240" w:lineRule="auto"/>
              <w:rPr>
                <w:noProof/>
                <w:szCs w:val="24"/>
              </w:rPr>
            </w:pPr>
            <w:r w:rsidRPr="004D57EF">
              <w:rPr>
                <w:noProof/>
                <w:szCs w:val="24"/>
              </w:rPr>
              <w:t>Article 20, paragraphs 1, 2 and 3</w:t>
            </w:r>
          </w:p>
        </w:tc>
      </w:tr>
      <w:tr w:rsidR="001A28A6" w:rsidRPr="004D57EF" w14:paraId="28CD0A43"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F0A58CA"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0AFD0C49" w14:textId="77777777" w:rsidR="001A28A6" w:rsidRPr="004D57EF" w:rsidRDefault="001A28A6" w:rsidP="005B220A">
            <w:pPr>
              <w:spacing w:line="240" w:lineRule="auto"/>
              <w:rPr>
                <w:noProof/>
                <w:szCs w:val="24"/>
              </w:rPr>
            </w:pPr>
            <w:r w:rsidRPr="004D57EF">
              <w:rPr>
                <w:noProof/>
                <w:szCs w:val="24"/>
              </w:rPr>
              <w:t>Article 21</w:t>
            </w:r>
          </w:p>
        </w:tc>
      </w:tr>
      <w:tr w:rsidR="001A28A6" w:rsidRPr="004D57EF" w14:paraId="01315F5D"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D0F7997"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35B87A1C" w14:textId="77777777" w:rsidR="001A28A6" w:rsidRPr="004D57EF" w:rsidRDefault="001A28A6" w:rsidP="005B220A">
            <w:pPr>
              <w:spacing w:line="240" w:lineRule="auto"/>
              <w:rPr>
                <w:noProof/>
                <w:szCs w:val="24"/>
              </w:rPr>
            </w:pPr>
            <w:r w:rsidRPr="004D57EF">
              <w:rPr>
                <w:noProof/>
                <w:szCs w:val="24"/>
              </w:rPr>
              <w:t>Article 22</w:t>
            </w:r>
          </w:p>
        </w:tc>
      </w:tr>
      <w:tr w:rsidR="001A28A6" w:rsidRPr="004D57EF" w14:paraId="496D18C6"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E24286F"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2C300644" w14:textId="77777777" w:rsidR="001A28A6" w:rsidRPr="004D57EF" w:rsidRDefault="001A28A6" w:rsidP="005B220A">
            <w:pPr>
              <w:spacing w:line="240" w:lineRule="auto"/>
              <w:rPr>
                <w:noProof/>
                <w:szCs w:val="24"/>
              </w:rPr>
            </w:pPr>
            <w:r w:rsidRPr="004D57EF">
              <w:rPr>
                <w:noProof/>
                <w:szCs w:val="24"/>
              </w:rPr>
              <w:t>Article 23</w:t>
            </w:r>
          </w:p>
        </w:tc>
      </w:tr>
      <w:tr w:rsidR="001A28A6" w:rsidRPr="004D57EF" w14:paraId="41A8186B"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95C3500"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616A2F5E" w14:textId="77777777" w:rsidR="001A28A6" w:rsidRPr="004D57EF" w:rsidRDefault="001A28A6" w:rsidP="005B220A">
            <w:pPr>
              <w:spacing w:line="240" w:lineRule="auto"/>
              <w:rPr>
                <w:noProof/>
                <w:szCs w:val="24"/>
              </w:rPr>
            </w:pPr>
            <w:r w:rsidRPr="004D57EF">
              <w:rPr>
                <w:noProof/>
                <w:szCs w:val="24"/>
              </w:rPr>
              <w:t>Article 24</w:t>
            </w:r>
          </w:p>
        </w:tc>
      </w:tr>
      <w:tr w:rsidR="001A28A6" w:rsidRPr="004D57EF" w14:paraId="62938C88"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8BD9098"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4B60FB3F" w14:textId="77777777" w:rsidR="001A28A6" w:rsidRPr="004D57EF" w:rsidRDefault="001A28A6" w:rsidP="005B220A">
            <w:pPr>
              <w:spacing w:line="240" w:lineRule="auto"/>
              <w:rPr>
                <w:noProof/>
                <w:szCs w:val="24"/>
              </w:rPr>
            </w:pPr>
            <w:r w:rsidRPr="004D57EF">
              <w:rPr>
                <w:noProof/>
                <w:szCs w:val="24"/>
              </w:rPr>
              <w:t>Article 25</w:t>
            </w:r>
          </w:p>
        </w:tc>
      </w:tr>
      <w:tr w:rsidR="001A28A6" w:rsidRPr="004D57EF" w14:paraId="42488F21"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18325C8" w14:textId="77777777" w:rsidR="001A28A6" w:rsidRPr="004D57EF" w:rsidRDefault="001A28A6" w:rsidP="005B220A">
            <w:pPr>
              <w:spacing w:line="240" w:lineRule="auto"/>
              <w:rPr>
                <w:noProof/>
                <w:szCs w:val="24"/>
              </w:rPr>
            </w:pPr>
            <w:r w:rsidRPr="004D57EF">
              <w:rPr>
                <w:noProof/>
                <w:szCs w:val="24"/>
              </w:rPr>
              <w:t>Article 17, paragraph 1, first and second subparagraphs</w:t>
            </w:r>
          </w:p>
        </w:tc>
        <w:tc>
          <w:tcPr>
            <w:tcW w:w="4537" w:type="dxa"/>
            <w:tcBorders>
              <w:top w:val="single" w:sz="6" w:space="0" w:color="000000"/>
              <w:left w:val="single" w:sz="6" w:space="0" w:color="000000"/>
              <w:bottom w:val="single" w:sz="6" w:space="0" w:color="000000"/>
              <w:right w:val="nil"/>
            </w:tcBorders>
            <w:hideMark/>
          </w:tcPr>
          <w:p w14:paraId="2F4D4478" w14:textId="77777777" w:rsidR="001A28A6" w:rsidRPr="004D57EF" w:rsidRDefault="001A28A6" w:rsidP="005B220A">
            <w:pPr>
              <w:spacing w:line="240" w:lineRule="auto"/>
              <w:rPr>
                <w:noProof/>
                <w:szCs w:val="24"/>
              </w:rPr>
            </w:pPr>
            <w:r w:rsidRPr="004D57EF">
              <w:rPr>
                <w:noProof/>
                <w:szCs w:val="24"/>
              </w:rPr>
              <w:t>Article 26, paragraph 1, first and second subparagraphs</w:t>
            </w:r>
          </w:p>
        </w:tc>
      </w:tr>
      <w:tr w:rsidR="001A28A6" w:rsidRPr="004D57EF" w14:paraId="421B7241" w14:textId="77777777">
        <w:trPr>
          <w:tblCellSpacing w:w="0" w:type="dxa"/>
        </w:trPr>
        <w:tc>
          <w:tcPr>
            <w:tcW w:w="4536" w:type="dxa"/>
            <w:tcBorders>
              <w:top w:val="single" w:sz="6" w:space="0" w:color="000000"/>
              <w:left w:val="nil"/>
              <w:bottom w:val="single" w:sz="6" w:space="0" w:color="000000"/>
              <w:right w:val="single" w:sz="6" w:space="0" w:color="000000"/>
            </w:tcBorders>
          </w:tcPr>
          <w:p w14:paraId="74A7AF2A"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tcPr>
          <w:p w14:paraId="5FF7D7B7" w14:textId="77777777" w:rsidR="001A28A6" w:rsidRPr="004D57EF" w:rsidRDefault="001A28A6" w:rsidP="005B220A">
            <w:pPr>
              <w:spacing w:line="240" w:lineRule="auto"/>
              <w:rPr>
                <w:noProof/>
                <w:szCs w:val="24"/>
              </w:rPr>
            </w:pPr>
            <w:r w:rsidRPr="004D57EF">
              <w:rPr>
                <w:noProof/>
                <w:szCs w:val="24"/>
              </w:rPr>
              <w:t>Article 26, paragraph 1, third and fourth subparagraphs</w:t>
            </w:r>
          </w:p>
        </w:tc>
      </w:tr>
      <w:tr w:rsidR="001A28A6" w:rsidRPr="004D57EF" w14:paraId="7CB30006"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1FAFB3C" w14:textId="77777777" w:rsidR="001A28A6" w:rsidRPr="004D57EF" w:rsidRDefault="001A28A6" w:rsidP="005B220A">
            <w:pPr>
              <w:spacing w:line="240" w:lineRule="auto"/>
              <w:rPr>
                <w:noProof/>
                <w:szCs w:val="24"/>
              </w:rPr>
            </w:pPr>
            <w:r w:rsidRPr="004D57EF">
              <w:rPr>
                <w:noProof/>
                <w:szCs w:val="24"/>
              </w:rPr>
              <w:t>Article 17, paragraph 2, first and second subparagraphs</w:t>
            </w:r>
          </w:p>
        </w:tc>
        <w:tc>
          <w:tcPr>
            <w:tcW w:w="4537" w:type="dxa"/>
            <w:tcBorders>
              <w:top w:val="single" w:sz="6" w:space="0" w:color="000000"/>
              <w:left w:val="single" w:sz="6" w:space="0" w:color="000000"/>
              <w:bottom w:val="single" w:sz="6" w:space="0" w:color="000000"/>
              <w:right w:val="nil"/>
            </w:tcBorders>
            <w:hideMark/>
          </w:tcPr>
          <w:p w14:paraId="0484FB8D" w14:textId="77777777" w:rsidR="001A28A6" w:rsidRPr="004D57EF" w:rsidRDefault="001A28A6" w:rsidP="005B220A">
            <w:pPr>
              <w:spacing w:line="240" w:lineRule="auto"/>
              <w:rPr>
                <w:noProof/>
                <w:szCs w:val="24"/>
              </w:rPr>
            </w:pPr>
            <w:r w:rsidRPr="004D57EF">
              <w:rPr>
                <w:noProof/>
                <w:szCs w:val="24"/>
              </w:rPr>
              <w:t>—</w:t>
            </w:r>
          </w:p>
        </w:tc>
      </w:tr>
      <w:tr w:rsidR="001A28A6" w:rsidRPr="004D57EF" w14:paraId="6F80AC1B" w14:textId="77777777">
        <w:trPr>
          <w:tblCellSpacing w:w="0" w:type="dxa"/>
        </w:trPr>
        <w:tc>
          <w:tcPr>
            <w:tcW w:w="4536" w:type="dxa"/>
            <w:tcBorders>
              <w:top w:val="single" w:sz="6" w:space="0" w:color="000000"/>
              <w:left w:val="nil"/>
              <w:bottom w:val="single" w:sz="6" w:space="0" w:color="000000"/>
              <w:right w:val="single" w:sz="6" w:space="0" w:color="000000"/>
            </w:tcBorders>
          </w:tcPr>
          <w:p w14:paraId="7A14E208" w14:textId="77777777" w:rsidR="001A28A6" w:rsidRPr="004D57EF" w:rsidRDefault="001A28A6" w:rsidP="005B220A">
            <w:pPr>
              <w:spacing w:line="240" w:lineRule="auto"/>
              <w:rPr>
                <w:noProof/>
                <w:szCs w:val="24"/>
              </w:rPr>
            </w:pPr>
            <w:r w:rsidRPr="004D57EF">
              <w:rPr>
                <w:noProof/>
                <w:szCs w:val="24"/>
              </w:rPr>
              <w:t>Article 17, paragraph 2, third subparagraph</w:t>
            </w:r>
          </w:p>
        </w:tc>
        <w:tc>
          <w:tcPr>
            <w:tcW w:w="4537" w:type="dxa"/>
            <w:tcBorders>
              <w:top w:val="single" w:sz="6" w:space="0" w:color="000000"/>
              <w:left w:val="single" w:sz="6" w:space="0" w:color="000000"/>
              <w:bottom w:val="single" w:sz="6" w:space="0" w:color="000000"/>
              <w:right w:val="nil"/>
            </w:tcBorders>
          </w:tcPr>
          <w:p w14:paraId="0E3056DA" w14:textId="77777777" w:rsidR="001A28A6" w:rsidRPr="004D57EF" w:rsidRDefault="001A28A6" w:rsidP="005B220A">
            <w:pPr>
              <w:spacing w:line="240" w:lineRule="auto"/>
              <w:rPr>
                <w:noProof/>
                <w:szCs w:val="24"/>
              </w:rPr>
            </w:pPr>
            <w:r w:rsidRPr="004D57EF">
              <w:rPr>
                <w:noProof/>
                <w:szCs w:val="24"/>
              </w:rPr>
              <w:t>Article 26, paragraph 7, third subparagraph</w:t>
            </w:r>
          </w:p>
        </w:tc>
      </w:tr>
      <w:tr w:rsidR="001A28A6" w:rsidRPr="004D57EF" w14:paraId="574334BA"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6576984" w14:textId="77777777" w:rsidR="001A28A6" w:rsidRPr="004D57EF" w:rsidRDefault="001A28A6" w:rsidP="005B220A">
            <w:pPr>
              <w:spacing w:line="240" w:lineRule="auto"/>
              <w:rPr>
                <w:noProof/>
                <w:szCs w:val="24"/>
              </w:rPr>
            </w:pPr>
            <w:r w:rsidRPr="004D57EF">
              <w:rPr>
                <w:noProof/>
                <w:szCs w:val="24"/>
              </w:rPr>
              <w:t>Article 17, paragraph 3, first subparagraph</w:t>
            </w:r>
          </w:p>
        </w:tc>
        <w:tc>
          <w:tcPr>
            <w:tcW w:w="4537" w:type="dxa"/>
            <w:tcBorders>
              <w:top w:val="single" w:sz="6" w:space="0" w:color="000000"/>
              <w:left w:val="single" w:sz="6" w:space="0" w:color="000000"/>
              <w:bottom w:val="single" w:sz="6" w:space="0" w:color="000000"/>
              <w:right w:val="nil"/>
            </w:tcBorders>
            <w:hideMark/>
          </w:tcPr>
          <w:p w14:paraId="5277C166" w14:textId="77777777" w:rsidR="001A28A6" w:rsidRPr="004D57EF" w:rsidRDefault="001A28A6" w:rsidP="005B220A">
            <w:pPr>
              <w:spacing w:line="240" w:lineRule="auto"/>
              <w:rPr>
                <w:noProof/>
                <w:szCs w:val="24"/>
              </w:rPr>
            </w:pPr>
            <w:r w:rsidRPr="004D57EF">
              <w:rPr>
                <w:noProof/>
                <w:szCs w:val="24"/>
              </w:rPr>
              <w:t>Article 26, paragraph 2, first subparagraph</w:t>
            </w:r>
          </w:p>
        </w:tc>
      </w:tr>
      <w:tr w:rsidR="001A28A6" w:rsidRPr="004D57EF" w14:paraId="0EBCB4DD"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84AB922" w14:textId="77777777" w:rsidR="001A28A6" w:rsidRPr="004D57EF" w:rsidRDefault="001A28A6" w:rsidP="005B220A">
            <w:pPr>
              <w:spacing w:line="240" w:lineRule="auto"/>
              <w:rPr>
                <w:noProof/>
                <w:szCs w:val="24"/>
                <w:lang w:val="fr-BE"/>
              </w:rPr>
            </w:pPr>
            <w:r w:rsidRPr="004D57EF">
              <w:rPr>
                <w:noProof/>
                <w:szCs w:val="24"/>
                <w:lang w:val="fr-BE"/>
              </w:rPr>
              <w:t>—</w:t>
            </w:r>
          </w:p>
        </w:tc>
        <w:tc>
          <w:tcPr>
            <w:tcW w:w="4537" w:type="dxa"/>
            <w:tcBorders>
              <w:top w:val="single" w:sz="6" w:space="0" w:color="000000"/>
              <w:left w:val="single" w:sz="6" w:space="0" w:color="000000"/>
              <w:bottom w:val="single" w:sz="6" w:space="0" w:color="000000"/>
              <w:right w:val="nil"/>
            </w:tcBorders>
            <w:hideMark/>
          </w:tcPr>
          <w:p w14:paraId="75AD26F6" w14:textId="77777777" w:rsidR="001A28A6" w:rsidRPr="004D57EF" w:rsidRDefault="001A28A6" w:rsidP="005B220A">
            <w:pPr>
              <w:spacing w:line="240" w:lineRule="auto"/>
              <w:rPr>
                <w:noProof/>
                <w:szCs w:val="24"/>
                <w:lang w:val="fr-BE"/>
              </w:rPr>
            </w:pPr>
            <w:r w:rsidRPr="004D57EF">
              <w:rPr>
                <w:noProof/>
                <w:szCs w:val="24"/>
                <w:lang w:val="fr-BE"/>
              </w:rPr>
              <w:t>Article 26, paragraph 2, second subparagraph</w:t>
            </w:r>
          </w:p>
        </w:tc>
      </w:tr>
      <w:tr w:rsidR="001A28A6" w:rsidRPr="004D57EF" w14:paraId="4E79E8A2"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87341BF" w14:textId="77777777" w:rsidR="001A28A6" w:rsidRPr="004D57EF" w:rsidRDefault="001A28A6" w:rsidP="005B220A">
            <w:pPr>
              <w:spacing w:line="240" w:lineRule="auto"/>
              <w:rPr>
                <w:noProof/>
                <w:szCs w:val="24"/>
                <w:lang w:val="fr-BE"/>
              </w:rPr>
            </w:pPr>
            <w:r w:rsidRPr="004D57EF">
              <w:rPr>
                <w:noProof/>
                <w:szCs w:val="24"/>
                <w:lang w:val="fr-BE"/>
              </w:rPr>
              <w:t>Article 17, paragraph 4</w:t>
            </w:r>
          </w:p>
        </w:tc>
        <w:tc>
          <w:tcPr>
            <w:tcW w:w="4537" w:type="dxa"/>
            <w:tcBorders>
              <w:top w:val="single" w:sz="6" w:space="0" w:color="000000"/>
              <w:left w:val="single" w:sz="6" w:space="0" w:color="000000"/>
              <w:bottom w:val="single" w:sz="6" w:space="0" w:color="000000"/>
              <w:right w:val="nil"/>
            </w:tcBorders>
            <w:hideMark/>
          </w:tcPr>
          <w:p w14:paraId="78AE36D1" w14:textId="77777777" w:rsidR="001A28A6" w:rsidRPr="004D57EF" w:rsidRDefault="001A28A6" w:rsidP="005B220A">
            <w:pPr>
              <w:spacing w:line="240" w:lineRule="auto"/>
              <w:rPr>
                <w:noProof/>
                <w:szCs w:val="24"/>
                <w:lang w:val="fr-BE"/>
              </w:rPr>
            </w:pPr>
            <w:r w:rsidRPr="004D57EF">
              <w:rPr>
                <w:noProof/>
                <w:szCs w:val="24"/>
                <w:lang w:val="fr-BE"/>
              </w:rPr>
              <w:t>Article 26, paragraph 3</w:t>
            </w:r>
          </w:p>
        </w:tc>
      </w:tr>
      <w:tr w:rsidR="001A28A6" w:rsidRPr="004D57EF" w14:paraId="3DD2C9DC"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5DE80AB" w14:textId="77777777" w:rsidR="001A28A6" w:rsidRPr="004D57EF" w:rsidRDefault="001A28A6" w:rsidP="005B220A">
            <w:pPr>
              <w:spacing w:line="240" w:lineRule="auto"/>
              <w:rPr>
                <w:noProof/>
                <w:szCs w:val="24"/>
                <w:lang w:val="fr-BE"/>
              </w:rPr>
            </w:pPr>
            <w:r w:rsidRPr="004D57EF">
              <w:rPr>
                <w:noProof/>
                <w:szCs w:val="24"/>
                <w:lang w:val="fr-BE"/>
              </w:rPr>
              <w:t>Article 17, paragraph 5</w:t>
            </w:r>
          </w:p>
        </w:tc>
        <w:tc>
          <w:tcPr>
            <w:tcW w:w="4537" w:type="dxa"/>
            <w:tcBorders>
              <w:top w:val="single" w:sz="6" w:space="0" w:color="000000"/>
              <w:left w:val="single" w:sz="6" w:space="0" w:color="000000"/>
              <w:bottom w:val="single" w:sz="6" w:space="0" w:color="000000"/>
              <w:right w:val="nil"/>
            </w:tcBorders>
            <w:hideMark/>
          </w:tcPr>
          <w:p w14:paraId="33FAF697" w14:textId="77777777" w:rsidR="001A28A6" w:rsidRPr="004D57EF" w:rsidRDefault="001A28A6" w:rsidP="005B220A">
            <w:pPr>
              <w:spacing w:line="240" w:lineRule="auto"/>
              <w:rPr>
                <w:noProof/>
                <w:szCs w:val="24"/>
                <w:lang w:val="fr-BE"/>
              </w:rPr>
            </w:pPr>
            <w:r w:rsidRPr="004D57EF">
              <w:rPr>
                <w:noProof/>
                <w:szCs w:val="24"/>
                <w:lang w:val="fr-BE"/>
              </w:rPr>
              <w:t>Article 26, paragraph 4</w:t>
            </w:r>
          </w:p>
        </w:tc>
      </w:tr>
      <w:tr w:rsidR="001A28A6" w:rsidRPr="004D57EF" w14:paraId="2A467EEE"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A96CFF1" w14:textId="77777777" w:rsidR="001A28A6" w:rsidRPr="004D57EF" w:rsidRDefault="001A28A6" w:rsidP="005B220A">
            <w:pPr>
              <w:spacing w:line="240" w:lineRule="auto"/>
              <w:rPr>
                <w:noProof/>
                <w:szCs w:val="24"/>
                <w:lang w:val="fr-BE"/>
              </w:rPr>
            </w:pPr>
            <w:r w:rsidRPr="004D57EF">
              <w:rPr>
                <w:noProof/>
                <w:szCs w:val="24"/>
                <w:lang w:val="fr-BE"/>
              </w:rPr>
              <w:t>Article 17, paragraphs 6 and 7</w:t>
            </w:r>
          </w:p>
        </w:tc>
        <w:tc>
          <w:tcPr>
            <w:tcW w:w="4537" w:type="dxa"/>
            <w:tcBorders>
              <w:top w:val="single" w:sz="6" w:space="0" w:color="000000"/>
              <w:left w:val="single" w:sz="6" w:space="0" w:color="000000"/>
              <w:bottom w:val="single" w:sz="6" w:space="0" w:color="000000"/>
              <w:right w:val="nil"/>
            </w:tcBorders>
            <w:hideMark/>
          </w:tcPr>
          <w:p w14:paraId="66B43447" w14:textId="77777777" w:rsidR="001A28A6" w:rsidRPr="004D57EF" w:rsidRDefault="001A28A6" w:rsidP="005B220A">
            <w:pPr>
              <w:spacing w:line="240" w:lineRule="auto"/>
              <w:rPr>
                <w:noProof/>
                <w:szCs w:val="24"/>
                <w:lang w:val="fr-BE"/>
              </w:rPr>
            </w:pPr>
            <w:r w:rsidRPr="004D57EF">
              <w:rPr>
                <w:noProof/>
                <w:szCs w:val="24"/>
                <w:lang w:val="fr-BE"/>
              </w:rPr>
              <w:t>—</w:t>
            </w:r>
          </w:p>
        </w:tc>
      </w:tr>
      <w:tr w:rsidR="001A28A6" w:rsidRPr="004D57EF" w14:paraId="3FE8330C"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D8042F4" w14:textId="77777777" w:rsidR="001A28A6" w:rsidRPr="004D57EF" w:rsidRDefault="001A28A6" w:rsidP="005B220A">
            <w:pPr>
              <w:spacing w:line="240" w:lineRule="auto"/>
              <w:rPr>
                <w:noProof/>
                <w:szCs w:val="24"/>
                <w:lang w:val="fr-BE"/>
              </w:rPr>
            </w:pPr>
            <w:r w:rsidRPr="004D57EF">
              <w:rPr>
                <w:noProof/>
                <w:szCs w:val="24"/>
                <w:lang w:val="fr-BE"/>
              </w:rPr>
              <w:t>Article 17, paragraph 8</w:t>
            </w:r>
          </w:p>
        </w:tc>
        <w:tc>
          <w:tcPr>
            <w:tcW w:w="4537" w:type="dxa"/>
            <w:tcBorders>
              <w:top w:val="single" w:sz="6" w:space="0" w:color="000000"/>
              <w:left w:val="single" w:sz="6" w:space="0" w:color="000000"/>
              <w:bottom w:val="single" w:sz="6" w:space="0" w:color="000000"/>
              <w:right w:val="nil"/>
            </w:tcBorders>
            <w:hideMark/>
          </w:tcPr>
          <w:p w14:paraId="6C958A51" w14:textId="77777777" w:rsidR="001A28A6" w:rsidRPr="004D57EF" w:rsidRDefault="001A28A6" w:rsidP="005B220A">
            <w:pPr>
              <w:spacing w:line="240" w:lineRule="auto"/>
              <w:rPr>
                <w:noProof/>
                <w:szCs w:val="24"/>
                <w:lang w:val="fr-BE"/>
              </w:rPr>
            </w:pPr>
            <w:r w:rsidRPr="004D57EF">
              <w:rPr>
                <w:noProof/>
                <w:szCs w:val="24"/>
                <w:lang w:val="fr-BE"/>
              </w:rPr>
              <w:t>Article 26, paragraph 9</w:t>
            </w:r>
          </w:p>
        </w:tc>
      </w:tr>
      <w:tr w:rsidR="001A28A6" w:rsidRPr="004D57EF" w14:paraId="3828175A"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9FB234F" w14:textId="77777777" w:rsidR="001A28A6" w:rsidRPr="004D57EF" w:rsidRDefault="001A28A6" w:rsidP="005B220A">
            <w:pPr>
              <w:pageBreakBefore/>
              <w:spacing w:line="240" w:lineRule="auto"/>
              <w:rPr>
                <w:noProof/>
                <w:szCs w:val="24"/>
                <w:lang w:val="fr-BE"/>
              </w:rPr>
            </w:pPr>
            <w:r w:rsidRPr="004D57EF">
              <w:rPr>
                <w:noProof/>
                <w:szCs w:val="24"/>
                <w:lang w:val="fr-BE"/>
              </w:rPr>
              <w:t>Article 17, paragraph 9</w:t>
            </w:r>
          </w:p>
        </w:tc>
        <w:tc>
          <w:tcPr>
            <w:tcW w:w="4537" w:type="dxa"/>
            <w:tcBorders>
              <w:top w:val="single" w:sz="6" w:space="0" w:color="000000"/>
              <w:left w:val="single" w:sz="6" w:space="0" w:color="000000"/>
              <w:bottom w:val="single" w:sz="6" w:space="0" w:color="000000"/>
              <w:right w:val="nil"/>
            </w:tcBorders>
            <w:hideMark/>
          </w:tcPr>
          <w:p w14:paraId="42866045" w14:textId="77777777" w:rsidR="001A28A6" w:rsidRPr="004D57EF" w:rsidRDefault="001A28A6" w:rsidP="005B220A">
            <w:pPr>
              <w:spacing w:line="240" w:lineRule="auto"/>
              <w:rPr>
                <w:noProof/>
                <w:szCs w:val="24"/>
                <w:lang w:val="fr-BE"/>
              </w:rPr>
            </w:pPr>
            <w:r w:rsidRPr="004D57EF">
              <w:rPr>
                <w:noProof/>
                <w:szCs w:val="24"/>
                <w:lang w:val="fr-BE"/>
              </w:rPr>
              <w:t>—</w:t>
            </w:r>
          </w:p>
        </w:tc>
      </w:tr>
      <w:tr w:rsidR="001A28A6" w:rsidRPr="004D57EF" w14:paraId="2705C1A5"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5149AD4" w14:textId="77777777" w:rsidR="001A28A6" w:rsidRPr="004D57EF" w:rsidRDefault="001A28A6" w:rsidP="005B220A">
            <w:pPr>
              <w:spacing w:line="240" w:lineRule="auto"/>
              <w:rPr>
                <w:noProof/>
                <w:szCs w:val="24"/>
                <w:lang w:val="fr-BE"/>
              </w:rPr>
            </w:pPr>
            <w:r w:rsidRPr="004D57EF">
              <w:rPr>
                <w:noProof/>
                <w:szCs w:val="24"/>
                <w:lang w:val="fr-BE"/>
              </w:rPr>
              <w:t>—</w:t>
            </w:r>
          </w:p>
        </w:tc>
        <w:tc>
          <w:tcPr>
            <w:tcW w:w="4537" w:type="dxa"/>
            <w:tcBorders>
              <w:top w:val="single" w:sz="6" w:space="0" w:color="000000"/>
              <w:left w:val="single" w:sz="6" w:space="0" w:color="000000"/>
              <w:bottom w:val="single" w:sz="6" w:space="0" w:color="000000"/>
              <w:right w:val="nil"/>
            </w:tcBorders>
            <w:hideMark/>
          </w:tcPr>
          <w:p w14:paraId="3284ADA1" w14:textId="77777777" w:rsidR="001A28A6" w:rsidRPr="004D57EF" w:rsidRDefault="001A28A6" w:rsidP="005B220A">
            <w:pPr>
              <w:spacing w:line="240" w:lineRule="auto"/>
              <w:rPr>
                <w:noProof/>
                <w:szCs w:val="24"/>
                <w:lang w:val="fr-BE"/>
              </w:rPr>
            </w:pPr>
            <w:r w:rsidRPr="004D57EF">
              <w:rPr>
                <w:noProof/>
                <w:szCs w:val="24"/>
                <w:lang w:val="fr-BE"/>
              </w:rPr>
              <w:t>Article 26, paragraphs 5, 6 and 8</w:t>
            </w:r>
          </w:p>
        </w:tc>
      </w:tr>
      <w:tr w:rsidR="001A28A6" w:rsidRPr="004D57EF" w14:paraId="3A460C63" w14:textId="77777777">
        <w:trPr>
          <w:tblCellSpacing w:w="0" w:type="dxa"/>
        </w:trPr>
        <w:tc>
          <w:tcPr>
            <w:tcW w:w="4536" w:type="dxa"/>
            <w:tcBorders>
              <w:top w:val="single" w:sz="6" w:space="0" w:color="000000"/>
              <w:left w:val="nil"/>
              <w:bottom w:val="single" w:sz="6" w:space="0" w:color="000000"/>
              <w:right w:val="single" w:sz="6" w:space="0" w:color="000000"/>
            </w:tcBorders>
          </w:tcPr>
          <w:p w14:paraId="22E2ADB6" w14:textId="77777777" w:rsidR="001A28A6" w:rsidRPr="004D57EF" w:rsidRDefault="001A28A6" w:rsidP="005B220A">
            <w:pPr>
              <w:spacing w:line="240" w:lineRule="auto"/>
              <w:rPr>
                <w:noProof/>
                <w:szCs w:val="24"/>
                <w:lang w:val="fr-BE"/>
              </w:rPr>
            </w:pPr>
            <w:r w:rsidRPr="004D57EF">
              <w:rPr>
                <w:noProof/>
                <w:szCs w:val="24"/>
                <w:lang w:val="fr-BE"/>
              </w:rPr>
              <w:t>—</w:t>
            </w:r>
          </w:p>
        </w:tc>
        <w:tc>
          <w:tcPr>
            <w:tcW w:w="4537" w:type="dxa"/>
            <w:tcBorders>
              <w:top w:val="single" w:sz="6" w:space="0" w:color="000000"/>
              <w:left w:val="single" w:sz="6" w:space="0" w:color="000000"/>
              <w:bottom w:val="single" w:sz="6" w:space="0" w:color="000000"/>
              <w:right w:val="nil"/>
            </w:tcBorders>
          </w:tcPr>
          <w:p w14:paraId="6D2EDFA1" w14:textId="77777777" w:rsidR="001A28A6" w:rsidRPr="004D57EF" w:rsidRDefault="001A28A6" w:rsidP="005B220A">
            <w:pPr>
              <w:spacing w:line="240" w:lineRule="auto"/>
              <w:rPr>
                <w:noProof/>
                <w:szCs w:val="24"/>
              </w:rPr>
            </w:pPr>
            <w:r w:rsidRPr="004D57EF">
              <w:rPr>
                <w:noProof/>
                <w:szCs w:val="24"/>
              </w:rPr>
              <w:t>Article 26, paragraph 7, first and second subparagraphs</w:t>
            </w:r>
          </w:p>
        </w:tc>
      </w:tr>
      <w:tr w:rsidR="001A28A6" w:rsidRPr="004D57EF" w14:paraId="7A9BC6FE" w14:textId="77777777">
        <w:trPr>
          <w:tblCellSpacing w:w="0" w:type="dxa"/>
        </w:trPr>
        <w:tc>
          <w:tcPr>
            <w:tcW w:w="4536" w:type="dxa"/>
            <w:tcBorders>
              <w:top w:val="single" w:sz="6" w:space="0" w:color="000000"/>
              <w:left w:val="nil"/>
              <w:bottom w:val="single" w:sz="6" w:space="0" w:color="000000"/>
              <w:right w:val="single" w:sz="6" w:space="0" w:color="000000"/>
            </w:tcBorders>
          </w:tcPr>
          <w:p w14:paraId="2C561732" w14:textId="77777777" w:rsidR="001A28A6" w:rsidRPr="004D57EF" w:rsidRDefault="001A28A6" w:rsidP="005B220A">
            <w:pPr>
              <w:spacing w:line="240" w:lineRule="auto"/>
              <w:rPr>
                <w:noProof/>
                <w:szCs w:val="24"/>
                <w:lang w:val="fr-BE"/>
              </w:rPr>
            </w:pPr>
            <w:r w:rsidRPr="004D57EF">
              <w:rPr>
                <w:noProof/>
                <w:szCs w:val="24"/>
                <w:lang w:val="fr-BE"/>
              </w:rPr>
              <w:t>—</w:t>
            </w:r>
          </w:p>
        </w:tc>
        <w:tc>
          <w:tcPr>
            <w:tcW w:w="4537" w:type="dxa"/>
            <w:tcBorders>
              <w:top w:val="single" w:sz="6" w:space="0" w:color="000000"/>
              <w:left w:val="single" w:sz="6" w:space="0" w:color="000000"/>
              <w:bottom w:val="single" w:sz="6" w:space="0" w:color="000000"/>
              <w:right w:val="nil"/>
            </w:tcBorders>
          </w:tcPr>
          <w:p w14:paraId="7DC49BD9" w14:textId="77777777" w:rsidR="001A28A6" w:rsidRPr="004D57EF" w:rsidRDefault="001A28A6" w:rsidP="005B220A">
            <w:pPr>
              <w:spacing w:line="240" w:lineRule="auto"/>
              <w:rPr>
                <w:noProof/>
                <w:szCs w:val="24"/>
              </w:rPr>
            </w:pPr>
            <w:r w:rsidRPr="004D57EF">
              <w:rPr>
                <w:noProof/>
                <w:szCs w:val="24"/>
              </w:rPr>
              <w:t>Article 26, paragraph 10</w:t>
            </w:r>
          </w:p>
        </w:tc>
      </w:tr>
      <w:tr w:rsidR="001A28A6" w:rsidRPr="004D57EF" w14:paraId="58B52E41"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52E0585" w14:textId="77777777" w:rsidR="001A28A6" w:rsidRPr="004D57EF" w:rsidRDefault="001A28A6" w:rsidP="005B220A">
            <w:pPr>
              <w:spacing w:line="240" w:lineRule="auto"/>
              <w:rPr>
                <w:noProof/>
                <w:szCs w:val="24"/>
                <w:lang w:val="fr-BE"/>
              </w:rPr>
            </w:pPr>
            <w:r w:rsidRPr="004D57EF">
              <w:rPr>
                <w:noProof/>
                <w:szCs w:val="24"/>
                <w:lang w:val="fr-BE"/>
              </w:rPr>
              <w:t>Article 18, paragraph 1, first subparagraph</w:t>
            </w:r>
          </w:p>
        </w:tc>
        <w:tc>
          <w:tcPr>
            <w:tcW w:w="4537" w:type="dxa"/>
            <w:tcBorders>
              <w:top w:val="single" w:sz="6" w:space="0" w:color="000000"/>
              <w:left w:val="single" w:sz="6" w:space="0" w:color="000000"/>
              <w:bottom w:val="single" w:sz="6" w:space="0" w:color="000000"/>
              <w:right w:val="nil"/>
            </w:tcBorders>
            <w:hideMark/>
          </w:tcPr>
          <w:p w14:paraId="119693EA" w14:textId="77777777" w:rsidR="001A28A6" w:rsidRPr="004D57EF" w:rsidRDefault="001A28A6" w:rsidP="005B220A">
            <w:pPr>
              <w:spacing w:line="240" w:lineRule="auto"/>
              <w:rPr>
                <w:noProof/>
                <w:szCs w:val="24"/>
                <w:lang w:val="fr-BE"/>
              </w:rPr>
            </w:pPr>
            <w:r w:rsidRPr="004D57EF">
              <w:rPr>
                <w:noProof/>
                <w:szCs w:val="24"/>
                <w:lang w:val="fr-BE"/>
              </w:rPr>
              <w:t>Article 27, paragraph 1, first subparagraph</w:t>
            </w:r>
          </w:p>
        </w:tc>
      </w:tr>
      <w:tr w:rsidR="001A28A6" w:rsidRPr="004D57EF" w14:paraId="3CEB8C86"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9BC60EF" w14:textId="77777777" w:rsidR="001A28A6" w:rsidRPr="004D57EF" w:rsidRDefault="001A28A6" w:rsidP="005B220A">
            <w:pPr>
              <w:spacing w:line="240" w:lineRule="auto"/>
              <w:rPr>
                <w:noProof/>
                <w:szCs w:val="24"/>
              </w:rPr>
            </w:pPr>
            <w:r w:rsidRPr="004D57EF">
              <w:rPr>
                <w:noProof/>
                <w:szCs w:val="24"/>
              </w:rPr>
              <w:t>Article 18, paragraph 1, first subparagraph, point a, b and c</w:t>
            </w:r>
          </w:p>
        </w:tc>
        <w:tc>
          <w:tcPr>
            <w:tcW w:w="4537" w:type="dxa"/>
            <w:tcBorders>
              <w:top w:val="single" w:sz="6" w:space="0" w:color="000000"/>
              <w:left w:val="single" w:sz="6" w:space="0" w:color="000000"/>
              <w:bottom w:val="single" w:sz="6" w:space="0" w:color="000000"/>
              <w:right w:val="nil"/>
            </w:tcBorders>
            <w:hideMark/>
          </w:tcPr>
          <w:p w14:paraId="0ADF8B31" w14:textId="77777777" w:rsidR="001A28A6" w:rsidRPr="004D57EF" w:rsidRDefault="001A28A6" w:rsidP="005B220A">
            <w:pPr>
              <w:spacing w:line="240" w:lineRule="auto"/>
              <w:rPr>
                <w:noProof/>
                <w:szCs w:val="24"/>
              </w:rPr>
            </w:pPr>
            <w:r w:rsidRPr="004D57EF">
              <w:rPr>
                <w:noProof/>
                <w:szCs w:val="24"/>
              </w:rPr>
              <w:t>Article 27, paragraph 1, first subparagraph, points a, c and d</w:t>
            </w:r>
          </w:p>
        </w:tc>
      </w:tr>
      <w:tr w:rsidR="001A28A6" w:rsidRPr="004D57EF" w14:paraId="3A44CD12"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37AD396"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0A13F258" w14:textId="77777777" w:rsidR="001A28A6" w:rsidRPr="004D57EF" w:rsidRDefault="001A28A6" w:rsidP="005B220A">
            <w:pPr>
              <w:spacing w:line="240" w:lineRule="auto"/>
              <w:rPr>
                <w:noProof/>
                <w:szCs w:val="24"/>
              </w:rPr>
            </w:pPr>
            <w:r w:rsidRPr="004D57EF">
              <w:rPr>
                <w:noProof/>
                <w:szCs w:val="24"/>
              </w:rPr>
              <w:t>Article 27, paragraph 1, first subparagraph, point b</w:t>
            </w:r>
          </w:p>
        </w:tc>
      </w:tr>
      <w:tr w:rsidR="001A28A6" w:rsidRPr="004D57EF" w14:paraId="567EBDD0"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C7C00BB" w14:textId="77777777" w:rsidR="001A28A6" w:rsidRPr="004D57EF" w:rsidRDefault="001A28A6" w:rsidP="005B220A">
            <w:pPr>
              <w:spacing w:line="240" w:lineRule="auto"/>
              <w:rPr>
                <w:noProof/>
                <w:szCs w:val="24"/>
                <w:lang w:val="fr-BE"/>
              </w:rPr>
            </w:pPr>
            <w:r w:rsidRPr="004D57EF">
              <w:rPr>
                <w:noProof/>
                <w:szCs w:val="24"/>
                <w:lang w:val="fr-BE"/>
              </w:rPr>
              <w:t>Article 18, paragraph 2</w:t>
            </w:r>
          </w:p>
        </w:tc>
        <w:tc>
          <w:tcPr>
            <w:tcW w:w="4537" w:type="dxa"/>
            <w:tcBorders>
              <w:top w:val="single" w:sz="6" w:space="0" w:color="000000"/>
              <w:left w:val="single" w:sz="6" w:space="0" w:color="000000"/>
              <w:bottom w:val="single" w:sz="6" w:space="0" w:color="000000"/>
              <w:right w:val="nil"/>
            </w:tcBorders>
            <w:hideMark/>
          </w:tcPr>
          <w:p w14:paraId="3C34F3EE" w14:textId="77777777" w:rsidR="001A28A6" w:rsidRPr="004D57EF" w:rsidRDefault="001A28A6" w:rsidP="005B220A">
            <w:pPr>
              <w:spacing w:line="240" w:lineRule="auto"/>
              <w:rPr>
                <w:noProof/>
                <w:szCs w:val="24"/>
                <w:lang w:val="fr-BE"/>
              </w:rPr>
            </w:pPr>
            <w:r w:rsidRPr="004D57EF">
              <w:rPr>
                <w:noProof/>
                <w:szCs w:val="24"/>
                <w:lang w:val="fr-BE"/>
              </w:rPr>
              <w:t>—</w:t>
            </w:r>
          </w:p>
        </w:tc>
      </w:tr>
      <w:tr w:rsidR="001A28A6" w:rsidRPr="004D57EF" w14:paraId="7049F79A"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744B1EC" w14:textId="77777777" w:rsidR="001A28A6" w:rsidRPr="004D57EF" w:rsidRDefault="001A28A6" w:rsidP="005B220A">
            <w:pPr>
              <w:spacing w:line="240" w:lineRule="auto"/>
              <w:rPr>
                <w:noProof/>
                <w:szCs w:val="24"/>
                <w:lang w:val="fr-BE"/>
              </w:rPr>
            </w:pPr>
            <w:r w:rsidRPr="004D57EF">
              <w:rPr>
                <w:noProof/>
                <w:szCs w:val="24"/>
                <w:lang w:val="fr-BE"/>
              </w:rPr>
              <w:t>—</w:t>
            </w:r>
          </w:p>
        </w:tc>
        <w:tc>
          <w:tcPr>
            <w:tcW w:w="4537" w:type="dxa"/>
            <w:tcBorders>
              <w:top w:val="single" w:sz="6" w:space="0" w:color="000000"/>
              <w:left w:val="single" w:sz="6" w:space="0" w:color="000000"/>
              <w:bottom w:val="single" w:sz="6" w:space="0" w:color="000000"/>
              <w:right w:val="nil"/>
            </w:tcBorders>
            <w:hideMark/>
          </w:tcPr>
          <w:p w14:paraId="016A9104" w14:textId="77777777" w:rsidR="001A28A6" w:rsidRPr="004D57EF" w:rsidRDefault="001A28A6" w:rsidP="005B220A">
            <w:pPr>
              <w:spacing w:line="240" w:lineRule="auto"/>
              <w:rPr>
                <w:noProof/>
                <w:szCs w:val="24"/>
                <w:lang w:val="fr-BE"/>
              </w:rPr>
            </w:pPr>
            <w:r w:rsidRPr="004D57EF">
              <w:rPr>
                <w:noProof/>
                <w:szCs w:val="24"/>
                <w:lang w:val="fr-BE"/>
              </w:rPr>
              <w:t>Article 27, paragraph 2</w:t>
            </w:r>
          </w:p>
        </w:tc>
      </w:tr>
      <w:tr w:rsidR="001A28A6" w:rsidRPr="004D57EF" w14:paraId="158AE2EC"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0ACD524" w14:textId="77777777" w:rsidR="001A28A6" w:rsidRPr="004D57EF" w:rsidRDefault="001A28A6" w:rsidP="005B220A">
            <w:pPr>
              <w:spacing w:line="240" w:lineRule="auto"/>
              <w:rPr>
                <w:noProof/>
                <w:szCs w:val="24"/>
                <w:lang w:val="fr-BE"/>
              </w:rPr>
            </w:pPr>
            <w:r w:rsidRPr="004D57EF">
              <w:rPr>
                <w:noProof/>
                <w:szCs w:val="24"/>
                <w:lang w:val="fr-BE"/>
              </w:rPr>
              <w:t>Article 18, paragraph 3, first subparagraph</w:t>
            </w:r>
          </w:p>
        </w:tc>
        <w:tc>
          <w:tcPr>
            <w:tcW w:w="4537" w:type="dxa"/>
            <w:tcBorders>
              <w:top w:val="single" w:sz="6" w:space="0" w:color="000000"/>
              <w:left w:val="single" w:sz="6" w:space="0" w:color="000000"/>
              <w:bottom w:val="single" w:sz="6" w:space="0" w:color="000000"/>
              <w:right w:val="nil"/>
            </w:tcBorders>
            <w:hideMark/>
          </w:tcPr>
          <w:p w14:paraId="6179B7BE" w14:textId="77777777" w:rsidR="001A28A6" w:rsidRPr="004D57EF" w:rsidRDefault="001A28A6" w:rsidP="005B220A">
            <w:pPr>
              <w:spacing w:line="240" w:lineRule="auto"/>
              <w:rPr>
                <w:noProof/>
                <w:szCs w:val="24"/>
                <w:lang w:val="fr-BE"/>
              </w:rPr>
            </w:pPr>
            <w:r w:rsidRPr="004D57EF">
              <w:rPr>
                <w:noProof/>
                <w:szCs w:val="24"/>
                <w:lang w:val="fr-BE"/>
              </w:rPr>
              <w:t>Article 27, paragraph 3, first subparagraph</w:t>
            </w:r>
          </w:p>
        </w:tc>
      </w:tr>
      <w:tr w:rsidR="001A28A6" w:rsidRPr="004D57EF" w14:paraId="5AA2F1E5"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C30249F" w14:textId="77777777" w:rsidR="001A28A6" w:rsidRPr="004D57EF" w:rsidRDefault="001A28A6" w:rsidP="005B220A">
            <w:pPr>
              <w:spacing w:line="240" w:lineRule="auto"/>
              <w:rPr>
                <w:noProof/>
                <w:szCs w:val="24"/>
              </w:rPr>
            </w:pPr>
            <w:r w:rsidRPr="004D57EF">
              <w:rPr>
                <w:noProof/>
                <w:szCs w:val="24"/>
              </w:rPr>
              <w:t>Article 18, paragraph 3, second and third subparagraphs</w:t>
            </w:r>
          </w:p>
        </w:tc>
        <w:tc>
          <w:tcPr>
            <w:tcW w:w="4537" w:type="dxa"/>
            <w:tcBorders>
              <w:top w:val="single" w:sz="6" w:space="0" w:color="000000"/>
              <w:left w:val="single" w:sz="6" w:space="0" w:color="000000"/>
              <w:bottom w:val="single" w:sz="6" w:space="0" w:color="000000"/>
              <w:right w:val="nil"/>
            </w:tcBorders>
            <w:hideMark/>
          </w:tcPr>
          <w:p w14:paraId="2DF993AC" w14:textId="77777777" w:rsidR="001A28A6" w:rsidRPr="004D57EF" w:rsidRDefault="001A28A6" w:rsidP="005B220A">
            <w:pPr>
              <w:spacing w:line="240" w:lineRule="auto"/>
              <w:rPr>
                <w:noProof/>
                <w:szCs w:val="24"/>
                <w:lang w:val="fr-BE"/>
              </w:rPr>
            </w:pPr>
            <w:r w:rsidRPr="004D57EF">
              <w:rPr>
                <w:noProof/>
                <w:szCs w:val="24"/>
                <w:lang w:val="fr-BE"/>
              </w:rPr>
              <w:t>—</w:t>
            </w:r>
          </w:p>
        </w:tc>
      </w:tr>
      <w:tr w:rsidR="001A28A6" w:rsidRPr="004D57EF" w14:paraId="373C9E3B"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826B1D0" w14:textId="77777777" w:rsidR="001A28A6" w:rsidRPr="004D57EF" w:rsidRDefault="001A28A6" w:rsidP="005B220A">
            <w:pPr>
              <w:spacing w:line="240" w:lineRule="auto"/>
              <w:rPr>
                <w:noProof/>
                <w:szCs w:val="24"/>
              </w:rPr>
            </w:pPr>
            <w:r w:rsidRPr="004D57EF">
              <w:rPr>
                <w:noProof/>
                <w:szCs w:val="24"/>
              </w:rPr>
              <w:t>Article 18, paragraph 3, fourth and fifth subparagraphs</w:t>
            </w:r>
          </w:p>
        </w:tc>
        <w:tc>
          <w:tcPr>
            <w:tcW w:w="4537" w:type="dxa"/>
            <w:tcBorders>
              <w:top w:val="single" w:sz="6" w:space="0" w:color="000000"/>
              <w:left w:val="single" w:sz="6" w:space="0" w:color="000000"/>
              <w:bottom w:val="single" w:sz="6" w:space="0" w:color="000000"/>
              <w:right w:val="nil"/>
            </w:tcBorders>
            <w:hideMark/>
          </w:tcPr>
          <w:p w14:paraId="3F804750" w14:textId="77777777" w:rsidR="001A28A6" w:rsidRPr="004D57EF" w:rsidRDefault="001A28A6" w:rsidP="005B220A">
            <w:pPr>
              <w:spacing w:line="240" w:lineRule="auto"/>
              <w:rPr>
                <w:noProof/>
                <w:szCs w:val="24"/>
              </w:rPr>
            </w:pPr>
            <w:r w:rsidRPr="004D57EF">
              <w:rPr>
                <w:noProof/>
                <w:szCs w:val="24"/>
              </w:rPr>
              <w:t>Article 27, paragraph 3, second and third subparagraphs</w:t>
            </w:r>
          </w:p>
        </w:tc>
      </w:tr>
      <w:tr w:rsidR="001A28A6" w:rsidRPr="004D57EF" w14:paraId="6CA2832D"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B8F12EE" w14:textId="77777777" w:rsidR="001A28A6" w:rsidRPr="004D57EF" w:rsidRDefault="001A28A6" w:rsidP="005B220A">
            <w:pPr>
              <w:spacing w:line="240" w:lineRule="auto"/>
              <w:rPr>
                <w:noProof/>
                <w:szCs w:val="24"/>
              </w:rPr>
            </w:pPr>
            <w:r w:rsidRPr="004D57EF">
              <w:rPr>
                <w:noProof/>
                <w:szCs w:val="24"/>
              </w:rPr>
              <w:t>Article 18, paragraph 4, first subparagraph</w:t>
            </w:r>
          </w:p>
        </w:tc>
        <w:tc>
          <w:tcPr>
            <w:tcW w:w="4537" w:type="dxa"/>
            <w:tcBorders>
              <w:top w:val="single" w:sz="6" w:space="0" w:color="000000"/>
              <w:left w:val="single" w:sz="6" w:space="0" w:color="000000"/>
              <w:bottom w:val="single" w:sz="6" w:space="0" w:color="000000"/>
              <w:right w:val="nil"/>
            </w:tcBorders>
            <w:hideMark/>
          </w:tcPr>
          <w:p w14:paraId="2AD5F19B" w14:textId="77777777" w:rsidR="001A28A6" w:rsidRPr="004D57EF" w:rsidRDefault="001A28A6" w:rsidP="005B220A">
            <w:pPr>
              <w:spacing w:line="240" w:lineRule="auto"/>
              <w:rPr>
                <w:noProof/>
                <w:szCs w:val="24"/>
              </w:rPr>
            </w:pPr>
            <w:r w:rsidRPr="004D57EF">
              <w:rPr>
                <w:noProof/>
                <w:szCs w:val="24"/>
              </w:rPr>
              <w:t>—</w:t>
            </w:r>
          </w:p>
        </w:tc>
      </w:tr>
      <w:tr w:rsidR="001A28A6" w:rsidRPr="004D57EF" w14:paraId="765A7FF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18F3435" w14:textId="77777777" w:rsidR="001A28A6" w:rsidRPr="004D57EF" w:rsidRDefault="001A28A6" w:rsidP="005B220A">
            <w:pPr>
              <w:spacing w:line="240" w:lineRule="auto"/>
              <w:rPr>
                <w:noProof/>
                <w:szCs w:val="24"/>
              </w:rPr>
            </w:pPr>
            <w:r w:rsidRPr="004D57EF">
              <w:rPr>
                <w:noProof/>
                <w:szCs w:val="24"/>
              </w:rPr>
              <w:t>Article 18, paragraph 4, second and third subparagraphs</w:t>
            </w:r>
          </w:p>
        </w:tc>
        <w:tc>
          <w:tcPr>
            <w:tcW w:w="4537" w:type="dxa"/>
            <w:tcBorders>
              <w:top w:val="single" w:sz="6" w:space="0" w:color="000000"/>
              <w:left w:val="single" w:sz="6" w:space="0" w:color="000000"/>
              <w:bottom w:val="single" w:sz="6" w:space="0" w:color="000000"/>
              <w:right w:val="nil"/>
            </w:tcBorders>
            <w:hideMark/>
          </w:tcPr>
          <w:p w14:paraId="5DD2AD98" w14:textId="77777777" w:rsidR="001A28A6" w:rsidRPr="004D57EF" w:rsidRDefault="001A28A6" w:rsidP="005B220A">
            <w:pPr>
              <w:spacing w:line="240" w:lineRule="auto"/>
              <w:rPr>
                <w:noProof/>
                <w:szCs w:val="24"/>
              </w:rPr>
            </w:pPr>
            <w:r w:rsidRPr="004D57EF">
              <w:rPr>
                <w:noProof/>
                <w:szCs w:val="24"/>
              </w:rPr>
              <w:t>Article 27, paragraph 4, first and second subparagraphs</w:t>
            </w:r>
          </w:p>
        </w:tc>
      </w:tr>
      <w:tr w:rsidR="001A28A6" w:rsidRPr="004D57EF" w14:paraId="2839F5C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8EC78E8" w14:textId="77777777" w:rsidR="001A28A6" w:rsidRPr="004D57EF" w:rsidRDefault="001A28A6" w:rsidP="005B220A">
            <w:pPr>
              <w:tabs>
                <w:tab w:val="left" w:pos="1320"/>
              </w:tabs>
              <w:spacing w:line="240" w:lineRule="auto"/>
              <w:rPr>
                <w:noProof/>
                <w:szCs w:val="24"/>
              </w:rPr>
            </w:pPr>
            <w:r w:rsidRPr="004D57EF">
              <w:rPr>
                <w:noProof/>
                <w:szCs w:val="24"/>
              </w:rPr>
              <w:t>Article 18, paragraph 4, fourth subparagraph</w:t>
            </w:r>
          </w:p>
        </w:tc>
        <w:tc>
          <w:tcPr>
            <w:tcW w:w="4537" w:type="dxa"/>
            <w:tcBorders>
              <w:top w:val="single" w:sz="6" w:space="0" w:color="000000"/>
              <w:left w:val="single" w:sz="6" w:space="0" w:color="000000"/>
              <w:bottom w:val="single" w:sz="6" w:space="0" w:color="000000"/>
              <w:right w:val="nil"/>
            </w:tcBorders>
            <w:hideMark/>
          </w:tcPr>
          <w:p w14:paraId="72E72316" w14:textId="77777777" w:rsidR="001A28A6" w:rsidRPr="004D57EF" w:rsidRDefault="001A28A6" w:rsidP="005B220A">
            <w:pPr>
              <w:spacing w:line="240" w:lineRule="auto"/>
              <w:rPr>
                <w:noProof/>
                <w:szCs w:val="24"/>
              </w:rPr>
            </w:pPr>
            <w:r w:rsidRPr="004D57EF">
              <w:rPr>
                <w:noProof/>
                <w:szCs w:val="24"/>
              </w:rPr>
              <w:t>—</w:t>
            </w:r>
          </w:p>
        </w:tc>
      </w:tr>
      <w:tr w:rsidR="001A28A6" w:rsidRPr="004D57EF" w14:paraId="1DA8474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296DDFC" w14:textId="77777777" w:rsidR="001A28A6" w:rsidRPr="004D57EF" w:rsidRDefault="001A28A6" w:rsidP="005B220A">
            <w:pPr>
              <w:spacing w:line="240" w:lineRule="auto"/>
              <w:rPr>
                <w:noProof/>
                <w:szCs w:val="24"/>
              </w:rPr>
            </w:pPr>
            <w:r w:rsidRPr="004D57EF">
              <w:rPr>
                <w:noProof/>
                <w:szCs w:val="24"/>
              </w:rPr>
              <w:t>Article 18, paragraph 5</w:t>
            </w:r>
          </w:p>
        </w:tc>
        <w:tc>
          <w:tcPr>
            <w:tcW w:w="4537" w:type="dxa"/>
            <w:tcBorders>
              <w:top w:val="single" w:sz="6" w:space="0" w:color="000000"/>
              <w:left w:val="single" w:sz="6" w:space="0" w:color="000000"/>
              <w:bottom w:val="single" w:sz="6" w:space="0" w:color="000000"/>
              <w:right w:val="nil"/>
            </w:tcBorders>
            <w:hideMark/>
          </w:tcPr>
          <w:p w14:paraId="00CEEEB5" w14:textId="77777777" w:rsidR="001A28A6" w:rsidRPr="004D57EF" w:rsidRDefault="001A28A6" w:rsidP="005B220A">
            <w:pPr>
              <w:spacing w:line="240" w:lineRule="auto"/>
              <w:rPr>
                <w:noProof/>
                <w:szCs w:val="24"/>
              </w:rPr>
            </w:pPr>
            <w:r w:rsidRPr="004D57EF">
              <w:rPr>
                <w:noProof/>
                <w:szCs w:val="24"/>
              </w:rPr>
              <w:t>Article 27, paragraph 5</w:t>
            </w:r>
          </w:p>
        </w:tc>
      </w:tr>
      <w:tr w:rsidR="001A28A6" w:rsidRPr="004D57EF" w14:paraId="2F46D8AB"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BC37178" w14:textId="77777777" w:rsidR="001A28A6" w:rsidRPr="004D57EF" w:rsidRDefault="001A28A6" w:rsidP="005B220A">
            <w:pPr>
              <w:spacing w:line="240" w:lineRule="auto"/>
              <w:rPr>
                <w:noProof/>
                <w:szCs w:val="24"/>
              </w:rPr>
            </w:pPr>
            <w:r w:rsidRPr="004D57EF">
              <w:rPr>
                <w:noProof/>
                <w:szCs w:val="24"/>
              </w:rPr>
              <w:t>Article 18, paragraph 6, first and second subparagraphs</w:t>
            </w:r>
          </w:p>
        </w:tc>
        <w:tc>
          <w:tcPr>
            <w:tcW w:w="4537" w:type="dxa"/>
            <w:tcBorders>
              <w:top w:val="single" w:sz="6" w:space="0" w:color="000000"/>
              <w:left w:val="single" w:sz="6" w:space="0" w:color="000000"/>
              <w:bottom w:val="single" w:sz="6" w:space="0" w:color="000000"/>
              <w:right w:val="nil"/>
            </w:tcBorders>
            <w:hideMark/>
          </w:tcPr>
          <w:p w14:paraId="73E4E58A" w14:textId="77777777" w:rsidR="001A28A6" w:rsidRPr="004D57EF" w:rsidRDefault="001A28A6" w:rsidP="005B220A">
            <w:pPr>
              <w:spacing w:line="240" w:lineRule="auto"/>
              <w:rPr>
                <w:noProof/>
                <w:szCs w:val="24"/>
              </w:rPr>
            </w:pPr>
            <w:r w:rsidRPr="004D57EF">
              <w:rPr>
                <w:noProof/>
                <w:szCs w:val="24"/>
              </w:rPr>
              <w:t>Article 27, paragraph 6, first and second subparagraphs</w:t>
            </w:r>
          </w:p>
        </w:tc>
      </w:tr>
      <w:tr w:rsidR="001A28A6" w:rsidRPr="004D57EF" w14:paraId="73F1BA03"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BF2E393" w14:textId="77777777" w:rsidR="001A28A6" w:rsidRPr="004D57EF" w:rsidRDefault="001A28A6" w:rsidP="005B220A">
            <w:pPr>
              <w:spacing w:line="240" w:lineRule="auto"/>
              <w:rPr>
                <w:noProof/>
                <w:szCs w:val="24"/>
              </w:rPr>
            </w:pPr>
            <w:r w:rsidRPr="004D57EF">
              <w:rPr>
                <w:noProof/>
                <w:szCs w:val="24"/>
              </w:rPr>
              <w:t>Article 18, paragraph 6, third subparagraph</w:t>
            </w:r>
          </w:p>
        </w:tc>
        <w:tc>
          <w:tcPr>
            <w:tcW w:w="4537" w:type="dxa"/>
            <w:tcBorders>
              <w:top w:val="single" w:sz="6" w:space="0" w:color="000000"/>
              <w:left w:val="single" w:sz="6" w:space="0" w:color="000000"/>
              <w:bottom w:val="single" w:sz="6" w:space="0" w:color="000000"/>
              <w:right w:val="nil"/>
            </w:tcBorders>
            <w:hideMark/>
          </w:tcPr>
          <w:p w14:paraId="401154DF" w14:textId="77777777" w:rsidR="001A28A6" w:rsidRPr="004D57EF" w:rsidRDefault="001A28A6" w:rsidP="005B220A">
            <w:pPr>
              <w:spacing w:line="240" w:lineRule="auto"/>
              <w:rPr>
                <w:noProof/>
                <w:szCs w:val="24"/>
              </w:rPr>
            </w:pPr>
            <w:r w:rsidRPr="004D57EF">
              <w:rPr>
                <w:noProof/>
                <w:szCs w:val="24"/>
              </w:rPr>
              <w:t>—</w:t>
            </w:r>
          </w:p>
        </w:tc>
      </w:tr>
      <w:tr w:rsidR="001A28A6" w:rsidRPr="004D57EF" w14:paraId="35786FB6"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B79FE7A" w14:textId="77777777" w:rsidR="001A28A6" w:rsidRPr="004D57EF" w:rsidRDefault="001A28A6" w:rsidP="005B220A">
            <w:pPr>
              <w:pageBreakBefore/>
              <w:spacing w:line="240" w:lineRule="auto"/>
              <w:rPr>
                <w:noProof/>
                <w:szCs w:val="24"/>
              </w:rPr>
            </w:pPr>
            <w:r w:rsidRPr="004D57EF">
              <w:rPr>
                <w:noProof/>
                <w:szCs w:val="24"/>
              </w:rPr>
              <w:t>Article 18, paragraph 6, fourth subparagraph</w:t>
            </w:r>
          </w:p>
        </w:tc>
        <w:tc>
          <w:tcPr>
            <w:tcW w:w="4537" w:type="dxa"/>
            <w:tcBorders>
              <w:top w:val="single" w:sz="6" w:space="0" w:color="000000"/>
              <w:left w:val="single" w:sz="6" w:space="0" w:color="000000"/>
              <w:bottom w:val="single" w:sz="6" w:space="0" w:color="000000"/>
              <w:right w:val="nil"/>
            </w:tcBorders>
            <w:hideMark/>
          </w:tcPr>
          <w:p w14:paraId="32244BB0" w14:textId="77777777" w:rsidR="001A28A6" w:rsidRPr="004D57EF" w:rsidRDefault="001A28A6" w:rsidP="005B220A">
            <w:pPr>
              <w:spacing w:line="240" w:lineRule="auto"/>
              <w:rPr>
                <w:noProof/>
                <w:szCs w:val="24"/>
              </w:rPr>
            </w:pPr>
            <w:r w:rsidRPr="004D57EF">
              <w:rPr>
                <w:noProof/>
                <w:szCs w:val="24"/>
              </w:rPr>
              <w:t>Article 27, paragraph 6, third subparagraph</w:t>
            </w:r>
          </w:p>
        </w:tc>
      </w:tr>
      <w:tr w:rsidR="001A28A6" w:rsidRPr="004D57EF" w14:paraId="50D626F4"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8626B9C"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22C73F5A" w14:textId="77777777" w:rsidR="001A28A6" w:rsidRPr="004D57EF" w:rsidRDefault="001A28A6" w:rsidP="005B220A">
            <w:pPr>
              <w:spacing w:line="240" w:lineRule="auto"/>
              <w:rPr>
                <w:noProof/>
                <w:szCs w:val="24"/>
              </w:rPr>
            </w:pPr>
            <w:r w:rsidRPr="004D57EF">
              <w:rPr>
                <w:noProof/>
                <w:szCs w:val="24"/>
              </w:rPr>
              <w:t>Article 27, paragraph 6, fourth subparagraph</w:t>
            </w:r>
          </w:p>
        </w:tc>
      </w:tr>
      <w:tr w:rsidR="001A28A6" w:rsidRPr="004D57EF" w14:paraId="6D4CB0FD"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2A12E84" w14:textId="77777777" w:rsidR="001A28A6" w:rsidRPr="004D57EF" w:rsidRDefault="001A28A6" w:rsidP="005B220A">
            <w:pPr>
              <w:spacing w:line="240" w:lineRule="auto"/>
              <w:rPr>
                <w:noProof/>
                <w:szCs w:val="24"/>
              </w:rPr>
            </w:pPr>
            <w:r w:rsidRPr="004D57EF">
              <w:rPr>
                <w:noProof/>
                <w:szCs w:val="24"/>
              </w:rPr>
              <w:t>Article 18, paragraph 6, fifth subparagraph</w:t>
            </w:r>
          </w:p>
        </w:tc>
        <w:tc>
          <w:tcPr>
            <w:tcW w:w="4537" w:type="dxa"/>
            <w:tcBorders>
              <w:top w:val="single" w:sz="6" w:space="0" w:color="000000"/>
              <w:left w:val="single" w:sz="6" w:space="0" w:color="000000"/>
              <w:bottom w:val="single" w:sz="6" w:space="0" w:color="000000"/>
              <w:right w:val="nil"/>
            </w:tcBorders>
            <w:hideMark/>
          </w:tcPr>
          <w:p w14:paraId="3C82498E" w14:textId="77777777" w:rsidR="001A28A6" w:rsidRPr="004D57EF" w:rsidRDefault="001A28A6" w:rsidP="005B220A">
            <w:pPr>
              <w:spacing w:line="240" w:lineRule="auto"/>
              <w:rPr>
                <w:noProof/>
                <w:szCs w:val="24"/>
              </w:rPr>
            </w:pPr>
            <w:r w:rsidRPr="004D57EF">
              <w:rPr>
                <w:noProof/>
                <w:szCs w:val="24"/>
              </w:rPr>
              <w:t>Article 27, paragraph 6, fifth subparagraph</w:t>
            </w:r>
          </w:p>
        </w:tc>
      </w:tr>
      <w:tr w:rsidR="001A28A6" w:rsidRPr="004D57EF" w14:paraId="7393B030"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22EC309" w14:textId="77777777" w:rsidR="001A28A6" w:rsidRPr="004D57EF" w:rsidRDefault="001A28A6" w:rsidP="005B220A">
            <w:pPr>
              <w:spacing w:line="240" w:lineRule="auto"/>
              <w:rPr>
                <w:noProof/>
                <w:szCs w:val="24"/>
              </w:rPr>
            </w:pPr>
            <w:r w:rsidRPr="004D57EF">
              <w:rPr>
                <w:noProof/>
                <w:szCs w:val="24"/>
              </w:rPr>
              <w:t>Article 18, paragraph 7, first subparagraph</w:t>
            </w:r>
          </w:p>
        </w:tc>
        <w:tc>
          <w:tcPr>
            <w:tcW w:w="4537" w:type="dxa"/>
            <w:tcBorders>
              <w:top w:val="single" w:sz="6" w:space="0" w:color="000000"/>
              <w:left w:val="single" w:sz="6" w:space="0" w:color="000000"/>
              <w:bottom w:val="single" w:sz="6" w:space="0" w:color="000000"/>
              <w:right w:val="nil"/>
            </w:tcBorders>
            <w:hideMark/>
          </w:tcPr>
          <w:p w14:paraId="46FD041D" w14:textId="77777777" w:rsidR="001A28A6" w:rsidRPr="004D57EF" w:rsidRDefault="001A28A6" w:rsidP="005B220A">
            <w:pPr>
              <w:spacing w:line="240" w:lineRule="auto"/>
              <w:rPr>
                <w:noProof/>
                <w:szCs w:val="24"/>
              </w:rPr>
            </w:pPr>
            <w:r w:rsidRPr="004D57EF">
              <w:rPr>
                <w:noProof/>
                <w:szCs w:val="24"/>
              </w:rPr>
              <w:t>Article 27, paragraph 7, first subparagraph</w:t>
            </w:r>
          </w:p>
        </w:tc>
      </w:tr>
      <w:tr w:rsidR="001A28A6" w:rsidRPr="004D57EF" w14:paraId="433A65E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3DB119C"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063F3E01" w14:textId="77777777" w:rsidR="001A28A6" w:rsidRPr="004D57EF" w:rsidRDefault="001A28A6" w:rsidP="005B220A">
            <w:pPr>
              <w:spacing w:line="240" w:lineRule="auto"/>
              <w:rPr>
                <w:noProof/>
                <w:szCs w:val="24"/>
              </w:rPr>
            </w:pPr>
            <w:r w:rsidRPr="004D57EF">
              <w:rPr>
                <w:noProof/>
                <w:szCs w:val="24"/>
              </w:rPr>
              <w:t>Article 27, paragraph 7, second subparagraph</w:t>
            </w:r>
          </w:p>
        </w:tc>
      </w:tr>
      <w:tr w:rsidR="001A28A6" w:rsidRPr="004D57EF" w14:paraId="5E8B733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264624E" w14:textId="77777777" w:rsidR="001A28A6" w:rsidRPr="004D57EF" w:rsidRDefault="001A28A6" w:rsidP="005B220A">
            <w:pPr>
              <w:spacing w:line="240" w:lineRule="auto"/>
              <w:rPr>
                <w:noProof/>
                <w:szCs w:val="24"/>
              </w:rPr>
            </w:pPr>
            <w:r w:rsidRPr="004D57EF">
              <w:rPr>
                <w:noProof/>
                <w:szCs w:val="24"/>
              </w:rPr>
              <w:t>Article 18, paragraphs 8 and 9</w:t>
            </w:r>
          </w:p>
        </w:tc>
        <w:tc>
          <w:tcPr>
            <w:tcW w:w="4537" w:type="dxa"/>
            <w:tcBorders>
              <w:top w:val="single" w:sz="6" w:space="0" w:color="000000"/>
              <w:left w:val="single" w:sz="6" w:space="0" w:color="000000"/>
              <w:bottom w:val="single" w:sz="6" w:space="0" w:color="000000"/>
              <w:right w:val="nil"/>
            </w:tcBorders>
            <w:hideMark/>
          </w:tcPr>
          <w:p w14:paraId="501C08D3" w14:textId="77777777" w:rsidR="001A28A6" w:rsidRPr="004D57EF" w:rsidRDefault="001A28A6" w:rsidP="005B220A">
            <w:pPr>
              <w:spacing w:line="240" w:lineRule="auto"/>
              <w:rPr>
                <w:noProof/>
                <w:szCs w:val="24"/>
              </w:rPr>
            </w:pPr>
            <w:r w:rsidRPr="004D57EF">
              <w:rPr>
                <w:noProof/>
                <w:szCs w:val="24"/>
              </w:rPr>
              <w:t>—</w:t>
            </w:r>
          </w:p>
        </w:tc>
      </w:tr>
      <w:tr w:rsidR="001A28A6" w:rsidRPr="004D57EF" w14:paraId="3AA8E0C1"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6D0331E" w14:textId="77777777" w:rsidR="001A28A6" w:rsidRPr="004D57EF" w:rsidRDefault="001A28A6" w:rsidP="005B220A">
            <w:pPr>
              <w:spacing w:line="240" w:lineRule="auto"/>
              <w:rPr>
                <w:noProof/>
                <w:szCs w:val="24"/>
              </w:rPr>
            </w:pPr>
            <w:r w:rsidRPr="004D57EF">
              <w:rPr>
                <w:noProof/>
                <w:szCs w:val="24"/>
              </w:rPr>
              <w:t>Article 19, paragraph 1, first subparagraph</w:t>
            </w:r>
          </w:p>
        </w:tc>
        <w:tc>
          <w:tcPr>
            <w:tcW w:w="4537" w:type="dxa"/>
            <w:tcBorders>
              <w:top w:val="single" w:sz="6" w:space="0" w:color="000000"/>
              <w:left w:val="single" w:sz="6" w:space="0" w:color="000000"/>
              <w:bottom w:val="single" w:sz="6" w:space="0" w:color="000000"/>
              <w:right w:val="nil"/>
            </w:tcBorders>
            <w:hideMark/>
          </w:tcPr>
          <w:p w14:paraId="1C45BE79" w14:textId="77777777" w:rsidR="001A28A6" w:rsidRPr="004D57EF" w:rsidRDefault="001A28A6" w:rsidP="005B220A">
            <w:pPr>
              <w:spacing w:line="240" w:lineRule="auto"/>
              <w:rPr>
                <w:noProof/>
                <w:szCs w:val="24"/>
              </w:rPr>
            </w:pPr>
            <w:r w:rsidRPr="004D57EF">
              <w:rPr>
                <w:noProof/>
                <w:szCs w:val="24"/>
              </w:rPr>
              <w:t>Article 28, paragraph 1, first subparagraph</w:t>
            </w:r>
          </w:p>
        </w:tc>
      </w:tr>
      <w:tr w:rsidR="001A28A6" w:rsidRPr="004D57EF" w14:paraId="618F7B2A"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BC319D0" w14:textId="77777777" w:rsidR="001A28A6" w:rsidRPr="004D57EF" w:rsidRDefault="001A28A6" w:rsidP="005B220A">
            <w:pPr>
              <w:spacing w:line="240" w:lineRule="auto"/>
              <w:rPr>
                <w:noProof/>
                <w:szCs w:val="24"/>
              </w:rPr>
            </w:pPr>
            <w:r w:rsidRPr="004D57EF">
              <w:rPr>
                <w:noProof/>
                <w:szCs w:val="24"/>
              </w:rPr>
              <w:t>Article 19, paragraph 1, first subparagraph, point a, b and c</w:t>
            </w:r>
          </w:p>
        </w:tc>
        <w:tc>
          <w:tcPr>
            <w:tcW w:w="4537" w:type="dxa"/>
            <w:tcBorders>
              <w:top w:val="single" w:sz="6" w:space="0" w:color="000000"/>
              <w:left w:val="single" w:sz="6" w:space="0" w:color="000000"/>
              <w:bottom w:val="single" w:sz="6" w:space="0" w:color="000000"/>
              <w:right w:val="nil"/>
            </w:tcBorders>
            <w:hideMark/>
          </w:tcPr>
          <w:p w14:paraId="06C22844" w14:textId="77777777" w:rsidR="001A28A6" w:rsidRPr="004D57EF" w:rsidRDefault="001A28A6" w:rsidP="005B220A">
            <w:pPr>
              <w:spacing w:line="240" w:lineRule="auto"/>
              <w:rPr>
                <w:noProof/>
                <w:szCs w:val="24"/>
              </w:rPr>
            </w:pPr>
            <w:r w:rsidRPr="004D57EF">
              <w:rPr>
                <w:noProof/>
                <w:szCs w:val="24"/>
              </w:rPr>
              <w:t>Article 28, paragraph 1, first subparagraph, point a, b and c</w:t>
            </w:r>
          </w:p>
        </w:tc>
      </w:tr>
      <w:tr w:rsidR="001A28A6" w:rsidRPr="004D57EF" w14:paraId="3006F10E"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874D884" w14:textId="77777777" w:rsidR="001A28A6" w:rsidRPr="004D57EF" w:rsidRDefault="001A28A6" w:rsidP="005B220A">
            <w:pPr>
              <w:spacing w:line="240" w:lineRule="auto"/>
              <w:rPr>
                <w:noProof/>
                <w:szCs w:val="24"/>
                <w:lang w:val="fr-BE"/>
              </w:rPr>
            </w:pPr>
            <w:r w:rsidRPr="004D57EF">
              <w:rPr>
                <w:noProof/>
                <w:szCs w:val="24"/>
                <w:lang w:val="fr-BE"/>
              </w:rPr>
              <w:t>—</w:t>
            </w:r>
          </w:p>
        </w:tc>
        <w:tc>
          <w:tcPr>
            <w:tcW w:w="4537" w:type="dxa"/>
            <w:tcBorders>
              <w:top w:val="single" w:sz="6" w:space="0" w:color="000000"/>
              <w:left w:val="single" w:sz="6" w:space="0" w:color="000000"/>
              <w:bottom w:val="single" w:sz="6" w:space="0" w:color="000000"/>
              <w:right w:val="nil"/>
            </w:tcBorders>
            <w:hideMark/>
          </w:tcPr>
          <w:p w14:paraId="15A32D20" w14:textId="77777777" w:rsidR="001A28A6" w:rsidRPr="004D57EF" w:rsidRDefault="001A28A6" w:rsidP="005B220A">
            <w:pPr>
              <w:spacing w:line="240" w:lineRule="auto"/>
              <w:rPr>
                <w:noProof/>
                <w:szCs w:val="24"/>
                <w:lang w:val="fr-BE"/>
              </w:rPr>
            </w:pPr>
            <w:r w:rsidRPr="004D57EF">
              <w:rPr>
                <w:noProof/>
                <w:szCs w:val="24"/>
                <w:lang w:val="fr-BE"/>
              </w:rPr>
              <w:t>Article 28 paragraph 1, first subparagraph, point d</w:t>
            </w:r>
          </w:p>
        </w:tc>
      </w:tr>
      <w:tr w:rsidR="001A28A6" w:rsidRPr="004D57EF" w14:paraId="3ED617A1"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55A640E" w14:textId="77777777" w:rsidR="001A28A6" w:rsidRPr="004D57EF" w:rsidRDefault="001A28A6" w:rsidP="005B220A">
            <w:pPr>
              <w:spacing w:line="240" w:lineRule="auto"/>
              <w:rPr>
                <w:noProof/>
                <w:szCs w:val="24"/>
                <w:lang w:val="fr-BE"/>
              </w:rPr>
            </w:pPr>
            <w:r w:rsidRPr="004D57EF">
              <w:rPr>
                <w:noProof/>
                <w:szCs w:val="24"/>
                <w:lang w:val="fr-BE"/>
              </w:rPr>
              <w:t>Article 19, paragraph 2, 3 and 4</w:t>
            </w:r>
          </w:p>
        </w:tc>
        <w:tc>
          <w:tcPr>
            <w:tcW w:w="4537" w:type="dxa"/>
            <w:tcBorders>
              <w:top w:val="single" w:sz="6" w:space="0" w:color="000000"/>
              <w:left w:val="single" w:sz="6" w:space="0" w:color="000000"/>
              <w:bottom w:val="single" w:sz="6" w:space="0" w:color="000000"/>
              <w:right w:val="nil"/>
            </w:tcBorders>
            <w:hideMark/>
          </w:tcPr>
          <w:p w14:paraId="47BD28E1" w14:textId="77777777" w:rsidR="001A28A6" w:rsidRPr="004D57EF" w:rsidRDefault="001A28A6" w:rsidP="005B220A">
            <w:pPr>
              <w:spacing w:line="240" w:lineRule="auto"/>
              <w:rPr>
                <w:noProof/>
                <w:szCs w:val="24"/>
                <w:lang w:val="fr-BE"/>
              </w:rPr>
            </w:pPr>
            <w:r w:rsidRPr="004D57EF">
              <w:rPr>
                <w:noProof/>
                <w:szCs w:val="24"/>
                <w:lang w:val="fr-BE"/>
              </w:rPr>
              <w:t>Article 28, paragraph 2, 3 and 4</w:t>
            </w:r>
          </w:p>
        </w:tc>
      </w:tr>
      <w:tr w:rsidR="001A28A6" w:rsidRPr="004D57EF" w14:paraId="0393363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65557CD" w14:textId="77777777" w:rsidR="001A28A6" w:rsidRPr="004D57EF" w:rsidRDefault="001A28A6" w:rsidP="005B220A">
            <w:pPr>
              <w:spacing w:line="240" w:lineRule="auto"/>
              <w:rPr>
                <w:noProof/>
                <w:szCs w:val="24"/>
                <w:lang w:val="fr-BE"/>
              </w:rPr>
            </w:pPr>
            <w:r w:rsidRPr="004D57EF">
              <w:rPr>
                <w:noProof/>
                <w:szCs w:val="24"/>
                <w:lang w:val="fr-BE"/>
              </w:rPr>
              <w:t>Article 19, paragraph 5</w:t>
            </w:r>
          </w:p>
        </w:tc>
        <w:tc>
          <w:tcPr>
            <w:tcW w:w="4537" w:type="dxa"/>
            <w:tcBorders>
              <w:top w:val="single" w:sz="6" w:space="0" w:color="000000"/>
              <w:left w:val="single" w:sz="6" w:space="0" w:color="000000"/>
              <w:bottom w:val="single" w:sz="6" w:space="0" w:color="000000"/>
              <w:right w:val="nil"/>
            </w:tcBorders>
            <w:hideMark/>
          </w:tcPr>
          <w:p w14:paraId="031624EC" w14:textId="77777777" w:rsidR="001A28A6" w:rsidRPr="004D57EF" w:rsidRDefault="001A28A6" w:rsidP="005B220A">
            <w:pPr>
              <w:spacing w:line="240" w:lineRule="auto"/>
              <w:rPr>
                <w:noProof/>
                <w:szCs w:val="24"/>
                <w:lang w:val="fr-BE"/>
              </w:rPr>
            </w:pPr>
            <w:r w:rsidRPr="004D57EF">
              <w:rPr>
                <w:noProof/>
                <w:szCs w:val="24"/>
                <w:lang w:val="fr-BE"/>
              </w:rPr>
              <w:t>—</w:t>
            </w:r>
          </w:p>
        </w:tc>
      </w:tr>
      <w:tr w:rsidR="001A28A6" w:rsidRPr="004D57EF" w14:paraId="00BE5FF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193DCEF" w14:textId="77777777" w:rsidR="001A28A6" w:rsidRPr="004D57EF" w:rsidRDefault="001A28A6" w:rsidP="005B220A">
            <w:pPr>
              <w:spacing w:line="240" w:lineRule="auto"/>
              <w:rPr>
                <w:noProof/>
                <w:szCs w:val="24"/>
                <w:lang w:val="fr-BE"/>
              </w:rPr>
            </w:pPr>
            <w:r w:rsidRPr="004D57EF">
              <w:rPr>
                <w:noProof/>
                <w:szCs w:val="24"/>
                <w:lang w:val="fr-BE"/>
              </w:rPr>
              <w:t>Article 19, paragraph 7, first subparagraph</w:t>
            </w:r>
          </w:p>
        </w:tc>
        <w:tc>
          <w:tcPr>
            <w:tcW w:w="4537" w:type="dxa"/>
            <w:tcBorders>
              <w:top w:val="single" w:sz="6" w:space="0" w:color="000000"/>
              <w:left w:val="single" w:sz="6" w:space="0" w:color="000000"/>
              <w:bottom w:val="single" w:sz="6" w:space="0" w:color="000000"/>
              <w:right w:val="nil"/>
            </w:tcBorders>
            <w:hideMark/>
          </w:tcPr>
          <w:p w14:paraId="608F9E72" w14:textId="77777777" w:rsidR="001A28A6" w:rsidRPr="004D57EF" w:rsidRDefault="001A28A6" w:rsidP="005B220A">
            <w:pPr>
              <w:spacing w:line="240" w:lineRule="auto"/>
              <w:rPr>
                <w:noProof/>
                <w:szCs w:val="24"/>
                <w:lang w:val="fr-BE"/>
              </w:rPr>
            </w:pPr>
            <w:r w:rsidRPr="004D57EF">
              <w:rPr>
                <w:noProof/>
                <w:szCs w:val="24"/>
                <w:lang w:val="fr-BE"/>
              </w:rPr>
              <w:t>Article 28, paragraph 5, first subparagraph</w:t>
            </w:r>
          </w:p>
        </w:tc>
      </w:tr>
      <w:tr w:rsidR="001A28A6" w:rsidRPr="004D57EF" w14:paraId="34B3865E"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2747DCB" w14:textId="77777777" w:rsidR="001A28A6" w:rsidRPr="004D57EF" w:rsidRDefault="001A28A6" w:rsidP="005B220A">
            <w:pPr>
              <w:spacing w:line="240" w:lineRule="auto"/>
              <w:rPr>
                <w:noProof/>
                <w:szCs w:val="24"/>
              </w:rPr>
            </w:pPr>
            <w:r w:rsidRPr="004D57EF">
              <w:rPr>
                <w:noProof/>
                <w:szCs w:val="24"/>
              </w:rPr>
              <w:t>Article 19, paragraph 7, first subparagraph, first, second third and fourth indents</w:t>
            </w:r>
          </w:p>
        </w:tc>
        <w:tc>
          <w:tcPr>
            <w:tcW w:w="4537" w:type="dxa"/>
            <w:tcBorders>
              <w:top w:val="single" w:sz="6" w:space="0" w:color="000000"/>
              <w:left w:val="single" w:sz="6" w:space="0" w:color="000000"/>
              <w:bottom w:val="single" w:sz="6" w:space="0" w:color="000000"/>
              <w:right w:val="nil"/>
            </w:tcBorders>
            <w:hideMark/>
          </w:tcPr>
          <w:p w14:paraId="6A0AA046" w14:textId="77777777" w:rsidR="001A28A6" w:rsidRPr="004D57EF" w:rsidRDefault="001A28A6" w:rsidP="005B220A">
            <w:pPr>
              <w:spacing w:line="240" w:lineRule="auto"/>
              <w:rPr>
                <w:noProof/>
                <w:szCs w:val="24"/>
              </w:rPr>
            </w:pPr>
            <w:r w:rsidRPr="004D57EF">
              <w:rPr>
                <w:noProof/>
                <w:szCs w:val="24"/>
              </w:rPr>
              <w:t>—</w:t>
            </w:r>
          </w:p>
        </w:tc>
      </w:tr>
      <w:tr w:rsidR="001A28A6" w:rsidRPr="004D57EF" w14:paraId="2C6FCDC1"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63699B7" w14:textId="77777777" w:rsidR="001A28A6" w:rsidRPr="004D57EF" w:rsidRDefault="001A28A6" w:rsidP="005B220A">
            <w:pPr>
              <w:spacing w:line="240" w:lineRule="auto"/>
              <w:rPr>
                <w:noProof/>
                <w:szCs w:val="24"/>
              </w:rPr>
            </w:pPr>
            <w:r w:rsidRPr="004D57EF">
              <w:rPr>
                <w:noProof/>
                <w:szCs w:val="24"/>
              </w:rPr>
              <w:t>Article 19, paragraph 7, second subparagraph</w:t>
            </w:r>
          </w:p>
        </w:tc>
        <w:tc>
          <w:tcPr>
            <w:tcW w:w="4537" w:type="dxa"/>
            <w:tcBorders>
              <w:top w:val="single" w:sz="6" w:space="0" w:color="000000"/>
              <w:left w:val="single" w:sz="6" w:space="0" w:color="000000"/>
              <w:bottom w:val="single" w:sz="6" w:space="0" w:color="000000"/>
              <w:right w:val="nil"/>
            </w:tcBorders>
            <w:hideMark/>
          </w:tcPr>
          <w:p w14:paraId="57B3EBF4" w14:textId="77777777" w:rsidR="001A28A6" w:rsidRPr="004D57EF" w:rsidRDefault="001A28A6" w:rsidP="005B220A">
            <w:pPr>
              <w:spacing w:line="240" w:lineRule="auto"/>
              <w:rPr>
                <w:noProof/>
                <w:szCs w:val="24"/>
              </w:rPr>
            </w:pPr>
            <w:r w:rsidRPr="004D57EF">
              <w:rPr>
                <w:noProof/>
                <w:szCs w:val="24"/>
              </w:rPr>
              <w:t>Article 28, paragraph 5, second subparagraph</w:t>
            </w:r>
          </w:p>
        </w:tc>
      </w:tr>
      <w:tr w:rsidR="001A28A6" w:rsidRPr="004D57EF" w14:paraId="1A231E90"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8351DFC" w14:textId="77777777" w:rsidR="001A28A6" w:rsidRPr="004D57EF" w:rsidRDefault="001A28A6" w:rsidP="005B220A">
            <w:pPr>
              <w:spacing w:line="240" w:lineRule="auto"/>
              <w:rPr>
                <w:noProof/>
                <w:szCs w:val="24"/>
              </w:rPr>
            </w:pPr>
            <w:r w:rsidRPr="004D57EF">
              <w:rPr>
                <w:noProof/>
                <w:szCs w:val="24"/>
              </w:rPr>
              <w:t>Article 19, paragraph 7, third subparagraph, introductory words</w:t>
            </w:r>
          </w:p>
        </w:tc>
        <w:tc>
          <w:tcPr>
            <w:tcW w:w="4537" w:type="dxa"/>
            <w:tcBorders>
              <w:top w:val="single" w:sz="6" w:space="0" w:color="000000"/>
              <w:left w:val="single" w:sz="6" w:space="0" w:color="000000"/>
              <w:bottom w:val="single" w:sz="6" w:space="0" w:color="000000"/>
              <w:right w:val="nil"/>
            </w:tcBorders>
            <w:hideMark/>
          </w:tcPr>
          <w:p w14:paraId="08CC2138" w14:textId="77777777" w:rsidR="001A28A6" w:rsidRPr="004D57EF" w:rsidRDefault="001A28A6" w:rsidP="005B220A">
            <w:pPr>
              <w:spacing w:line="240" w:lineRule="auto"/>
              <w:rPr>
                <w:noProof/>
                <w:szCs w:val="24"/>
              </w:rPr>
            </w:pPr>
            <w:r w:rsidRPr="004D57EF">
              <w:rPr>
                <w:noProof/>
                <w:szCs w:val="24"/>
              </w:rPr>
              <w:t>Article 28, paragraph 5, third subparagraph</w:t>
            </w:r>
          </w:p>
        </w:tc>
      </w:tr>
      <w:tr w:rsidR="001A28A6" w:rsidRPr="004D57EF" w14:paraId="6EF76E0F"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0583D26" w14:textId="77777777" w:rsidR="001A28A6" w:rsidRPr="004D57EF" w:rsidRDefault="001A28A6" w:rsidP="005B220A">
            <w:pPr>
              <w:spacing w:line="240" w:lineRule="auto"/>
              <w:rPr>
                <w:noProof/>
                <w:szCs w:val="24"/>
              </w:rPr>
            </w:pPr>
            <w:r w:rsidRPr="004D57EF">
              <w:rPr>
                <w:noProof/>
                <w:szCs w:val="24"/>
              </w:rPr>
              <w:t>Article 19, paragraph 7, third subparagraph, point a</w:t>
            </w:r>
          </w:p>
        </w:tc>
        <w:tc>
          <w:tcPr>
            <w:tcW w:w="4537" w:type="dxa"/>
            <w:tcBorders>
              <w:top w:val="single" w:sz="6" w:space="0" w:color="000000"/>
              <w:left w:val="single" w:sz="6" w:space="0" w:color="000000"/>
              <w:bottom w:val="single" w:sz="6" w:space="0" w:color="000000"/>
              <w:right w:val="nil"/>
            </w:tcBorders>
            <w:hideMark/>
          </w:tcPr>
          <w:p w14:paraId="642EB58A" w14:textId="77777777" w:rsidR="001A28A6" w:rsidRPr="004D57EF" w:rsidRDefault="001A28A6" w:rsidP="005B220A">
            <w:pPr>
              <w:spacing w:line="240" w:lineRule="auto"/>
              <w:rPr>
                <w:noProof/>
                <w:szCs w:val="24"/>
              </w:rPr>
            </w:pPr>
            <w:r w:rsidRPr="004D57EF">
              <w:rPr>
                <w:noProof/>
                <w:szCs w:val="24"/>
              </w:rPr>
              <w:t>Article 28, paragraph 5, third subparagraph</w:t>
            </w:r>
          </w:p>
        </w:tc>
      </w:tr>
      <w:tr w:rsidR="001A28A6" w:rsidRPr="004D57EF" w14:paraId="63D124B4"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5462A1D" w14:textId="77777777" w:rsidR="001A28A6" w:rsidRPr="004D57EF" w:rsidRDefault="001A28A6" w:rsidP="005B220A">
            <w:pPr>
              <w:spacing w:line="240" w:lineRule="auto"/>
              <w:rPr>
                <w:noProof/>
                <w:szCs w:val="24"/>
              </w:rPr>
            </w:pPr>
            <w:r w:rsidRPr="004D57EF">
              <w:rPr>
                <w:noProof/>
                <w:szCs w:val="24"/>
              </w:rPr>
              <w:t>Article 19, paragraph 7, third subparagraph, point b</w:t>
            </w:r>
          </w:p>
        </w:tc>
        <w:tc>
          <w:tcPr>
            <w:tcW w:w="4537" w:type="dxa"/>
            <w:tcBorders>
              <w:top w:val="single" w:sz="6" w:space="0" w:color="000000"/>
              <w:left w:val="single" w:sz="6" w:space="0" w:color="000000"/>
              <w:bottom w:val="single" w:sz="6" w:space="0" w:color="000000"/>
              <w:right w:val="nil"/>
            </w:tcBorders>
            <w:hideMark/>
          </w:tcPr>
          <w:p w14:paraId="0FCA6D56" w14:textId="77777777" w:rsidR="001A28A6" w:rsidRPr="004D57EF" w:rsidRDefault="001A28A6" w:rsidP="005B220A">
            <w:pPr>
              <w:spacing w:line="240" w:lineRule="auto"/>
              <w:rPr>
                <w:noProof/>
                <w:szCs w:val="24"/>
              </w:rPr>
            </w:pPr>
            <w:r w:rsidRPr="004D57EF">
              <w:rPr>
                <w:noProof/>
                <w:szCs w:val="24"/>
              </w:rPr>
              <w:t>—</w:t>
            </w:r>
          </w:p>
        </w:tc>
      </w:tr>
      <w:tr w:rsidR="001A28A6" w:rsidRPr="004D57EF" w14:paraId="4660DC63"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979EA86" w14:textId="77777777" w:rsidR="001A28A6" w:rsidRPr="004D57EF" w:rsidRDefault="001A28A6" w:rsidP="005B220A">
            <w:pPr>
              <w:spacing w:line="240" w:lineRule="auto"/>
              <w:rPr>
                <w:noProof/>
                <w:szCs w:val="24"/>
              </w:rPr>
            </w:pPr>
            <w:r w:rsidRPr="004D57EF">
              <w:rPr>
                <w:noProof/>
                <w:szCs w:val="24"/>
              </w:rPr>
              <w:t>Article 19, paragraph 8</w:t>
            </w:r>
          </w:p>
        </w:tc>
        <w:tc>
          <w:tcPr>
            <w:tcW w:w="4537" w:type="dxa"/>
            <w:tcBorders>
              <w:top w:val="single" w:sz="6" w:space="0" w:color="000000"/>
              <w:left w:val="single" w:sz="6" w:space="0" w:color="000000"/>
              <w:bottom w:val="single" w:sz="6" w:space="0" w:color="000000"/>
              <w:right w:val="nil"/>
            </w:tcBorders>
            <w:hideMark/>
          </w:tcPr>
          <w:p w14:paraId="05270E6B" w14:textId="77777777" w:rsidR="001A28A6" w:rsidRPr="004D57EF" w:rsidRDefault="001A28A6" w:rsidP="005B220A">
            <w:pPr>
              <w:spacing w:line="240" w:lineRule="auto"/>
              <w:rPr>
                <w:noProof/>
                <w:szCs w:val="24"/>
              </w:rPr>
            </w:pPr>
            <w:r w:rsidRPr="004D57EF">
              <w:rPr>
                <w:noProof/>
                <w:szCs w:val="24"/>
              </w:rPr>
              <w:t>Article 28, paragraph 6</w:t>
            </w:r>
          </w:p>
        </w:tc>
      </w:tr>
      <w:tr w:rsidR="001A28A6" w:rsidRPr="004D57EF" w14:paraId="1FB3DA83"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CF3A0AD" w14:textId="77777777" w:rsidR="001A28A6" w:rsidRPr="004D57EF" w:rsidRDefault="001A28A6" w:rsidP="005B220A">
            <w:pPr>
              <w:spacing w:line="240" w:lineRule="auto"/>
              <w:rPr>
                <w:noProof/>
                <w:szCs w:val="24"/>
                <w:lang w:val="fr-BE"/>
              </w:rPr>
            </w:pPr>
            <w:r w:rsidRPr="004D57EF">
              <w:rPr>
                <w:noProof/>
                <w:szCs w:val="24"/>
                <w:lang w:val="fr-BE"/>
              </w:rPr>
              <w:t>Article 20</w:t>
            </w:r>
          </w:p>
        </w:tc>
        <w:tc>
          <w:tcPr>
            <w:tcW w:w="4537" w:type="dxa"/>
            <w:tcBorders>
              <w:top w:val="single" w:sz="6" w:space="0" w:color="000000"/>
              <w:left w:val="single" w:sz="6" w:space="0" w:color="000000"/>
              <w:bottom w:val="single" w:sz="6" w:space="0" w:color="000000"/>
              <w:right w:val="nil"/>
            </w:tcBorders>
            <w:hideMark/>
          </w:tcPr>
          <w:p w14:paraId="7967D719" w14:textId="77777777" w:rsidR="001A28A6" w:rsidRPr="004D57EF" w:rsidRDefault="001A28A6" w:rsidP="005B220A">
            <w:pPr>
              <w:spacing w:line="240" w:lineRule="auto"/>
              <w:rPr>
                <w:noProof/>
                <w:szCs w:val="24"/>
                <w:lang w:val="fr-BE"/>
              </w:rPr>
            </w:pPr>
            <w:r w:rsidRPr="004D57EF">
              <w:rPr>
                <w:noProof/>
                <w:szCs w:val="24"/>
                <w:lang w:val="fr-BE"/>
              </w:rPr>
              <w:t>Article 29</w:t>
            </w:r>
          </w:p>
        </w:tc>
      </w:tr>
      <w:tr w:rsidR="001A28A6" w:rsidRPr="004D57EF" w14:paraId="33D64B6B"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1D293F4" w14:textId="77777777" w:rsidR="001A28A6" w:rsidRPr="004D57EF" w:rsidRDefault="001A28A6" w:rsidP="005B220A">
            <w:pPr>
              <w:pageBreakBefore/>
              <w:spacing w:line="240" w:lineRule="auto"/>
              <w:rPr>
                <w:noProof/>
                <w:szCs w:val="24"/>
                <w:lang w:val="fr-BE"/>
              </w:rPr>
            </w:pPr>
            <w:r w:rsidRPr="004D57EF">
              <w:rPr>
                <w:noProof/>
                <w:szCs w:val="24"/>
                <w:lang w:val="fr-BE"/>
              </w:rPr>
              <w:t>Article 22</w:t>
            </w:r>
          </w:p>
        </w:tc>
        <w:tc>
          <w:tcPr>
            <w:tcW w:w="4537" w:type="dxa"/>
            <w:tcBorders>
              <w:top w:val="single" w:sz="6" w:space="0" w:color="000000"/>
              <w:left w:val="single" w:sz="6" w:space="0" w:color="000000"/>
              <w:bottom w:val="single" w:sz="6" w:space="0" w:color="000000"/>
              <w:right w:val="nil"/>
            </w:tcBorders>
            <w:hideMark/>
          </w:tcPr>
          <w:p w14:paraId="1682D29B" w14:textId="77777777" w:rsidR="001A28A6" w:rsidRPr="004D57EF" w:rsidRDefault="001A28A6" w:rsidP="005B220A">
            <w:pPr>
              <w:spacing w:line="240" w:lineRule="auto"/>
              <w:rPr>
                <w:noProof/>
                <w:szCs w:val="24"/>
                <w:lang w:val="fr-BE"/>
              </w:rPr>
            </w:pPr>
            <w:r w:rsidRPr="004D57EF">
              <w:rPr>
                <w:noProof/>
                <w:szCs w:val="24"/>
                <w:lang w:val="fr-BE"/>
              </w:rPr>
              <w:t>—</w:t>
            </w:r>
          </w:p>
        </w:tc>
      </w:tr>
      <w:tr w:rsidR="001A28A6" w:rsidRPr="004D57EF" w14:paraId="7BB66FA6"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F1809CF" w14:textId="77777777" w:rsidR="001A28A6" w:rsidRPr="004D57EF" w:rsidRDefault="001A28A6" w:rsidP="005B220A">
            <w:pPr>
              <w:spacing w:line="240" w:lineRule="auto"/>
              <w:rPr>
                <w:noProof/>
                <w:szCs w:val="24"/>
                <w:lang w:val="fr-BE"/>
              </w:rPr>
            </w:pPr>
            <w:r w:rsidRPr="004D57EF">
              <w:rPr>
                <w:noProof/>
                <w:szCs w:val="24"/>
                <w:lang w:val="fr-BE"/>
              </w:rPr>
              <w:t>Article 23, paragraphs 1 and 2</w:t>
            </w:r>
          </w:p>
        </w:tc>
        <w:tc>
          <w:tcPr>
            <w:tcW w:w="4537" w:type="dxa"/>
            <w:tcBorders>
              <w:top w:val="single" w:sz="6" w:space="0" w:color="000000"/>
              <w:left w:val="single" w:sz="6" w:space="0" w:color="000000"/>
              <w:bottom w:val="single" w:sz="6" w:space="0" w:color="000000"/>
              <w:right w:val="nil"/>
            </w:tcBorders>
            <w:hideMark/>
          </w:tcPr>
          <w:p w14:paraId="183D1E0C" w14:textId="77777777" w:rsidR="001A28A6" w:rsidRPr="004D57EF" w:rsidRDefault="001A28A6" w:rsidP="005B220A">
            <w:pPr>
              <w:spacing w:line="240" w:lineRule="auto"/>
              <w:rPr>
                <w:noProof/>
                <w:szCs w:val="24"/>
                <w:lang w:val="fr-BE"/>
              </w:rPr>
            </w:pPr>
            <w:r w:rsidRPr="004D57EF">
              <w:rPr>
                <w:noProof/>
                <w:szCs w:val="24"/>
                <w:lang w:val="fr-BE"/>
              </w:rPr>
              <w:t>Article 30, paragraphs 1 and 2</w:t>
            </w:r>
          </w:p>
        </w:tc>
      </w:tr>
      <w:tr w:rsidR="001A28A6" w:rsidRPr="004D57EF" w14:paraId="67BE5336"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0E62379" w14:textId="77777777" w:rsidR="001A28A6" w:rsidRPr="004D57EF" w:rsidRDefault="001A28A6" w:rsidP="005B220A">
            <w:pPr>
              <w:spacing w:line="240" w:lineRule="auto"/>
              <w:rPr>
                <w:noProof/>
                <w:szCs w:val="24"/>
                <w:lang w:val="fr-BE"/>
              </w:rPr>
            </w:pPr>
            <w:r w:rsidRPr="004D57EF">
              <w:rPr>
                <w:noProof/>
                <w:szCs w:val="24"/>
                <w:lang w:val="fr-BE"/>
              </w:rPr>
              <w:t>Article 23, paragraphs 3, 4, 5, 6, 7 and 8</w:t>
            </w:r>
          </w:p>
        </w:tc>
        <w:tc>
          <w:tcPr>
            <w:tcW w:w="4537" w:type="dxa"/>
            <w:tcBorders>
              <w:top w:val="single" w:sz="6" w:space="0" w:color="000000"/>
              <w:left w:val="single" w:sz="6" w:space="0" w:color="000000"/>
              <w:bottom w:val="single" w:sz="6" w:space="0" w:color="000000"/>
              <w:right w:val="nil"/>
            </w:tcBorders>
            <w:hideMark/>
          </w:tcPr>
          <w:p w14:paraId="37EBAFA6" w14:textId="77777777" w:rsidR="001A28A6" w:rsidRPr="004D57EF" w:rsidRDefault="001A28A6" w:rsidP="005B220A">
            <w:pPr>
              <w:spacing w:line="240" w:lineRule="auto"/>
              <w:rPr>
                <w:noProof/>
                <w:szCs w:val="24"/>
                <w:lang w:val="fr-BE"/>
              </w:rPr>
            </w:pPr>
            <w:r w:rsidRPr="004D57EF">
              <w:rPr>
                <w:noProof/>
                <w:szCs w:val="24"/>
                <w:lang w:val="fr-BE"/>
              </w:rPr>
              <w:t>—</w:t>
            </w:r>
          </w:p>
        </w:tc>
      </w:tr>
      <w:tr w:rsidR="001A28A6" w:rsidRPr="004D57EF" w14:paraId="65CE05BF"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B8B2BA4" w14:textId="77777777" w:rsidR="001A28A6" w:rsidRPr="004D57EF" w:rsidRDefault="001A28A6" w:rsidP="005B220A">
            <w:pPr>
              <w:spacing w:line="240" w:lineRule="auto"/>
              <w:rPr>
                <w:noProof/>
                <w:szCs w:val="24"/>
                <w:lang w:val="fr-BE"/>
              </w:rPr>
            </w:pPr>
            <w:r w:rsidRPr="004D57EF">
              <w:rPr>
                <w:noProof/>
                <w:szCs w:val="24"/>
                <w:lang w:val="fr-BE"/>
              </w:rPr>
              <w:t>Article 23, paragraph 9</w:t>
            </w:r>
          </w:p>
        </w:tc>
        <w:tc>
          <w:tcPr>
            <w:tcW w:w="4537" w:type="dxa"/>
            <w:tcBorders>
              <w:top w:val="single" w:sz="6" w:space="0" w:color="000000"/>
              <w:left w:val="single" w:sz="6" w:space="0" w:color="000000"/>
              <w:bottom w:val="single" w:sz="6" w:space="0" w:color="000000"/>
              <w:right w:val="nil"/>
            </w:tcBorders>
            <w:hideMark/>
          </w:tcPr>
          <w:p w14:paraId="7515F111" w14:textId="77777777" w:rsidR="001A28A6" w:rsidRPr="004D57EF" w:rsidRDefault="001A28A6" w:rsidP="005B220A">
            <w:pPr>
              <w:spacing w:line="240" w:lineRule="auto"/>
              <w:rPr>
                <w:noProof/>
                <w:szCs w:val="24"/>
                <w:lang w:val="fr-BE"/>
              </w:rPr>
            </w:pPr>
            <w:r w:rsidRPr="004D57EF">
              <w:rPr>
                <w:noProof/>
                <w:szCs w:val="24"/>
                <w:lang w:val="fr-BE"/>
              </w:rPr>
              <w:t>Article 30, paragraph 3</w:t>
            </w:r>
          </w:p>
        </w:tc>
      </w:tr>
      <w:tr w:rsidR="001A28A6" w:rsidRPr="004D57EF" w14:paraId="5C26D742"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BBF51DF" w14:textId="77777777" w:rsidR="001A28A6" w:rsidRPr="004D57EF" w:rsidRDefault="001A28A6" w:rsidP="005B220A">
            <w:pPr>
              <w:spacing w:line="240" w:lineRule="auto"/>
              <w:rPr>
                <w:noProof/>
                <w:szCs w:val="24"/>
                <w:lang w:val="fr-BE"/>
              </w:rPr>
            </w:pPr>
            <w:r w:rsidRPr="004D57EF">
              <w:rPr>
                <w:noProof/>
                <w:szCs w:val="24"/>
                <w:lang w:val="fr-BE"/>
              </w:rPr>
              <w:t>Article 23, paragraph 10</w:t>
            </w:r>
          </w:p>
        </w:tc>
        <w:tc>
          <w:tcPr>
            <w:tcW w:w="4537" w:type="dxa"/>
            <w:tcBorders>
              <w:top w:val="single" w:sz="6" w:space="0" w:color="000000"/>
              <w:left w:val="single" w:sz="6" w:space="0" w:color="000000"/>
              <w:bottom w:val="single" w:sz="6" w:space="0" w:color="000000"/>
              <w:right w:val="nil"/>
            </w:tcBorders>
            <w:hideMark/>
          </w:tcPr>
          <w:p w14:paraId="65B4978D" w14:textId="77777777" w:rsidR="001A28A6" w:rsidRPr="004D57EF" w:rsidRDefault="001A28A6" w:rsidP="005B220A">
            <w:pPr>
              <w:spacing w:line="240" w:lineRule="auto"/>
              <w:rPr>
                <w:noProof/>
                <w:szCs w:val="24"/>
                <w:lang w:val="fr-BE"/>
              </w:rPr>
            </w:pPr>
            <w:r w:rsidRPr="004D57EF">
              <w:rPr>
                <w:noProof/>
                <w:szCs w:val="24"/>
                <w:lang w:val="fr-BE"/>
              </w:rPr>
              <w:t>Article 30, paragraph 4</w:t>
            </w:r>
          </w:p>
        </w:tc>
      </w:tr>
      <w:tr w:rsidR="001A28A6" w:rsidRPr="004D57EF" w14:paraId="5E20ED28"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91CF36A" w14:textId="77777777" w:rsidR="001A28A6" w:rsidRPr="004D57EF" w:rsidRDefault="001A28A6" w:rsidP="005B220A">
            <w:pPr>
              <w:spacing w:line="240" w:lineRule="auto"/>
              <w:rPr>
                <w:noProof/>
                <w:szCs w:val="24"/>
                <w:lang w:val="fr-BE"/>
              </w:rPr>
            </w:pPr>
            <w:r w:rsidRPr="004D57EF">
              <w:rPr>
                <w:noProof/>
                <w:szCs w:val="24"/>
                <w:lang w:val="fr-BE"/>
              </w:rPr>
              <w:t>Article 24</w:t>
            </w:r>
          </w:p>
        </w:tc>
        <w:tc>
          <w:tcPr>
            <w:tcW w:w="4537" w:type="dxa"/>
            <w:tcBorders>
              <w:top w:val="single" w:sz="6" w:space="0" w:color="000000"/>
              <w:left w:val="single" w:sz="6" w:space="0" w:color="000000"/>
              <w:bottom w:val="single" w:sz="6" w:space="0" w:color="000000"/>
              <w:right w:val="nil"/>
            </w:tcBorders>
            <w:hideMark/>
          </w:tcPr>
          <w:p w14:paraId="46B30DB0" w14:textId="77777777" w:rsidR="001A28A6" w:rsidRPr="004D57EF" w:rsidRDefault="001A28A6" w:rsidP="005B220A">
            <w:pPr>
              <w:spacing w:line="240" w:lineRule="auto"/>
              <w:rPr>
                <w:noProof/>
                <w:szCs w:val="24"/>
                <w:lang w:val="fr-BE"/>
              </w:rPr>
            </w:pPr>
            <w:r w:rsidRPr="004D57EF">
              <w:rPr>
                <w:noProof/>
                <w:szCs w:val="24"/>
                <w:lang w:val="fr-BE"/>
              </w:rPr>
              <w:t>—</w:t>
            </w:r>
          </w:p>
        </w:tc>
      </w:tr>
      <w:tr w:rsidR="001A28A6" w:rsidRPr="004D57EF" w14:paraId="6126F247"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036F7AA" w14:textId="77777777" w:rsidR="001A28A6" w:rsidRPr="004D57EF" w:rsidRDefault="001A28A6" w:rsidP="005B220A">
            <w:pPr>
              <w:spacing w:line="240" w:lineRule="auto"/>
              <w:rPr>
                <w:noProof/>
                <w:szCs w:val="24"/>
              </w:rPr>
            </w:pPr>
            <w:r w:rsidRPr="004D57EF">
              <w:rPr>
                <w:noProof/>
                <w:szCs w:val="24"/>
                <w:lang w:val="fr-BE"/>
              </w:rPr>
              <w:t>Arti</w:t>
            </w:r>
            <w:r w:rsidRPr="004D57EF">
              <w:rPr>
                <w:noProof/>
                <w:szCs w:val="24"/>
              </w:rPr>
              <w:t>cle 25, paragraph 1</w:t>
            </w:r>
          </w:p>
        </w:tc>
        <w:tc>
          <w:tcPr>
            <w:tcW w:w="4537" w:type="dxa"/>
            <w:tcBorders>
              <w:top w:val="single" w:sz="6" w:space="0" w:color="000000"/>
              <w:left w:val="single" w:sz="6" w:space="0" w:color="000000"/>
              <w:bottom w:val="single" w:sz="6" w:space="0" w:color="000000"/>
              <w:right w:val="nil"/>
            </w:tcBorders>
            <w:hideMark/>
          </w:tcPr>
          <w:p w14:paraId="47C81052" w14:textId="77777777" w:rsidR="001A28A6" w:rsidRPr="004D57EF" w:rsidRDefault="001A28A6" w:rsidP="005B220A">
            <w:pPr>
              <w:spacing w:line="240" w:lineRule="auto"/>
              <w:rPr>
                <w:noProof/>
                <w:szCs w:val="24"/>
              </w:rPr>
            </w:pPr>
            <w:r w:rsidRPr="004D57EF">
              <w:rPr>
                <w:noProof/>
                <w:szCs w:val="24"/>
              </w:rPr>
              <w:t>Article 31, paragraph 1</w:t>
            </w:r>
          </w:p>
        </w:tc>
      </w:tr>
      <w:tr w:rsidR="001A28A6" w:rsidRPr="004D57EF" w14:paraId="489B2218" w14:textId="77777777">
        <w:trPr>
          <w:tblCellSpacing w:w="0" w:type="dxa"/>
        </w:trPr>
        <w:tc>
          <w:tcPr>
            <w:tcW w:w="4536" w:type="dxa"/>
            <w:tcBorders>
              <w:top w:val="single" w:sz="6" w:space="0" w:color="000000"/>
              <w:left w:val="nil"/>
              <w:bottom w:val="single" w:sz="6" w:space="0" w:color="000000"/>
              <w:right w:val="single" w:sz="6" w:space="0" w:color="000000"/>
            </w:tcBorders>
          </w:tcPr>
          <w:p w14:paraId="2E297B7D" w14:textId="77777777" w:rsidR="001A28A6" w:rsidRPr="004D57EF" w:rsidRDefault="001A28A6" w:rsidP="005B220A">
            <w:pPr>
              <w:spacing w:line="240" w:lineRule="auto"/>
              <w:rPr>
                <w:noProof/>
                <w:szCs w:val="24"/>
                <w:lang w:val="fr-BE"/>
              </w:rPr>
            </w:pPr>
            <w:r w:rsidRPr="004D57EF">
              <w:rPr>
                <w:noProof/>
                <w:szCs w:val="24"/>
                <w:lang w:val="fr-BE"/>
              </w:rPr>
              <w:t>Article 25, paragraph 2</w:t>
            </w:r>
          </w:p>
        </w:tc>
        <w:tc>
          <w:tcPr>
            <w:tcW w:w="4537" w:type="dxa"/>
            <w:tcBorders>
              <w:top w:val="single" w:sz="6" w:space="0" w:color="000000"/>
              <w:left w:val="single" w:sz="6" w:space="0" w:color="000000"/>
              <w:bottom w:val="single" w:sz="6" w:space="0" w:color="000000"/>
              <w:right w:val="nil"/>
            </w:tcBorders>
          </w:tcPr>
          <w:p w14:paraId="08734141" w14:textId="77777777" w:rsidR="001A28A6" w:rsidRPr="004D57EF" w:rsidRDefault="001A28A6" w:rsidP="005B220A">
            <w:pPr>
              <w:spacing w:line="240" w:lineRule="auto"/>
              <w:rPr>
                <w:noProof/>
                <w:szCs w:val="24"/>
              </w:rPr>
            </w:pPr>
            <w:r w:rsidRPr="004D57EF">
              <w:rPr>
                <w:noProof/>
                <w:szCs w:val="24"/>
              </w:rPr>
              <w:t>—</w:t>
            </w:r>
          </w:p>
        </w:tc>
      </w:tr>
      <w:tr w:rsidR="001A28A6" w:rsidRPr="004D57EF" w14:paraId="05C32032" w14:textId="77777777">
        <w:trPr>
          <w:tblCellSpacing w:w="0" w:type="dxa"/>
        </w:trPr>
        <w:tc>
          <w:tcPr>
            <w:tcW w:w="4536" w:type="dxa"/>
            <w:tcBorders>
              <w:top w:val="single" w:sz="6" w:space="0" w:color="000000"/>
              <w:left w:val="nil"/>
              <w:bottom w:val="single" w:sz="6" w:space="0" w:color="000000"/>
              <w:right w:val="single" w:sz="6" w:space="0" w:color="000000"/>
            </w:tcBorders>
          </w:tcPr>
          <w:p w14:paraId="0277D780" w14:textId="77777777" w:rsidR="001A28A6" w:rsidRPr="004D57EF" w:rsidRDefault="001A28A6" w:rsidP="005B220A">
            <w:pPr>
              <w:spacing w:line="240" w:lineRule="auto"/>
              <w:rPr>
                <w:noProof/>
                <w:szCs w:val="24"/>
                <w:lang w:val="fr-BE"/>
              </w:rPr>
            </w:pPr>
            <w:r w:rsidRPr="004D57EF">
              <w:rPr>
                <w:noProof/>
                <w:szCs w:val="24"/>
                <w:lang w:val="fr-BE"/>
              </w:rPr>
              <w:t>Article 25, paragraph 3</w:t>
            </w:r>
          </w:p>
        </w:tc>
        <w:tc>
          <w:tcPr>
            <w:tcW w:w="4537" w:type="dxa"/>
            <w:tcBorders>
              <w:top w:val="single" w:sz="6" w:space="0" w:color="000000"/>
              <w:left w:val="single" w:sz="6" w:space="0" w:color="000000"/>
              <w:bottom w:val="single" w:sz="6" w:space="0" w:color="000000"/>
              <w:right w:val="nil"/>
            </w:tcBorders>
          </w:tcPr>
          <w:p w14:paraId="4A9308BD" w14:textId="77777777" w:rsidR="001A28A6" w:rsidRPr="004D57EF" w:rsidRDefault="001A28A6" w:rsidP="005B220A">
            <w:pPr>
              <w:spacing w:line="240" w:lineRule="auto"/>
              <w:rPr>
                <w:noProof/>
                <w:szCs w:val="24"/>
              </w:rPr>
            </w:pPr>
            <w:r w:rsidRPr="004D57EF">
              <w:rPr>
                <w:noProof/>
                <w:szCs w:val="24"/>
              </w:rPr>
              <w:t>Article 31, paragraph 2</w:t>
            </w:r>
          </w:p>
        </w:tc>
      </w:tr>
      <w:tr w:rsidR="001A28A6" w:rsidRPr="004D57EF" w14:paraId="01727E2B"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9B6C700" w14:textId="77777777" w:rsidR="001A28A6" w:rsidRPr="004D57EF" w:rsidRDefault="001A28A6" w:rsidP="005B220A">
            <w:pPr>
              <w:spacing w:line="240" w:lineRule="auto"/>
              <w:rPr>
                <w:noProof/>
                <w:szCs w:val="24"/>
              </w:rPr>
            </w:pPr>
            <w:r w:rsidRPr="004D57EF">
              <w:rPr>
                <w:noProof/>
                <w:szCs w:val="24"/>
              </w:rPr>
              <w:t>Article 25a, paragraphs 1, 2, 3, 4 and 5</w:t>
            </w:r>
          </w:p>
        </w:tc>
        <w:tc>
          <w:tcPr>
            <w:tcW w:w="4537" w:type="dxa"/>
            <w:tcBorders>
              <w:top w:val="single" w:sz="6" w:space="0" w:color="000000"/>
              <w:left w:val="single" w:sz="6" w:space="0" w:color="000000"/>
              <w:bottom w:val="single" w:sz="6" w:space="0" w:color="000000"/>
              <w:right w:val="nil"/>
            </w:tcBorders>
            <w:hideMark/>
          </w:tcPr>
          <w:p w14:paraId="63FD249D" w14:textId="77777777" w:rsidR="001A28A6" w:rsidRPr="004D57EF" w:rsidRDefault="001A28A6" w:rsidP="005B220A">
            <w:pPr>
              <w:spacing w:line="240" w:lineRule="auto"/>
              <w:rPr>
                <w:noProof/>
                <w:szCs w:val="24"/>
              </w:rPr>
            </w:pPr>
            <w:r w:rsidRPr="004D57EF">
              <w:rPr>
                <w:noProof/>
                <w:szCs w:val="24"/>
              </w:rPr>
              <w:t>Article 32, paragraphs 1, 2, 3, 5 and 6</w:t>
            </w:r>
          </w:p>
        </w:tc>
      </w:tr>
      <w:tr w:rsidR="001A28A6" w:rsidRPr="004D57EF" w14:paraId="364F689F"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05EF703"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7636FB30" w14:textId="77777777" w:rsidR="001A28A6" w:rsidRPr="004D57EF" w:rsidRDefault="001A28A6" w:rsidP="005B220A">
            <w:pPr>
              <w:spacing w:line="240" w:lineRule="auto"/>
              <w:rPr>
                <w:noProof/>
                <w:szCs w:val="24"/>
              </w:rPr>
            </w:pPr>
            <w:r w:rsidRPr="004D57EF">
              <w:rPr>
                <w:noProof/>
                <w:szCs w:val="24"/>
              </w:rPr>
              <w:t>Article 32, paragraph 4</w:t>
            </w:r>
          </w:p>
        </w:tc>
      </w:tr>
      <w:tr w:rsidR="001A28A6" w:rsidRPr="004D57EF" w14:paraId="16C8D15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F6D6784" w14:textId="77777777" w:rsidR="001A28A6" w:rsidRPr="004D57EF" w:rsidRDefault="001A28A6" w:rsidP="005B220A">
            <w:pPr>
              <w:spacing w:line="240" w:lineRule="auto"/>
              <w:rPr>
                <w:noProof/>
                <w:szCs w:val="24"/>
              </w:rPr>
            </w:pPr>
            <w:r w:rsidRPr="004D57EF">
              <w:rPr>
                <w:noProof/>
                <w:szCs w:val="24"/>
              </w:rPr>
              <w:t>Article 26</w:t>
            </w:r>
          </w:p>
        </w:tc>
        <w:tc>
          <w:tcPr>
            <w:tcW w:w="4537" w:type="dxa"/>
            <w:tcBorders>
              <w:top w:val="single" w:sz="6" w:space="0" w:color="000000"/>
              <w:left w:val="single" w:sz="6" w:space="0" w:color="000000"/>
              <w:bottom w:val="single" w:sz="6" w:space="0" w:color="000000"/>
              <w:right w:val="nil"/>
            </w:tcBorders>
            <w:hideMark/>
          </w:tcPr>
          <w:p w14:paraId="4328FEEE" w14:textId="77777777" w:rsidR="001A28A6" w:rsidRPr="004D57EF" w:rsidRDefault="001A28A6" w:rsidP="005B220A">
            <w:pPr>
              <w:spacing w:line="240" w:lineRule="auto"/>
              <w:rPr>
                <w:noProof/>
                <w:szCs w:val="24"/>
              </w:rPr>
            </w:pPr>
            <w:r w:rsidRPr="004D57EF">
              <w:rPr>
                <w:noProof/>
                <w:szCs w:val="24"/>
              </w:rPr>
              <w:t>—</w:t>
            </w:r>
          </w:p>
        </w:tc>
      </w:tr>
      <w:tr w:rsidR="001A28A6" w:rsidRPr="004D57EF" w14:paraId="35A1CA2A"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113F17D" w14:textId="77777777" w:rsidR="001A28A6" w:rsidRPr="004D57EF" w:rsidRDefault="001A28A6" w:rsidP="005B220A">
            <w:pPr>
              <w:spacing w:line="240" w:lineRule="auto"/>
              <w:rPr>
                <w:noProof/>
                <w:szCs w:val="24"/>
              </w:rPr>
            </w:pPr>
            <w:r w:rsidRPr="004D57EF">
              <w:rPr>
                <w:noProof/>
                <w:szCs w:val="24"/>
              </w:rPr>
              <w:t>Article 27</w:t>
            </w:r>
          </w:p>
        </w:tc>
        <w:tc>
          <w:tcPr>
            <w:tcW w:w="4537" w:type="dxa"/>
            <w:tcBorders>
              <w:top w:val="single" w:sz="6" w:space="0" w:color="000000"/>
              <w:left w:val="single" w:sz="6" w:space="0" w:color="000000"/>
              <w:bottom w:val="single" w:sz="6" w:space="0" w:color="000000"/>
              <w:right w:val="nil"/>
            </w:tcBorders>
            <w:hideMark/>
          </w:tcPr>
          <w:p w14:paraId="65241E0D" w14:textId="77777777" w:rsidR="001A28A6" w:rsidRPr="004D57EF" w:rsidRDefault="001A28A6" w:rsidP="005B220A">
            <w:pPr>
              <w:spacing w:line="240" w:lineRule="auto"/>
              <w:rPr>
                <w:noProof/>
                <w:szCs w:val="24"/>
              </w:rPr>
            </w:pPr>
            <w:r w:rsidRPr="004D57EF">
              <w:rPr>
                <w:noProof/>
                <w:szCs w:val="24"/>
              </w:rPr>
              <w:t>Article 33</w:t>
            </w:r>
          </w:p>
        </w:tc>
      </w:tr>
      <w:tr w:rsidR="001A28A6" w:rsidRPr="004D57EF" w14:paraId="316CE84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AD58740"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0CB25B80" w14:textId="77777777" w:rsidR="001A28A6" w:rsidRPr="004D57EF" w:rsidRDefault="001A28A6" w:rsidP="005B220A">
            <w:pPr>
              <w:spacing w:line="240" w:lineRule="auto"/>
              <w:rPr>
                <w:noProof/>
                <w:szCs w:val="24"/>
              </w:rPr>
            </w:pPr>
            <w:r w:rsidRPr="004D57EF">
              <w:rPr>
                <w:noProof/>
                <w:szCs w:val="24"/>
              </w:rPr>
              <w:t>Article 34</w:t>
            </w:r>
          </w:p>
        </w:tc>
      </w:tr>
      <w:tr w:rsidR="001A28A6" w:rsidRPr="004D57EF" w14:paraId="410AE8F6"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3A18077F" w14:textId="77777777" w:rsidR="001A28A6" w:rsidRPr="004D57EF" w:rsidRDefault="001A28A6" w:rsidP="005B220A">
            <w:pPr>
              <w:spacing w:line="240" w:lineRule="auto"/>
              <w:rPr>
                <w:noProof/>
                <w:szCs w:val="24"/>
              </w:rPr>
            </w:pPr>
            <w:r w:rsidRPr="004D57EF">
              <w:rPr>
                <w:noProof/>
                <w:szCs w:val="24"/>
              </w:rPr>
              <w:t>Article 28</w:t>
            </w:r>
          </w:p>
        </w:tc>
        <w:tc>
          <w:tcPr>
            <w:tcW w:w="4537" w:type="dxa"/>
            <w:tcBorders>
              <w:top w:val="single" w:sz="6" w:space="0" w:color="000000"/>
              <w:left w:val="single" w:sz="6" w:space="0" w:color="000000"/>
              <w:bottom w:val="single" w:sz="6" w:space="0" w:color="000000"/>
              <w:right w:val="nil"/>
            </w:tcBorders>
            <w:hideMark/>
          </w:tcPr>
          <w:p w14:paraId="46E457D9" w14:textId="77777777" w:rsidR="001A28A6" w:rsidRPr="004D57EF" w:rsidRDefault="001A28A6" w:rsidP="005B220A">
            <w:pPr>
              <w:spacing w:line="240" w:lineRule="auto"/>
              <w:rPr>
                <w:noProof/>
                <w:szCs w:val="24"/>
              </w:rPr>
            </w:pPr>
            <w:r w:rsidRPr="004D57EF">
              <w:rPr>
                <w:noProof/>
                <w:szCs w:val="24"/>
              </w:rPr>
              <w:t>Article 35</w:t>
            </w:r>
          </w:p>
        </w:tc>
      </w:tr>
      <w:tr w:rsidR="001A28A6" w:rsidRPr="004D57EF" w14:paraId="27BC9EBF"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5A9809FF" w14:textId="77777777" w:rsidR="001A28A6" w:rsidRPr="004D57EF" w:rsidRDefault="001A28A6" w:rsidP="005B220A">
            <w:pPr>
              <w:spacing w:line="240" w:lineRule="auto"/>
              <w:rPr>
                <w:noProof/>
                <w:szCs w:val="24"/>
              </w:rPr>
            </w:pPr>
            <w:r w:rsidRPr="004D57EF">
              <w:rPr>
                <w:noProof/>
                <w:szCs w:val="24"/>
              </w:rPr>
              <w:t>Article 29</w:t>
            </w:r>
          </w:p>
        </w:tc>
        <w:tc>
          <w:tcPr>
            <w:tcW w:w="4537" w:type="dxa"/>
            <w:tcBorders>
              <w:top w:val="single" w:sz="6" w:space="0" w:color="000000"/>
              <w:left w:val="single" w:sz="6" w:space="0" w:color="000000"/>
              <w:bottom w:val="single" w:sz="6" w:space="0" w:color="000000"/>
              <w:right w:val="nil"/>
            </w:tcBorders>
            <w:hideMark/>
          </w:tcPr>
          <w:p w14:paraId="15C4534E" w14:textId="77777777" w:rsidR="001A28A6" w:rsidRPr="004D57EF" w:rsidRDefault="001A28A6" w:rsidP="005B220A">
            <w:pPr>
              <w:spacing w:line="240" w:lineRule="auto"/>
              <w:rPr>
                <w:noProof/>
                <w:szCs w:val="24"/>
              </w:rPr>
            </w:pPr>
            <w:r w:rsidRPr="004D57EF">
              <w:rPr>
                <w:noProof/>
                <w:szCs w:val="24"/>
              </w:rPr>
              <w:t>Article 36</w:t>
            </w:r>
          </w:p>
        </w:tc>
      </w:tr>
      <w:tr w:rsidR="001A28A6" w:rsidRPr="004D57EF" w14:paraId="0009C79A"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A22BCD6" w14:textId="77777777" w:rsidR="001A28A6" w:rsidRPr="004D57EF" w:rsidRDefault="001A28A6" w:rsidP="005B220A">
            <w:pPr>
              <w:spacing w:line="240" w:lineRule="auto"/>
              <w:rPr>
                <w:noProof/>
                <w:szCs w:val="24"/>
              </w:rPr>
            </w:pPr>
            <w:r w:rsidRPr="004D57EF">
              <w:rPr>
                <w:noProof/>
                <w:szCs w:val="24"/>
              </w:rPr>
              <w:t>Annex I</w:t>
            </w:r>
          </w:p>
        </w:tc>
        <w:tc>
          <w:tcPr>
            <w:tcW w:w="4537" w:type="dxa"/>
            <w:tcBorders>
              <w:top w:val="single" w:sz="6" w:space="0" w:color="000000"/>
              <w:left w:val="single" w:sz="6" w:space="0" w:color="000000"/>
              <w:bottom w:val="single" w:sz="6" w:space="0" w:color="000000"/>
              <w:right w:val="nil"/>
            </w:tcBorders>
            <w:hideMark/>
          </w:tcPr>
          <w:p w14:paraId="71B3211A" w14:textId="77777777" w:rsidR="001A28A6" w:rsidRPr="004D57EF" w:rsidRDefault="001A28A6" w:rsidP="005B220A">
            <w:pPr>
              <w:spacing w:line="240" w:lineRule="auto"/>
              <w:rPr>
                <w:noProof/>
                <w:szCs w:val="24"/>
              </w:rPr>
            </w:pPr>
            <w:r w:rsidRPr="004D57EF">
              <w:rPr>
                <w:noProof/>
                <w:szCs w:val="24"/>
              </w:rPr>
              <w:t>Annex I</w:t>
            </w:r>
          </w:p>
        </w:tc>
      </w:tr>
      <w:tr w:rsidR="001A28A6" w:rsidRPr="004D57EF" w14:paraId="5C322114"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23B1AD1" w14:textId="77777777" w:rsidR="001A28A6" w:rsidRPr="004D57EF" w:rsidRDefault="001A28A6" w:rsidP="005B220A">
            <w:pPr>
              <w:spacing w:line="240" w:lineRule="auto"/>
              <w:rPr>
                <w:noProof/>
                <w:szCs w:val="24"/>
              </w:rPr>
            </w:pPr>
            <w:r w:rsidRPr="004D57EF">
              <w:rPr>
                <w:noProof/>
                <w:szCs w:val="24"/>
              </w:rPr>
              <w:t>Annex II</w:t>
            </w:r>
          </w:p>
        </w:tc>
        <w:tc>
          <w:tcPr>
            <w:tcW w:w="4537" w:type="dxa"/>
            <w:tcBorders>
              <w:top w:val="single" w:sz="6" w:space="0" w:color="000000"/>
              <w:left w:val="single" w:sz="6" w:space="0" w:color="000000"/>
              <w:bottom w:val="single" w:sz="6" w:space="0" w:color="000000"/>
              <w:right w:val="nil"/>
            </w:tcBorders>
            <w:hideMark/>
          </w:tcPr>
          <w:p w14:paraId="00807C6D" w14:textId="77777777" w:rsidR="001A28A6" w:rsidRPr="004D57EF" w:rsidRDefault="001A28A6" w:rsidP="005B220A">
            <w:pPr>
              <w:spacing w:line="240" w:lineRule="auto"/>
              <w:rPr>
                <w:noProof/>
                <w:szCs w:val="24"/>
              </w:rPr>
            </w:pPr>
            <w:r w:rsidRPr="004D57EF">
              <w:rPr>
                <w:noProof/>
                <w:szCs w:val="24"/>
              </w:rPr>
              <w:t>Annex II</w:t>
            </w:r>
          </w:p>
        </w:tc>
      </w:tr>
      <w:tr w:rsidR="001A28A6" w:rsidRPr="004D57EF" w14:paraId="3886A595"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A2BEEDB" w14:textId="77777777" w:rsidR="001A28A6" w:rsidRPr="004D57EF" w:rsidRDefault="001A28A6" w:rsidP="005B220A">
            <w:pPr>
              <w:spacing w:line="240" w:lineRule="auto"/>
              <w:rPr>
                <w:noProof/>
                <w:szCs w:val="24"/>
              </w:rPr>
            </w:pPr>
            <w:r w:rsidRPr="004D57EF">
              <w:rPr>
                <w:noProof/>
                <w:szCs w:val="24"/>
              </w:rPr>
              <w:t>Annex III</w:t>
            </w:r>
          </w:p>
        </w:tc>
        <w:tc>
          <w:tcPr>
            <w:tcW w:w="4537" w:type="dxa"/>
            <w:tcBorders>
              <w:top w:val="single" w:sz="6" w:space="0" w:color="000000"/>
              <w:left w:val="single" w:sz="6" w:space="0" w:color="000000"/>
              <w:bottom w:val="single" w:sz="6" w:space="0" w:color="000000"/>
              <w:right w:val="nil"/>
            </w:tcBorders>
            <w:hideMark/>
          </w:tcPr>
          <w:p w14:paraId="5276F44A" w14:textId="77777777" w:rsidR="001A28A6" w:rsidRPr="004D57EF" w:rsidRDefault="001A28A6" w:rsidP="005B220A">
            <w:pPr>
              <w:spacing w:line="240" w:lineRule="auto"/>
              <w:rPr>
                <w:noProof/>
                <w:szCs w:val="24"/>
              </w:rPr>
            </w:pPr>
            <w:r w:rsidRPr="004D57EF">
              <w:rPr>
                <w:noProof/>
                <w:szCs w:val="24"/>
              </w:rPr>
              <w:t>Annex III</w:t>
            </w:r>
          </w:p>
        </w:tc>
      </w:tr>
      <w:tr w:rsidR="001A28A6" w:rsidRPr="004D57EF" w14:paraId="3B8C28D6"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208B11C8" w14:textId="77777777" w:rsidR="001A28A6" w:rsidRPr="004D57EF" w:rsidRDefault="001A28A6" w:rsidP="005B220A">
            <w:pPr>
              <w:spacing w:line="240" w:lineRule="auto"/>
              <w:rPr>
                <w:noProof/>
                <w:szCs w:val="24"/>
              </w:rPr>
            </w:pPr>
            <w:r w:rsidRPr="004D57EF">
              <w:rPr>
                <w:noProof/>
                <w:szCs w:val="24"/>
              </w:rPr>
              <w:t>Annex IV</w:t>
            </w:r>
          </w:p>
        </w:tc>
        <w:tc>
          <w:tcPr>
            <w:tcW w:w="4537" w:type="dxa"/>
            <w:tcBorders>
              <w:top w:val="single" w:sz="6" w:space="0" w:color="000000"/>
              <w:left w:val="single" w:sz="6" w:space="0" w:color="000000"/>
              <w:bottom w:val="single" w:sz="6" w:space="0" w:color="000000"/>
              <w:right w:val="nil"/>
            </w:tcBorders>
            <w:hideMark/>
          </w:tcPr>
          <w:p w14:paraId="1235F888" w14:textId="77777777" w:rsidR="001A28A6" w:rsidRPr="004D57EF" w:rsidRDefault="001A28A6" w:rsidP="005B220A">
            <w:pPr>
              <w:spacing w:line="240" w:lineRule="auto"/>
              <w:rPr>
                <w:noProof/>
                <w:szCs w:val="24"/>
              </w:rPr>
            </w:pPr>
            <w:r w:rsidRPr="004D57EF">
              <w:rPr>
                <w:noProof/>
                <w:szCs w:val="24"/>
              </w:rPr>
              <w:t>Annex IV</w:t>
            </w:r>
          </w:p>
        </w:tc>
      </w:tr>
      <w:tr w:rsidR="001A28A6" w:rsidRPr="004D57EF" w14:paraId="6727C110"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B0772C3" w14:textId="77777777" w:rsidR="001A28A6" w:rsidRPr="004D57EF" w:rsidRDefault="001A28A6" w:rsidP="005B220A">
            <w:pPr>
              <w:spacing w:line="240" w:lineRule="auto"/>
              <w:rPr>
                <w:noProof/>
                <w:szCs w:val="24"/>
              </w:rPr>
            </w:pPr>
            <w:r w:rsidRPr="004D57EF">
              <w:rPr>
                <w:noProof/>
                <w:szCs w:val="24"/>
              </w:rPr>
              <w:t>Annex V</w:t>
            </w:r>
          </w:p>
        </w:tc>
        <w:tc>
          <w:tcPr>
            <w:tcW w:w="4537" w:type="dxa"/>
            <w:tcBorders>
              <w:top w:val="single" w:sz="6" w:space="0" w:color="000000"/>
              <w:left w:val="single" w:sz="6" w:space="0" w:color="000000"/>
              <w:bottom w:val="single" w:sz="6" w:space="0" w:color="000000"/>
              <w:right w:val="nil"/>
            </w:tcBorders>
            <w:hideMark/>
          </w:tcPr>
          <w:p w14:paraId="37CA4E39" w14:textId="77777777" w:rsidR="001A28A6" w:rsidRPr="004D57EF" w:rsidRDefault="001A28A6" w:rsidP="005B220A">
            <w:pPr>
              <w:spacing w:line="240" w:lineRule="auto"/>
              <w:rPr>
                <w:noProof/>
                <w:szCs w:val="24"/>
              </w:rPr>
            </w:pPr>
            <w:r w:rsidRPr="004D57EF">
              <w:rPr>
                <w:noProof/>
                <w:szCs w:val="24"/>
              </w:rPr>
              <w:t>Annex V</w:t>
            </w:r>
          </w:p>
        </w:tc>
      </w:tr>
      <w:tr w:rsidR="001A28A6" w:rsidRPr="004D57EF" w14:paraId="540481F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B267347" w14:textId="77777777" w:rsidR="001A28A6" w:rsidRPr="004D57EF" w:rsidRDefault="001A28A6" w:rsidP="005B220A">
            <w:pPr>
              <w:spacing w:line="240" w:lineRule="auto"/>
              <w:rPr>
                <w:noProof/>
                <w:szCs w:val="24"/>
              </w:rPr>
            </w:pPr>
            <w:r w:rsidRPr="004D57EF">
              <w:rPr>
                <w:noProof/>
                <w:szCs w:val="24"/>
              </w:rPr>
              <w:t>Annex VI</w:t>
            </w:r>
          </w:p>
        </w:tc>
        <w:tc>
          <w:tcPr>
            <w:tcW w:w="4537" w:type="dxa"/>
            <w:tcBorders>
              <w:top w:val="single" w:sz="6" w:space="0" w:color="000000"/>
              <w:left w:val="single" w:sz="6" w:space="0" w:color="000000"/>
              <w:bottom w:val="single" w:sz="6" w:space="0" w:color="000000"/>
              <w:right w:val="nil"/>
            </w:tcBorders>
            <w:hideMark/>
          </w:tcPr>
          <w:p w14:paraId="0D215D49" w14:textId="77777777" w:rsidR="001A28A6" w:rsidRPr="004D57EF" w:rsidRDefault="001A28A6" w:rsidP="005B220A">
            <w:pPr>
              <w:spacing w:line="240" w:lineRule="auto"/>
              <w:rPr>
                <w:noProof/>
                <w:szCs w:val="24"/>
              </w:rPr>
            </w:pPr>
            <w:r w:rsidRPr="004D57EF">
              <w:rPr>
                <w:noProof/>
                <w:szCs w:val="24"/>
              </w:rPr>
              <w:t>—</w:t>
            </w:r>
          </w:p>
        </w:tc>
      </w:tr>
      <w:tr w:rsidR="001A28A6" w:rsidRPr="004D57EF" w14:paraId="550F4D5B"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BFB2019" w14:textId="77777777" w:rsidR="001A28A6" w:rsidRPr="004D57EF" w:rsidRDefault="001A28A6" w:rsidP="005B220A">
            <w:pPr>
              <w:pageBreakBefore/>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7C0B3579" w14:textId="77777777" w:rsidR="001A28A6" w:rsidRPr="004D57EF" w:rsidRDefault="001A28A6" w:rsidP="005B220A">
            <w:pPr>
              <w:spacing w:line="240" w:lineRule="auto"/>
              <w:rPr>
                <w:noProof/>
                <w:szCs w:val="24"/>
              </w:rPr>
            </w:pPr>
            <w:r w:rsidRPr="004D57EF">
              <w:rPr>
                <w:noProof/>
                <w:szCs w:val="24"/>
              </w:rPr>
              <w:t>Annex VI</w:t>
            </w:r>
          </w:p>
        </w:tc>
      </w:tr>
      <w:tr w:rsidR="001A28A6" w:rsidRPr="004D57EF" w14:paraId="6BFE0865"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47177333" w14:textId="77777777" w:rsidR="001A28A6" w:rsidRPr="004D57EF" w:rsidRDefault="001A28A6" w:rsidP="005B220A">
            <w:pPr>
              <w:spacing w:line="240" w:lineRule="auto"/>
              <w:rPr>
                <w:noProof/>
                <w:szCs w:val="24"/>
              </w:rPr>
            </w:pPr>
            <w:r w:rsidRPr="004D57EF">
              <w:rPr>
                <w:noProof/>
                <w:szCs w:val="24"/>
              </w:rPr>
              <w:t>Annex VII</w:t>
            </w:r>
          </w:p>
        </w:tc>
        <w:tc>
          <w:tcPr>
            <w:tcW w:w="4537" w:type="dxa"/>
            <w:tcBorders>
              <w:top w:val="single" w:sz="6" w:space="0" w:color="000000"/>
              <w:left w:val="single" w:sz="6" w:space="0" w:color="000000"/>
              <w:bottom w:val="single" w:sz="6" w:space="0" w:color="000000"/>
              <w:right w:val="nil"/>
            </w:tcBorders>
            <w:hideMark/>
          </w:tcPr>
          <w:p w14:paraId="69AB4EE1" w14:textId="77777777" w:rsidR="001A28A6" w:rsidRPr="004D57EF" w:rsidRDefault="001A28A6" w:rsidP="005B220A">
            <w:pPr>
              <w:spacing w:line="240" w:lineRule="auto"/>
              <w:rPr>
                <w:noProof/>
                <w:szCs w:val="24"/>
              </w:rPr>
            </w:pPr>
            <w:r w:rsidRPr="004D57EF">
              <w:rPr>
                <w:noProof/>
                <w:szCs w:val="24"/>
              </w:rPr>
              <w:t>Annex VII</w:t>
            </w:r>
          </w:p>
        </w:tc>
      </w:tr>
      <w:tr w:rsidR="001A28A6" w:rsidRPr="004D57EF" w14:paraId="429B9A4D"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B94F1CC" w14:textId="77777777" w:rsidR="001A28A6" w:rsidRPr="004D57EF" w:rsidRDefault="001A28A6" w:rsidP="005B220A">
            <w:pPr>
              <w:spacing w:line="240" w:lineRule="auto"/>
              <w:rPr>
                <w:noProof/>
                <w:szCs w:val="24"/>
              </w:rPr>
            </w:pPr>
            <w:r w:rsidRPr="004D57EF">
              <w:rPr>
                <w:noProof/>
                <w:szCs w:val="24"/>
              </w:rPr>
              <w:t>Annex VIII</w:t>
            </w:r>
          </w:p>
        </w:tc>
        <w:tc>
          <w:tcPr>
            <w:tcW w:w="4537" w:type="dxa"/>
            <w:tcBorders>
              <w:top w:val="single" w:sz="6" w:space="0" w:color="000000"/>
              <w:left w:val="single" w:sz="6" w:space="0" w:color="000000"/>
              <w:bottom w:val="single" w:sz="6" w:space="0" w:color="000000"/>
              <w:right w:val="nil"/>
            </w:tcBorders>
            <w:hideMark/>
          </w:tcPr>
          <w:p w14:paraId="6C0CD02F" w14:textId="77777777" w:rsidR="001A28A6" w:rsidRPr="004D57EF" w:rsidRDefault="001A28A6" w:rsidP="005B220A">
            <w:pPr>
              <w:spacing w:line="240" w:lineRule="auto"/>
              <w:rPr>
                <w:noProof/>
                <w:szCs w:val="24"/>
              </w:rPr>
            </w:pPr>
            <w:r w:rsidRPr="004D57EF">
              <w:rPr>
                <w:noProof/>
                <w:szCs w:val="24"/>
              </w:rPr>
              <w:t>Annex VIII</w:t>
            </w:r>
          </w:p>
        </w:tc>
      </w:tr>
      <w:tr w:rsidR="001A28A6" w:rsidRPr="004D57EF" w14:paraId="35B87D22"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667B664B" w14:textId="77777777" w:rsidR="001A28A6" w:rsidRPr="004D57EF" w:rsidRDefault="001A28A6" w:rsidP="005B220A">
            <w:pPr>
              <w:spacing w:line="240" w:lineRule="auto"/>
              <w:rPr>
                <w:noProof/>
                <w:szCs w:val="24"/>
              </w:rPr>
            </w:pPr>
            <w:r w:rsidRPr="004D57EF">
              <w:rPr>
                <w:noProof/>
                <w:szCs w:val="24"/>
              </w:rPr>
              <w:t>Annex IX</w:t>
            </w:r>
          </w:p>
        </w:tc>
        <w:tc>
          <w:tcPr>
            <w:tcW w:w="4537" w:type="dxa"/>
            <w:tcBorders>
              <w:top w:val="single" w:sz="6" w:space="0" w:color="000000"/>
              <w:left w:val="single" w:sz="6" w:space="0" w:color="000000"/>
              <w:bottom w:val="single" w:sz="6" w:space="0" w:color="000000"/>
              <w:right w:val="nil"/>
            </w:tcBorders>
            <w:hideMark/>
          </w:tcPr>
          <w:p w14:paraId="271041C9" w14:textId="77777777" w:rsidR="001A28A6" w:rsidRPr="004D57EF" w:rsidRDefault="001A28A6" w:rsidP="005B220A">
            <w:pPr>
              <w:spacing w:line="240" w:lineRule="auto"/>
              <w:rPr>
                <w:noProof/>
                <w:szCs w:val="24"/>
              </w:rPr>
            </w:pPr>
            <w:r w:rsidRPr="004D57EF">
              <w:rPr>
                <w:noProof/>
                <w:szCs w:val="24"/>
              </w:rPr>
              <w:t>Annex IX</w:t>
            </w:r>
          </w:p>
        </w:tc>
      </w:tr>
      <w:tr w:rsidR="001A28A6" w:rsidRPr="004D57EF" w14:paraId="2BD0A5FD"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01A55546"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3EC522B1" w14:textId="77777777" w:rsidR="001A28A6" w:rsidRPr="004D57EF" w:rsidRDefault="001A28A6" w:rsidP="005B220A">
            <w:pPr>
              <w:spacing w:line="240" w:lineRule="auto"/>
              <w:rPr>
                <w:noProof/>
                <w:szCs w:val="24"/>
              </w:rPr>
            </w:pPr>
            <w:r w:rsidRPr="004D57EF">
              <w:rPr>
                <w:noProof/>
                <w:szCs w:val="24"/>
              </w:rPr>
              <w:t>Annex X</w:t>
            </w:r>
          </w:p>
        </w:tc>
      </w:tr>
      <w:tr w:rsidR="001A28A6" w:rsidRPr="004D57EF" w14:paraId="4F3E011B"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7E7C9700"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0CB9CEC5" w14:textId="77777777" w:rsidR="001A28A6" w:rsidRPr="004D57EF" w:rsidRDefault="001A28A6" w:rsidP="005B220A">
            <w:pPr>
              <w:spacing w:line="240" w:lineRule="auto"/>
              <w:rPr>
                <w:noProof/>
                <w:szCs w:val="24"/>
              </w:rPr>
            </w:pPr>
            <w:r w:rsidRPr="004D57EF">
              <w:rPr>
                <w:noProof/>
                <w:szCs w:val="24"/>
              </w:rPr>
              <w:t>Annex XI</w:t>
            </w:r>
          </w:p>
        </w:tc>
      </w:tr>
      <w:tr w:rsidR="001A28A6" w:rsidRPr="004D57EF" w14:paraId="62C2D919" w14:textId="77777777">
        <w:trPr>
          <w:tblCellSpacing w:w="0" w:type="dxa"/>
        </w:trPr>
        <w:tc>
          <w:tcPr>
            <w:tcW w:w="4536" w:type="dxa"/>
            <w:tcBorders>
              <w:top w:val="single" w:sz="6" w:space="0" w:color="000000"/>
              <w:left w:val="nil"/>
              <w:bottom w:val="single" w:sz="6" w:space="0" w:color="000000"/>
              <w:right w:val="single" w:sz="6" w:space="0" w:color="000000"/>
            </w:tcBorders>
            <w:hideMark/>
          </w:tcPr>
          <w:p w14:paraId="18BD42BA" w14:textId="77777777" w:rsidR="001A28A6" w:rsidRPr="004D57EF" w:rsidRDefault="001A28A6" w:rsidP="005B220A">
            <w:pPr>
              <w:spacing w:line="240" w:lineRule="auto"/>
              <w:rPr>
                <w:noProof/>
                <w:szCs w:val="24"/>
              </w:rPr>
            </w:pPr>
            <w:r w:rsidRPr="004D57EF">
              <w:rPr>
                <w:noProof/>
                <w:szCs w:val="24"/>
              </w:rPr>
              <w:t>—</w:t>
            </w:r>
          </w:p>
        </w:tc>
        <w:tc>
          <w:tcPr>
            <w:tcW w:w="4537" w:type="dxa"/>
            <w:tcBorders>
              <w:top w:val="single" w:sz="6" w:space="0" w:color="000000"/>
              <w:left w:val="single" w:sz="6" w:space="0" w:color="000000"/>
              <w:bottom w:val="single" w:sz="6" w:space="0" w:color="000000"/>
              <w:right w:val="nil"/>
            </w:tcBorders>
            <w:hideMark/>
          </w:tcPr>
          <w:p w14:paraId="2FB58BD9" w14:textId="77777777" w:rsidR="001A28A6" w:rsidRPr="004D57EF" w:rsidRDefault="001A28A6" w:rsidP="005B220A">
            <w:pPr>
              <w:spacing w:line="240" w:lineRule="auto"/>
              <w:rPr>
                <w:noProof/>
                <w:szCs w:val="24"/>
              </w:rPr>
            </w:pPr>
            <w:r w:rsidRPr="004D57EF">
              <w:rPr>
                <w:noProof/>
                <w:szCs w:val="24"/>
              </w:rPr>
              <w:t>Annex XII</w:t>
            </w:r>
          </w:p>
        </w:tc>
      </w:tr>
    </w:tbl>
    <w:p w14:paraId="680F890B" w14:textId="77777777" w:rsidR="001A28A6" w:rsidRPr="004D57EF" w:rsidRDefault="001A28A6">
      <w:pPr>
        <w:spacing w:before="0" w:after="0"/>
        <w:rPr>
          <w:noProof/>
          <w:szCs w:val="24"/>
        </w:rPr>
      </w:pPr>
    </w:p>
    <w:p w14:paraId="37095997" w14:textId="77777777" w:rsidR="001A28A6" w:rsidRPr="004D57EF" w:rsidRDefault="001A28A6">
      <w:pPr>
        <w:spacing w:before="0" w:after="0"/>
        <w:rPr>
          <w:noProof/>
          <w:szCs w:val="24"/>
        </w:rPr>
      </w:pPr>
    </w:p>
    <w:p w14:paraId="12E8EC14" w14:textId="77777777" w:rsidR="00772954" w:rsidRPr="003C30C8" w:rsidRDefault="00772954" w:rsidP="003C30C8">
      <w:pPr>
        <w:pStyle w:val="FinalLine"/>
      </w:pPr>
    </w:p>
    <w:sectPr w:rsidR="00772954" w:rsidRPr="003C30C8" w:rsidSect="00B450F1">
      <w:headerReference w:type="even" r:id="rId53"/>
      <w:footerReference w:type="even" r:id="rId54"/>
      <w:headerReference w:type="first" r:id="rId55"/>
      <w:footerReference w:type="first" r:id="rId56"/>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E759" w14:textId="77777777" w:rsidR="00C10E25" w:rsidRDefault="00C10E25" w:rsidP="00B5488B">
      <w:pPr>
        <w:spacing w:after="0" w:line="240" w:lineRule="auto"/>
      </w:pPr>
      <w:r>
        <w:separator/>
      </w:r>
    </w:p>
  </w:endnote>
  <w:endnote w:type="continuationSeparator" w:id="0">
    <w:p w14:paraId="6E4D96EA" w14:textId="77777777" w:rsidR="00C10E25" w:rsidRDefault="00C10E25" w:rsidP="00B5488B">
      <w:pPr>
        <w:spacing w:after="0" w:line="240" w:lineRule="auto"/>
      </w:pPr>
      <w:r>
        <w:continuationSeparator/>
      </w:r>
    </w:p>
  </w:endnote>
  <w:endnote w:type="continuationNotice" w:id="1">
    <w:p w14:paraId="19034593" w14:textId="77777777" w:rsidR="00C10E25" w:rsidRDefault="00C10E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DC73" w14:textId="77777777" w:rsidR="002F72CF" w:rsidRDefault="002F72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B2BD" w14:textId="77777777" w:rsidR="00B32AA4" w:rsidRPr="00B450F1" w:rsidRDefault="00B32AA4" w:rsidP="00B450F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B450F1" w:rsidRPr="00D94637" w14:paraId="51C6A620" w14:textId="77777777" w:rsidTr="00B450F1">
      <w:trPr>
        <w:jc w:val="center"/>
      </w:trPr>
      <w:tc>
        <w:tcPr>
          <w:tcW w:w="5000" w:type="pct"/>
          <w:gridSpan w:val="7"/>
          <w:shd w:val="clear" w:color="auto" w:fill="auto"/>
          <w:tcMar>
            <w:top w:w="57" w:type="dxa"/>
          </w:tcMar>
        </w:tcPr>
        <w:p w14:paraId="7BF71AA8" w14:textId="77777777" w:rsidR="00B450F1" w:rsidRPr="00D94637" w:rsidRDefault="00B450F1" w:rsidP="00D94637">
          <w:pPr>
            <w:pStyle w:val="FooterText"/>
            <w:pBdr>
              <w:top w:val="single" w:sz="4" w:space="1" w:color="auto"/>
            </w:pBdr>
            <w:spacing w:before="200"/>
            <w:rPr>
              <w:sz w:val="2"/>
              <w:szCs w:val="2"/>
            </w:rPr>
          </w:pPr>
        </w:p>
      </w:tc>
    </w:tr>
    <w:tr w:rsidR="00B450F1" w:rsidRPr="00B310DC" w14:paraId="7156524F" w14:textId="77777777" w:rsidTr="00B450F1">
      <w:trPr>
        <w:jc w:val="center"/>
      </w:trPr>
      <w:tc>
        <w:tcPr>
          <w:tcW w:w="2500" w:type="pct"/>
          <w:gridSpan w:val="2"/>
          <w:shd w:val="clear" w:color="auto" w:fill="auto"/>
          <w:tcMar>
            <w:top w:w="0" w:type="dxa"/>
          </w:tcMar>
        </w:tcPr>
        <w:p w14:paraId="4CE006A5" w14:textId="08C6E22F" w:rsidR="00B450F1" w:rsidRPr="00AD7BF2" w:rsidRDefault="00B450F1" w:rsidP="004F54B2">
          <w:pPr>
            <w:pStyle w:val="FooterText"/>
          </w:pPr>
          <w:r>
            <w:t>10308/18</w:t>
          </w:r>
          <w:r w:rsidRPr="002511D8">
            <w:t xml:space="preserve"> </w:t>
          </w:r>
        </w:p>
      </w:tc>
      <w:tc>
        <w:tcPr>
          <w:tcW w:w="625" w:type="pct"/>
          <w:shd w:val="clear" w:color="auto" w:fill="auto"/>
          <w:tcMar>
            <w:top w:w="0" w:type="dxa"/>
          </w:tcMar>
        </w:tcPr>
        <w:p w14:paraId="496BCCCB" w14:textId="77777777" w:rsidR="00B450F1" w:rsidRPr="00AD7BF2" w:rsidRDefault="00B450F1" w:rsidP="00D94637">
          <w:pPr>
            <w:pStyle w:val="FooterText"/>
            <w:jc w:val="center"/>
          </w:pPr>
        </w:p>
      </w:tc>
      <w:tc>
        <w:tcPr>
          <w:tcW w:w="1286" w:type="pct"/>
          <w:gridSpan w:val="3"/>
          <w:shd w:val="clear" w:color="auto" w:fill="auto"/>
          <w:tcMar>
            <w:top w:w="0" w:type="dxa"/>
          </w:tcMar>
        </w:tcPr>
        <w:p w14:paraId="479C7451" w14:textId="74CC83C5" w:rsidR="00B450F1" w:rsidRPr="002511D8" w:rsidRDefault="00B450F1" w:rsidP="00D94637">
          <w:pPr>
            <w:pStyle w:val="FooterText"/>
            <w:jc w:val="center"/>
          </w:pPr>
          <w:r>
            <w:t>RH/ns</w:t>
          </w:r>
        </w:p>
      </w:tc>
      <w:tc>
        <w:tcPr>
          <w:tcW w:w="589" w:type="pct"/>
          <w:shd w:val="clear" w:color="auto" w:fill="auto"/>
          <w:tcMar>
            <w:top w:w="0" w:type="dxa"/>
          </w:tcMar>
        </w:tcPr>
        <w:p w14:paraId="582728D5" w14:textId="7D0D74E3" w:rsidR="00B450F1" w:rsidRPr="00B310DC" w:rsidRDefault="00B450F1" w:rsidP="00B450F1">
          <w:pPr>
            <w:pStyle w:val="FooterText"/>
            <w:jc w:val="right"/>
          </w:pPr>
          <w:r>
            <w:fldChar w:fldCharType="begin"/>
          </w:r>
          <w:r>
            <w:instrText xml:space="preserve"> PAGE  \* MERGEFORMAT </w:instrText>
          </w:r>
          <w:r>
            <w:fldChar w:fldCharType="separate"/>
          </w:r>
          <w:r w:rsidR="00B653D7">
            <w:rPr>
              <w:noProof/>
            </w:rPr>
            <w:t>258</w:t>
          </w:r>
          <w:r>
            <w:fldChar w:fldCharType="end"/>
          </w:r>
        </w:p>
      </w:tc>
    </w:tr>
    <w:tr w:rsidR="00B450F1" w:rsidRPr="00D94637" w14:paraId="20C8F7E5" w14:textId="77777777" w:rsidTr="00B450F1">
      <w:trPr>
        <w:jc w:val="center"/>
      </w:trPr>
      <w:tc>
        <w:tcPr>
          <w:tcW w:w="1774" w:type="pct"/>
          <w:shd w:val="clear" w:color="auto" w:fill="auto"/>
        </w:tcPr>
        <w:p w14:paraId="17A0A639" w14:textId="4B25E78A" w:rsidR="00B450F1" w:rsidRPr="00AD7BF2" w:rsidRDefault="00B450F1" w:rsidP="00D94637">
          <w:pPr>
            <w:pStyle w:val="FooterText"/>
            <w:spacing w:before="40"/>
          </w:pPr>
          <w:r>
            <w:t>ANNEX VII</w:t>
          </w:r>
        </w:p>
      </w:tc>
      <w:tc>
        <w:tcPr>
          <w:tcW w:w="1455" w:type="pct"/>
          <w:gridSpan w:val="3"/>
          <w:shd w:val="clear" w:color="auto" w:fill="auto"/>
        </w:tcPr>
        <w:p w14:paraId="0915A690" w14:textId="36E31081" w:rsidR="00B450F1" w:rsidRPr="00AD7BF2" w:rsidRDefault="00B450F1" w:rsidP="00D204D6">
          <w:pPr>
            <w:pStyle w:val="FooterText"/>
            <w:spacing w:before="40"/>
            <w:jc w:val="center"/>
          </w:pPr>
          <w:r>
            <w:t>DGE 2B</w:t>
          </w:r>
        </w:p>
      </w:tc>
      <w:tc>
        <w:tcPr>
          <w:tcW w:w="742" w:type="pct"/>
          <w:shd w:val="clear" w:color="auto" w:fill="auto"/>
        </w:tcPr>
        <w:p w14:paraId="1EA38B3A" w14:textId="5B424E42" w:rsidR="00B450F1" w:rsidRPr="00D94637" w:rsidRDefault="00B450F1" w:rsidP="002F0099">
          <w:pPr>
            <w:pStyle w:val="FooterText"/>
            <w:jc w:val="center"/>
            <w:rPr>
              <w:b/>
              <w:position w:val="-4"/>
              <w:sz w:val="36"/>
            </w:rPr>
          </w:pPr>
        </w:p>
      </w:tc>
      <w:tc>
        <w:tcPr>
          <w:tcW w:w="1029" w:type="pct"/>
          <w:gridSpan w:val="2"/>
          <w:shd w:val="clear" w:color="auto" w:fill="auto"/>
        </w:tcPr>
        <w:p w14:paraId="0320EA4B" w14:textId="368D43E4" w:rsidR="00B450F1" w:rsidRPr="00D94637" w:rsidRDefault="00B450F1" w:rsidP="00D94637">
          <w:pPr>
            <w:pStyle w:val="FooterText"/>
            <w:jc w:val="right"/>
            <w:rPr>
              <w:sz w:val="16"/>
            </w:rPr>
          </w:pPr>
          <w:r>
            <w:rPr>
              <w:b/>
              <w:position w:val="-4"/>
              <w:sz w:val="36"/>
            </w:rPr>
            <w:t>EN</w:t>
          </w:r>
        </w:p>
      </w:tc>
    </w:tr>
  </w:tbl>
  <w:p w14:paraId="0363BA0A" w14:textId="77777777" w:rsidR="00B32AA4" w:rsidRPr="00B450F1" w:rsidRDefault="00B32AA4" w:rsidP="00B450F1">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450F1" w:rsidRPr="00D94637" w14:paraId="0CE8CACF" w14:textId="77777777" w:rsidTr="00B450F1">
      <w:trPr>
        <w:jc w:val="center"/>
      </w:trPr>
      <w:tc>
        <w:tcPr>
          <w:tcW w:w="5000" w:type="pct"/>
          <w:gridSpan w:val="7"/>
          <w:shd w:val="clear" w:color="auto" w:fill="auto"/>
          <w:tcMar>
            <w:top w:w="57" w:type="dxa"/>
          </w:tcMar>
        </w:tcPr>
        <w:p w14:paraId="030FB6E9" w14:textId="77777777" w:rsidR="00B450F1" w:rsidRPr="00D94637" w:rsidRDefault="00B450F1" w:rsidP="00D94637">
          <w:pPr>
            <w:pStyle w:val="FooterText"/>
            <w:pBdr>
              <w:top w:val="single" w:sz="4" w:space="1" w:color="auto"/>
            </w:pBdr>
            <w:spacing w:before="200"/>
            <w:rPr>
              <w:sz w:val="2"/>
              <w:szCs w:val="2"/>
            </w:rPr>
          </w:pPr>
        </w:p>
      </w:tc>
    </w:tr>
    <w:tr w:rsidR="00B450F1" w:rsidRPr="00B310DC" w14:paraId="60165808" w14:textId="77777777" w:rsidTr="00B450F1">
      <w:trPr>
        <w:jc w:val="center"/>
      </w:trPr>
      <w:tc>
        <w:tcPr>
          <w:tcW w:w="2500" w:type="pct"/>
          <w:gridSpan w:val="2"/>
          <w:shd w:val="clear" w:color="auto" w:fill="auto"/>
          <w:tcMar>
            <w:top w:w="0" w:type="dxa"/>
          </w:tcMar>
        </w:tcPr>
        <w:p w14:paraId="59B92996" w14:textId="559DCF44" w:rsidR="00B450F1" w:rsidRPr="00AD7BF2" w:rsidRDefault="00B450F1" w:rsidP="004F54B2">
          <w:pPr>
            <w:pStyle w:val="FooterText"/>
          </w:pPr>
          <w:r>
            <w:t>10308/18</w:t>
          </w:r>
          <w:r w:rsidRPr="002511D8">
            <w:t xml:space="preserve"> </w:t>
          </w:r>
        </w:p>
      </w:tc>
      <w:tc>
        <w:tcPr>
          <w:tcW w:w="625" w:type="pct"/>
          <w:shd w:val="clear" w:color="auto" w:fill="auto"/>
          <w:tcMar>
            <w:top w:w="0" w:type="dxa"/>
          </w:tcMar>
        </w:tcPr>
        <w:p w14:paraId="2F7D4DC7" w14:textId="77777777" w:rsidR="00B450F1" w:rsidRPr="00AD7BF2" w:rsidRDefault="00B450F1" w:rsidP="00D94637">
          <w:pPr>
            <w:pStyle w:val="FooterText"/>
            <w:jc w:val="center"/>
          </w:pPr>
        </w:p>
      </w:tc>
      <w:tc>
        <w:tcPr>
          <w:tcW w:w="1286" w:type="pct"/>
          <w:gridSpan w:val="3"/>
          <w:shd w:val="clear" w:color="auto" w:fill="auto"/>
          <w:tcMar>
            <w:top w:w="0" w:type="dxa"/>
          </w:tcMar>
        </w:tcPr>
        <w:p w14:paraId="751DA43B" w14:textId="6CDDAA04" w:rsidR="00B450F1" w:rsidRPr="002511D8" w:rsidRDefault="00B450F1" w:rsidP="00D94637">
          <w:pPr>
            <w:pStyle w:val="FooterText"/>
            <w:jc w:val="center"/>
          </w:pPr>
          <w:r>
            <w:t>RH/ns</w:t>
          </w:r>
        </w:p>
      </w:tc>
      <w:tc>
        <w:tcPr>
          <w:tcW w:w="589" w:type="pct"/>
          <w:shd w:val="clear" w:color="auto" w:fill="auto"/>
          <w:tcMar>
            <w:top w:w="0" w:type="dxa"/>
          </w:tcMar>
        </w:tcPr>
        <w:p w14:paraId="0D325C94" w14:textId="7DDF3F55" w:rsidR="00B450F1" w:rsidRPr="00B310DC" w:rsidRDefault="00B450F1" w:rsidP="00B450F1">
          <w:pPr>
            <w:pStyle w:val="FooterText"/>
            <w:jc w:val="right"/>
          </w:pPr>
          <w:r>
            <w:fldChar w:fldCharType="begin"/>
          </w:r>
          <w:r>
            <w:instrText xml:space="preserve"> PAGE  \* MERGEFORMAT </w:instrText>
          </w:r>
          <w:r>
            <w:fldChar w:fldCharType="separate"/>
          </w:r>
          <w:r w:rsidR="00B653D7">
            <w:rPr>
              <w:noProof/>
            </w:rPr>
            <w:t>269</w:t>
          </w:r>
          <w:r>
            <w:fldChar w:fldCharType="end"/>
          </w:r>
        </w:p>
      </w:tc>
    </w:tr>
    <w:tr w:rsidR="00B450F1" w:rsidRPr="00D94637" w14:paraId="2A64A1EF" w14:textId="77777777" w:rsidTr="00B450F1">
      <w:trPr>
        <w:jc w:val="center"/>
      </w:trPr>
      <w:tc>
        <w:tcPr>
          <w:tcW w:w="1774" w:type="pct"/>
          <w:shd w:val="clear" w:color="auto" w:fill="auto"/>
        </w:tcPr>
        <w:p w14:paraId="543C0292" w14:textId="63333DFD" w:rsidR="00B450F1" w:rsidRPr="00AD7BF2" w:rsidRDefault="00B450F1" w:rsidP="00D94637">
          <w:pPr>
            <w:pStyle w:val="FooterText"/>
            <w:spacing w:before="40"/>
          </w:pPr>
          <w:r>
            <w:t>ANNEX IX</w:t>
          </w:r>
        </w:p>
      </w:tc>
      <w:tc>
        <w:tcPr>
          <w:tcW w:w="1455" w:type="pct"/>
          <w:gridSpan w:val="3"/>
          <w:shd w:val="clear" w:color="auto" w:fill="auto"/>
        </w:tcPr>
        <w:p w14:paraId="1D3B88D0" w14:textId="38840A57" w:rsidR="00B450F1" w:rsidRPr="00AD7BF2" w:rsidRDefault="00B450F1" w:rsidP="00D204D6">
          <w:pPr>
            <w:pStyle w:val="FooterText"/>
            <w:spacing w:before="40"/>
            <w:jc w:val="center"/>
          </w:pPr>
          <w:r>
            <w:t>DGE 2B</w:t>
          </w:r>
        </w:p>
      </w:tc>
      <w:tc>
        <w:tcPr>
          <w:tcW w:w="742" w:type="pct"/>
          <w:shd w:val="clear" w:color="auto" w:fill="auto"/>
        </w:tcPr>
        <w:p w14:paraId="0FFC4B03" w14:textId="702AACCA" w:rsidR="00B450F1" w:rsidRPr="00D94637" w:rsidRDefault="00B450F1" w:rsidP="002F0099">
          <w:pPr>
            <w:pStyle w:val="FooterText"/>
            <w:jc w:val="center"/>
            <w:rPr>
              <w:b/>
              <w:position w:val="-4"/>
              <w:sz w:val="36"/>
            </w:rPr>
          </w:pPr>
        </w:p>
      </w:tc>
      <w:tc>
        <w:tcPr>
          <w:tcW w:w="1029" w:type="pct"/>
          <w:gridSpan w:val="2"/>
          <w:shd w:val="clear" w:color="auto" w:fill="auto"/>
        </w:tcPr>
        <w:p w14:paraId="5CD67573" w14:textId="2E83962F" w:rsidR="00B450F1" w:rsidRPr="00D94637" w:rsidRDefault="00B450F1" w:rsidP="00D94637">
          <w:pPr>
            <w:pStyle w:val="FooterText"/>
            <w:jc w:val="right"/>
            <w:rPr>
              <w:sz w:val="16"/>
            </w:rPr>
          </w:pPr>
          <w:r>
            <w:rPr>
              <w:b/>
              <w:position w:val="-4"/>
              <w:sz w:val="36"/>
            </w:rPr>
            <w:t>EN</w:t>
          </w:r>
        </w:p>
      </w:tc>
    </w:tr>
  </w:tbl>
  <w:p w14:paraId="42C5AB6C" w14:textId="77777777" w:rsidR="00B32AA4" w:rsidRPr="00B450F1" w:rsidRDefault="00B32AA4" w:rsidP="00B450F1">
    <w:pPr>
      <w:pStyle w:val="FooterCouncil"/>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D0A8" w14:textId="77777777" w:rsidR="00B32AA4" w:rsidRPr="00B450F1" w:rsidRDefault="00B32AA4" w:rsidP="00B450F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63A1F" w14:textId="77777777" w:rsidR="00B32AA4" w:rsidRPr="00B450F1" w:rsidRDefault="00B32AA4" w:rsidP="00B45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450F1" w:rsidRPr="00D94637" w14:paraId="55DF8A22" w14:textId="77777777" w:rsidTr="00B450F1">
      <w:trPr>
        <w:jc w:val="center"/>
      </w:trPr>
      <w:tc>
        <w:tcPr>
          <w:tcW w:w="5000" w:type="pct"/>
          <w:gridSpan w:val="7"/>
          <w:shd w:val="clear" w:color="auto" w:fill="auto"/>
          <w:tcMar>
            <w:top w:w="57" w:type="dxa"/>
          </w:tcMar>
        </w:tcPr>
        <w:p w14:paraId="298E5F02" w14:textId="77777777" w:rsidR="00B450F1" w:rsidRPr="00D94637" w:rsidRDefault="00B450F1" w:rsidP="00D94637">
          <w:pPr>
            <w:pStyle w:val="FooterText"/>
            <w:pBdr>
              <w:top w:val="single" w:sz="4" w:space="1" w:color="auto"/>
            </w:pBdr>
            <w:spacing w:before="200"/>
            <w:rPr>
              <w:sz w:val="2"/>
              <w:szCs w:val="2"/>
            </w:rPr>
          </w:pPr>
          <w:bookmarkStart w:id="2" w:name="FOOTER_STANDARD"/>
        </w:p>
      </w:tc>
    </w:tr>
    <w:tr w:rsidR="00B450F1" w:rsidRPr="00B310DC" w14:paraId="2A20C4E0" w14:textId="77777777" w:rsidTr="00B450F1">
      <w:trPr>
        <w:jc w:val="center"/>
      </w:trPr>
      <w:tc>
        <w:tcPr>
          <w:tcW w:w="2500" w:type="pct"/>
          <w:gridSpan w:val="2"/>
          <w:shd w:val="clear" w:color="auto" w:fill="auto"/>
          <w:tcMar>
            <w:top w:w="0" w:type="dxa"/>
          </w:tcMar>
        </w:tcPr>
        <w:p w14:paraId="7BC31799" w14:textId="37C5FF4E" w:rsidR="00B450F1" w:rsidRPr="00AD7BF2" w:rsidRDefault="00B450F1" w:rsidP="004F54B2">
          <w:pPr>
            <w:pStyle w:val="FooterText"/>
          </w:pPr>
          <w:r>
            <w:t>10308/18</w:t>
          </w:r>
          <w:r w:rsidRPr="002511D8">
            <w:t xml:space="preserve"> </w:t>
          </w:r>
        </w:p>
      </w:tc>
      <w:tc>
        <w:tcPr>
          <w:tcW w:w="625" w:type="pct"/>
          <w:shd w:val="clear" w:color="auto" w:fill="auto"/>
          <w:tcMar>
            <w:top w:w="0" w:type="dxa"/>
          </w:tcMar>
        </w:tcPr>
        <w:p w14:paraId="066D37A1" w14:textId="77777777" w:rsidR="00B450F1" w:rsidRPr="00AD7BF2" w:rsidRDefault="00B450F1" w:rsidP="00D94637">
          <w:pPr>
            <w:pStyle w:val="FooterText"/>
            <w:jc w:val="center"/>
          </w:pPr>
        </w:p>
      </w:tc>
      <w:tc>
        <w:tcPr>
          <w:tcW w:w="1286" w:type="pct"/>
          <w:gridSpan w:val="3"/>
          <w:shd w:val="clear" w:color="auto" w:fill="auto"/>
          <w:tcMar>
            <w:top w:w="0" w:type="dxa"/>
          </w:tcMar>
        </w:tcPr>
        <w:p w14:paraId="26FBD675" w14:textId="1AB7E807" w:rsidR="00B450F1" w:rsidRPr="002511D8" w:rsidRDefault="00B450F1" w:rsidP="00D94637">
          <w:pPr>
            <w:pStyle w:val="FooterText"/>
            <w:jc w:val="center"/>
          </w:pPr>
          <w:r>
            <w:t>RH/ns</w:t>
          </w:r>
        </w:p>
      </w:tc>
      <w:tc>
        <w:tcPr>
          <w:tcW w:w="589" w:type="pct"/>
          <w:shd w:val="clear" w:color="auto" w:fill="auto"/>
          <w:tcMar>
            <w:top w:w="0" w:type="dxa"/>
          </w:tcMar>
        </w:tcPr>
        <w:p w14:paraId="265F1E79" w14:textId="5150C129" w:rsidR="00B450F1" w:rsidRPr="00B310DC" w:rsidRDefault="00B450F1" w:rsidP="00B450F1">
          <w:pPr>
            <w:pStyle w:val="FooterText"/>
            <w:jc w:val="right"/>
          </w:pPr>
          <w:r>
            <w:fldChar w:fldCharType="begin"/>
          </w:r>
          <w:r>
            <w:instrText xml:space="preserve"> PAGE  \* MERGEFORMAT </w:instrText>
          </w:r>
          <w:r>
            <w:fldChar w:fldCharType="separate"/>
          </w:r>
          <w:r w:rsidR="00B653D7">
            <w:rPr>
              <w:noProof/>
            </w:rPr>
            <w:t>2</w:t>
          </w:r>
          <w:r>
            <w:fldChar w:fldCharType="end"/>
          </w:r>
        </w:p>
      </w:tc>
    </w:tr>
    <w:tr w:rsidR="00B450F1" w:rsidRPr="00D94637" w14:paraId="1E15ECFB" w14:textId="77777777" w:rsidTr="00B450F1">
      <w:trPr>
        <w:jc w:val="center"/>
      </w:trPr>
      <w:tc>
        <w:tcPr>
          <w:tcW w:w="1774" w:type="pct"/>
          <w:shd w:val="clear" w:color="auto" w:fill="auto"/>
        </w:tcPr>
        <w:p w14:paraId="462D92B3" w14:textId="24EB9B0E" w:rsidR="00B450F1" w:rsidRPr="00AD7BF2" w:rsidRDefault="00B450F1" w:rsidP="00D94637">
          <w:pPr>
            <w:pStyle w:val="FooterText"/>
            <w:spacing w:before="40"/>
          </w:pPr>
        </w:p>
      </w:tc>
      <w:tc>
        <w:tcPr>
          <w:tcW w:w="1455" w:type="pct"/>
          <w:gridSpan w:val="3"/>
          <w:shd w:val="clear" w:color="auto" w:fill="auto"/>
        </w:tcPr>
        <w:p w14:paraId="5D61C840" w14:textId="6842D2C3" w:rsidR="00B450F1" w:rsidRPr="00AD7BF2" w:rsidRDefault="00B450F1" w:rsidP="00D204D6">
          <w:pPr>
            <w:pStyle w:val="FooterText"/>
            <w:spacing w:before="40"/>
            <w:jc w:val="center"/>
          </w:pPr>
          <w:r>
            <w:t>DGE 2B</w:t>
          </w:r>
        </w:p>
      </w:tc>
      <w:tc>
        <w:tcPr>
          <w:tcW w:w="742" w:type="pct"/>
          <w:shd w:val="clear" w:color="auto" w:fill="auto"/>
        </w:tcPr>
        <w:p w14:paraId="0B4C1652" w14:textId="4ED9F4D8" w:rsidR="00B450F1" w:rsidRPr="00D94637" w:rsidRDefault="00B450F1" w:rsidP="002F0099">
          <w:pPr>
            <w:pStyle w:val="FooterText"/>
            <w:jc w:val="center"/>
            <w:rPr>
              <w:b/>
              <w:position w:val="-4"/>
              <w:sz w:val="36"/>
            </w:rPr>
          </w:pPr>
        </w:p>
      </w:tc>
      <w:tc>
        <w:tcPr>
          <w:tcW w:w="1029" w:type="pct"/>
          <w:gridSpan w:val="2"/>
          <w:shd w:val="clear" w:color="auto" w:fill="auto"/>
        </w:tcPr>
        <w:p w14:paraId="0100FDD1" w14:textId="47683355" w:rsidR="00B450F1" w:rsidRPr="00D94637" w:rsidRDefault="00B450F1" w:rsidP="00D94637">
          <w:pPr>
            <w:pStyle w:val="FooterText"/>
            <w:jc w:val="right"/>
            <w:rPr>
              <w:sz w:val="16"/>
            </w:rPr>
          </w:pPr>
          <w:r>
            <w:rPr>
              <w:b/>
              <w:position w:val="-4"/>
              <w:sz w:val="36"/>
            </w:rPr>
            <w:t>EN</w:t>
          </w:r>
        </w:p>
      </w:tc>
    </w:tr>
    <w:bookmarkEnd w:id="2"/>
  </w:tbl>
  <w:p w14:paraId="1642033A" w14:textId="77777777" w:rsidR="00B450F1" w:rsidRPr="00B450F1" w:rsidRDefault="00B450F1" w:rsidP="00B450F1">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450F1" w:rsidRPr="00D94637" w14:paraId="1D745A6D" w14:textId="77777777" w:rsidTr="00B450F1">
      <w:trPr>
        <w:jc w:val="center"/>
      </w:trPr>
      <w:tc>
        <w:tcPr>
          <w:tcW w:w="5000" w:type="pct"/>
          <w:gridSpan w:val="7"/>
          <w:shd w:val="clear" w:color="auto" w:fill="auto"/>
          <w:tcMar>
            <w:top w:w="57" w:type="dxa"/>
          </w:tcMar>
        </w:tcPr>
        <w:p w14:paraId="464D459C" w14:textId="77777777" w:rsidR="00B450F1" w:rsidRPr="00D94637" w:rsidRDefault="00B450F1" w:rsidP="00D94637">
          <w:pPr>
            <w:pStyle w:val="FooterText"/>
            <w:pBdr>
              <w:top w:val="single" w:sz="4" w:space="1" w:color="auto"/>
            </w:pBdr>
            <w:spacing w:before="200"/>
            <w:rPr>
              <w:sz w:val="2"/>
              <w:szCs w:val="2"/>
            </w:rPr>
          </w:pPr>
        </w:p>
      </w:tc>
    </w:tr>
    <w:tr w:rsidR="00B450F1" w:rsidRPr="00B310DC" w14:paraId="6704F388" w14:textId="77777777" w:rsidTr="00B450F1">
      <w:trPr>
        <w:jc w:val="center"/>
      </w:trPr>
      <w:tc>
        <w:tcPr>
          <w:tcW w:w="2500" w:type="pct"/>
          <w:gridSpan w:val="2"/>
          <w:shd w:val="clear" w:color="auto" w:fill="auto"/>
          <w:tcMar>
            <w:top w:w="0" w:type="dxa"/>
          </w:tcMar>
        </w:tcPr>
        <w:p w14:paraId="13BDB887" w14:textId="16001A08" w:rsidR="00B450F1" w:rsidRPr="00AD7BF2" w:rsidRDefault="00B450F1" w:rsidP="004F54B2">
          <w:pPr>
            <w:pStyle w:val="FooterText"/>
          </w:pPr>
          <w:r>
            <w:t>10308/18</w:t>
          </w:r>
          <w:r w:rsidRPr="002511D8">
            <w:t xml:space="preserve"> </w:t>
          </w:r>
        </w:p>
      </w:tc>
      <w:tc>
        <w:tcPr>
          <w:tcW w:w="625" w:type="pct"/>
          <w:shd w:val="clear" w:color="auto" w:fill="auto"/>
          <w:tcMar>
            <w:top w:w="0" w:type="dxa"/>
          </w:tcMar>
        </w:tcPr>
        <w:p w14:paraId="705CDDF8" w14:textId="77777777" w:rsidR="00B450F1" w:rsidRPr="00AD7BF2" w:rsidRDefault="00B450F1" w:rsidP="00D94637">
          <w:pPr>
            <w:pStyle w:val="FooterText"/>
            <w:jc w:val="center"/>
          </w:pPr>
        </w:p>
      </w:tc>
      <w:tc>
        <w:tcPr>
          <w:tcW w:w="1286" w:type="pct"/>
          <w:gridSpan w:val="3"/>
          <w:shd w:val="clear" w:color="auto" w:fill="auto"/>
          <w:tcMar>
            <w:top w:w="0" w:type="dxa"/>
          </w:tcMar>
        </w:tcPr>
        <w:p w14:paraId="35BC6583" w14:textId="32D4B6E2" w:rsidR="00B450F1" w:rsidRPr="002511D8" w:rsidRDefault="00B450F1" w:rsidP="00D94637">
          <w:pPr>
            <w:pStyle w:val="FooterText"/>
            <w:jc w:val="center"/>
          </w:pPr>
          <w:r>
            <w:t>RH/ns</w:t>
          </w:r>
        </w:p>
      </w:tc>
      <w:tc>
        <w:tcPr>
          <w:tcW w:w="589" w:type="pct"/>
          <w:shd w:val="clear" w:color="auto" w:fill="auto"/>
          <w:tcMar>
            <w:top w:w="0" w:type="dxa"/>
          </w:tcMar>
        </w:tcPr>
        <w:p w14:paraId="178F1428" w14:textId="54E8B136" w:rsidR="00B450F1" w:rsidRPr="00B310DC" w:rsidRDefault="00B450F1" w:rsidP="00B450F1">
          <w:pPr>
            <w:pStyle w:val="FooterText"/>
            <w:jc w:val="right"/>
          </w:pPr>
          <w:r>
            <w:fldChar w:fldCharType="begin"/>
          </w:r>
          <w:r>
            <w:instrText xml:space="preserve"> PAGE  \* MERGEFORMAT </w:instrText>
          </w:r>
          <w:r>
            <w:fldChar w:fldCharType="separate"/>
          </w:r>
          <w:r w:rsidR="00B653D7">
            <w:rPr>
              <w:noProof/>
            </w:rPr>
            <w:t>1</w:t>
          </w:r>
          <w:r>
            <w:fldChar w:fldCharType="end"/>
          </w:r>
        </w:p>
      </w:tc>
    </w:tr>
    <w:tr w:rsidR="00B450F1" w:rsidRPr="00D94637" w14:paraId="43CA8CF2" w14:textId="77777777" w:rsidTr="00B450F1">
      <w:trPr>
        <w:jc w:val="center"/>
      </w:trPr>
      <w:tc>
        <w:tcPr>
          <w:tcW w:w="1774" w:type="pct"/>
          <w:shd w:val="clear" w:color="auto" w:fill="auto"/>
        </w:tcPr>
        <w:p w14:paraId="43FFA0AB" w14:textId="13F6DE03" w:rsidR="00B450F1" w:rsidRPr="00AD7BF2" w:rsidRDefault="00B450F1" w:rsidP="00D94637">
          <w:pPr>
            <w:pStyle w:val="FooterText"/>
            <w:spacing w:before="40"/>
          </w:pPr>
        </w:p>
      </w:tc>
      <w:tc>
        <w:tcPr>
          <w:tcW w:w="1455" w:type="pct"/>
          <w:gridSpan w:val="3"/>
          <w:shd w:val="clear" w:color="auto" w:fill="auto"/>
        </w:tcPr>
        <w:p w14:paraId="40C3880D" w14:textId="33F14A2E" w:rsidR="00B450F1" w:rsidRPr="00AD7BF2" w:rsidRDefault="00B450F1" w:rsidP="00D204D6">
          <w:pPr>
            <w:pStyle w:val="FooterText"/>
            <w:spacing w:before="40"/>
            <w:jc w:val="center"/>
          </w:pPr>
          <w:r>
            <w:t>DGE 2B</w:t>
          </w:r>
        </w:p>
      </w:tc>
      <w:tc>
        <w:tcPr>
          <w:tcW w:w="742" w:type="pct"/>
          <w:shd w:val="clear" w:color="auto" w:fill="auto"/>
        </w:tcPr>
        <w:p w14:paraId="284742F3" w14:textId="350BD7EE" w:rsidR="00B450F1" w:rsidRPr="00D94637" w:rsidRDefault="00B450F1" w:rsidP="002F0099">
          <w:pPr>
            <w:pStyle w:val="FooterText"/>
            <w:jc w:val="center"/>
            <w:rPr>
              <w:b/>
              <w:position w:val="-4"/>
              <w:sz w:val="36"/>
            </w:rPr>
          </w:pPr>
        </w:p>
      </w:tc>
      <w:tc>
        <w:tcPr>
          <w:tcW w:w="1029" w:type="pct"/>
          <w:gridSpan w:val="2"/>
          <w:shd w:val="clear" w:color="auto" w:fill="auto"/>
        </w:tcPr>
        <w:p w14:paraId="50E03127" w14:textId="57003645" w:rsidR="00B450F1" w:rsidRPr="00D94637" w:rsidRDefault="00B450F1" w:rsidP="00D94637">
          <w:pPr>
            <w:pStyle w:val="FooterText"/>
            <w:jc w:val="right"/>
            <w:rPr>
              <w:sz w:val="16"/>
            </w:rPr>
          </w:pPr>
          <w:r>
            <w:rPr>
              <w:b/>
              <w:position w:val="-4"/>
              <w:sz w:val="36"/>
            </w:rPr>
            <w:t>EN</w:t>
          </w:r>
        </w:p>
      </w:tc>
    </w:tr>
  </w:tbl>
  <w:p w14:paraId="5D4FD90E" w14:textId="77777777" w:rsidR="00B450F1" w:rsidRPr="00B450F1" w:rsidRDefault="00B450F1" w:rsidP="00B450F1">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B450F1" w:rsidRPr="00D94637" w14:paraId="3CC79F29" w14:textId="77777777" w:rsidTr="00B450F1">
      <w:trPr>
        <w:jc w:val="center"/>
      </w:trPr>
      <w:tc>
        <w:tcPr>
          <w:tcW w:w="5000" w:type="pct"/>
          <w:gridSpan w:val="7"/>
          <w:shd w:val="clear" w:color="auto" w:fill="auto"/>
          <w:tcMar>
            <w:top w:w="57" w:type="dxa"/>
          </w:tcMar>
        </w:tcPr>
        <w:p w14:paraId="5BADFCC9" w14:textId="77777777" w:rsidR="00B450F1" w:rsidRPr="00D94637" w:rsidRDefault="00B450F1" w:rsidP="00D94637">
          <w:pPr>
            <w:pStyle w:val="FooterText"/>
            <w:pBdr>
              <w:top w:val="single" w:sz="4" w:space="1" w:color="auto"/>
            </w:pBdr>
            <w:spacing w:before="200"/>
            <w:rPr>
              <w:sz w:val="2"/>
              <w:szCs w:val="2"/>
            </w:rPr>
          </w:pPr>
        </w:p>
      </w:tc>
    </w:tr>
    <w:tr w:rsidR="00B450F1" w:rsidRPr="00B310DC" w14:paraId="156420B6" w14:textId="77777777" w:rsidTr="00B450F1">
      <w:trPr>
        <w:jc w:val="center"/>
      </w:trPr>
      <w:tc>
        <w:tcPr>
          <w:tcW w:w="2500" w:type="pct"/>
          <w:gridSpan w:val="2"/>
          <w:shd w:val="clear" w:color="auto" w:fill="auto"/>
          <w:tcMar>
            <w:top w:w="0" w:type="dxa"/>
          </w:tcMar>
        </w:tcPr>
        <w:p w14:paraId="5131B033" w14:textId="36C089AC" w:rsidR="00B450F1" w:rsidRPr="00AD7BF2" w:rsidRDefault="00B450F1" w:rsidP="004F54B2">
          <w:pPr>
            <w:pStyle w:val="FooterText"/>
          </w:pPr>
          <w:r>
            <w:t>10308/18</w:t>
          </w:r>
          <w:r w:rsidRPr="002511D8">
            <w:t xml:space="preserve"> </w:t>
          </w:r>
        </w:p>
      </w:tc>
      <w:tc>
        <w:tcPr>
          <w:tcW w:w="625" w:type="pct"/>
          <w:shd w:val="clear" w:color="auto" w:fill="auto"/>
          <w:tcMar>
            <w:top w:w="0" w:type="dxa"/>
          </w:tcMar>
        </w:tcPr>
        <w:p w14:paraId="7A41793A" w14:textId="77777777" w:rsidR="00B450F1" w:rsidRPr="00AD7BF2" w:rsidRDefault="00B450F1" w:rsidP="00D94637">
          <w:pPr>
            <w:pStyle w:val="FooterText"/>
            <w:jc w:val="center"/>
          </w:pPr>
        </w:p>
      </w:tc>
      <w:tc>
        <w:tcPr>
          <w:tcW w:w="1286" w:type="pct"/>
          <w:gridSpan w:val="3"/>
          <w:shd w:val="clear" w:color="auto" w:fill="auto"/>
          <w:tcMar>
            <w:top w:w="0" w:type="dxa"/>
          </w:tcMar>
        </w:tcPr>
        <w:p w14:paraId="3CD4AB12" w14:textId="0C6D160C" w:rsidR="00B450F1" w:rsidRPr="002511D8" w:rsidRDefault="00B450F1" w:rsidP="00D94637">
          <w:pPr>
            <w:pStyle w:val="FooterText"/>
            <w:jc w:val="center"/>
          </w:pPr>
          <w:r>
            <w:t>RH/ns</w:t>
          </w:r>
        </w:p>
      </w:tc>
      <w:tc>
        <w:tcPr>
          <w:tcW w:w="589" w:type="pct"/>
          <w:shd w:val="clear" w:color="auto" w:fill="auto"/>
          <w:tcMar>
            <w:top w:w="0" w:type="dxa"/>
          </w:tcMar>
        </w:tcPr>
        <w:p w14:paraId="45B394E6" w14:textId="5A1E46C3" w:rsidR="00B450F1" w:rsidRPr="00B310DC" w:rsidRDefault="00B450F1" w:rsidP="00B450F1">
          <w:pPr>
            <w:pStyle w:val="FooterText"/>
            <w:jc w:val="right"/>
          </w:pPr>
          <w:r>
            <w:fldChar w:fldCharType="begin"/>
          </w:r>
          <w:r>
            <w:instrText xml:space="preserve"> PAGE  \* MERGEFORMAT </w:instrText>
          </w:r>
          <w:r>
            <w:fldChar w:fldCharType="separate"/>
          </w:r>
          <w:r w:rsidR="00B653D7">
            <w:rPr>
              <w:noProof/>
            </w:rPr>
            <w:t>144</w:t>
          </w:r>
          <w:r>
            <w:fldChar w:fldCharType="end"/>
          </w:r>
        </w:p>
      </w:tc>
    </w:tr>
    <w:tr w:rsidR="00B450F1" w:rsidRPr="00D94637" w14:paraId="0EB17405" w14:textId="77777777" w:rsidTr="00B450F1">
      <w:trPr>
        <w:jc w:val="center"/>
      </w:trPr>
      <w:tc>
        <w:tcPr>
          <w:tcW w:w="1774" w:type="pct"/>
          <w:shd w:val="clear" w:color="auto" w:fill="auto"/>
        </w:tcPr>
        <w:p w14:paraId="3D47A1D6" w14:textId="28485F24" w:rsidR="00B450F1" w:rsidRPr="00AD7BF2" w:rsidRDefault="00B450F1" w:rsidP="00D94637">
          <w:pPr>
            <w:pStyle w:val="FooterText"/>
            <w:spacing w:before="40"/>
          </w:pPr>
          <w:r>
            <w:t>ANNEX II</w:t>
          </w:r>
        </w:p>
      </w:tc>
      <w:tc>
        <w:tcPr>
          <w:tcW w:w="1455" w:type="pct"/>
          <w:gridSpan w:val="3"/>
          <w:shd w:val="clear" w:color="auto" w:fill="auto"/>
        </w:tcPr>
        <w:p w14:paraId="00185FAB" w14:textId="0D9EBE34" w:rsidR="00B450F1" w:rsidRPr="00AD7BF2" w:rsidRDefault="00B450F1" w:rsidP="00D204D6">
          <w:pPr>
            <w:pStyle w:val="FooterText"/>
            <w:spacing w:before="40"/>
            <w:jc w:val="center"/>
          </w:pPr>
          <w:r>
            <w:t>DGE 2B</w:t>
          </w:r>
        </w:p>
      </w:tc>
      <w:tc>
        <w:tcPr>
          <w:tcW w:w="742" w:type="pct"/>
          <w:shd w:val="clear" w:color="auto" w:fill="auto"/>
        </w:tcPr>
        <w:p w14:paraId="421ADD31" w14:textId="76F52CA3" w:rsidR="00B450F1" w:rsidRPr="00D94637" w:rsidRDefault="00B450F1" w:rsidP="002F0099">
          <w:pPr>
            <w:pStyle w:val="FooterText"/>
            <w:jc w:val="center"/>
            <w:rPr>
              <w:b/>
              <w:position w:val="-4"/>
              <w:sz w:val="36"/>
            </w:rPr>
          </w:pPr>
        </w:p>
      </w:tc>
      <w:tc>
        <w:tcPr>
          <w:tcW w:w="1029" w:type="pct"/>
          <w:gridSpan w:val="2"/>
          <w:shd w:val="clear" w:color="auto" w:fill="auto"/>
        </w:tcPr>
        <w:p w14:paraId="1BA471E1" w14:textId="639DD5E5" w:rsidR="00B450F1" w:rsidRPr="00D94637" w:rsidRDefault="00B450F1" w:rsidP="00D94637">
          <w:pPr>
            <w:pStyle w:val="FooterText"/>
            <w:jc w:val="right"/>
            <w:rPr>
              <w:sz w:val="16"/>
            </w:rPr>
          </w:pPr>
          <w:r>
            <w:rPr>
              <w:b/>
              <w:position w:val="-4"/>
              <w:sz w:val="36"/>
            </w:rPr>
            <w:t>EN</w:t>
          </w:r>
        </w:p>
      </w:tc>
    </w:tr>
  </w:tbl>
  <w:p w14:paraId="6D619DF8" w14:textId="77777777" w:rsidR="00B32AA4" w:rsidRPr="00B450F1" w:rsidRDefault="00B32AA4" w:rsidP="00B450F1">
    <w:pPr>
      <w:pStyle w:val="FooterCounci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450F1" w:rsidRPr="00D94637" w14:paraId="18F45D51" w14:textId="77777777" w:rsidTr="00B450F1">
      <w:trPr>
        <w:jc w:val="center"/>
      </w:trPr>
      <w:tc>
        <w:tcPr>
          <w:tcW w:w="5000" w:type="pct"/>
          <w:gridSpan w:val="7"/>
          <w:shd w:val="clear" w:color="auto" w:fill="auto"/>
          <w:tcMar>
            <w:top w:w="57" w:type="dxa"/>
          </w:tcMar>
        </w:tcPr>
        <w:p w14:paraId="013CEA47" w14:textId="77777777" w:rsidR="00B450F1" w:rsidRPr="00D94637" w:rsidRDefault="00B450F1" w:rsidP="00D94637">
          <w:pPr>
            <w:pStyle w:val="FooterText"/>
            <w:pBdr>
              <w:top w:val="single" w:sz="4" w:space="1" w:color="auto"/>
            </w:pBdr>
            <w:spacing w:before="200"/>
            <w:rPr>
              <w:sz w:val="2"/>
              <w:szCs w:val="2"/>
            </w:rPr>
          </w:pPr>
        </w:p>
      </w:tc>
    </w:tr>
    <w:tr w:rsidR="00B450F1" w:rsidRPr="00B310DC" w14:paraId="404518CB" w14:textId="77777777" w:rsidTr="00B450F1">
      <w:trPr>
        <w:jc w:val="center"/>
      </w:trPr>
      <w:tc>
        <w:tcPr>
          <w:tcW w:w="2500" w:type="pct"/>
          <w:gridSpan w:val="2"/>
          <w:shd w:val="clear" w:color="auto" w:fill="auto"/>
          <w:tcMar>
            <w:top w:w="0" w:type="dxa"/>
          </w:tcMar>
        </w:tcPr>
        <w:p w14:paraId="71ACB6C1" w14:textId="2BDBFB6A" w:rsidR="00B450F1" w:rsidRPr="00AD7BF2" w:rsidRDefault="00B450F1" w:rsidP="004F54B2">
          <w:pPr>
            <w:pStyle w:val="FooterText"/>
          </w:pPr>
          <w:r>
            <w:t>10308/18</w:t>
          </w:r>
          <w:r w:rsidRPr="002511D8">
            <w:t xml:space="preserve"> </w:t>
          </w:r>
        </w:p>
      </w:tc>
      <w:tc>
        <w:tcPr>
          <w:tcW w:w="625" w:type="pct"/>
          <w:shd w:val="clear" w:color="auto" w:fill="auto"/>
          <w:tcMar>
            <w:top w:w="0" w:type="dxa"/>
          </w:tcMar>
        </w:tcPr>
        <w:p w14:paraId="09EBF6A7" w14:textId="77777777" w:rsidR="00B450F1" w:rsidRPr="00AD7BF2" w:rsidRDefault="00B450F1" w:rsidP="00D94637">
          <w:pPr>
            <w:pStyle w:val="FooterText"/>
            <w:jc w:val="center"/>
          </w:pPr>
        </w:p>
      </w:tc>
      <w:tc>
        <w:tcPr>
          <w:tcW w:w="1286" w:type="pct"/>
          <w:gridSpan w:val="3"/>
          <w:shd w:val="clear" w:color="auto" w:fill="auto"/>
          <w:tcMar>
            <w:top w:w="0" w:type="dxa"/>
          </w:tcMar>
        </w:tcPr>
        <w:p w14:paraId="3C620929" w14:textId="4E2CD3FA" w:rsidR="00B450F1" w:rsidRPr="002511D8" w:rsidRDefault="00B450F1" w:rsidP="00D94637">
          <w:pPr>
            <w:pStyle w:val="FooterText"/>
            <w:jc w:val="center"/>
          </w:pPr>
          <w:r>
            <w:t>RH/ns</w:t>
          </w:r>
        </w:p>
      </w:tc>
      <w:tc>
        <w:tcPr>
          <w:tcW w:w="589" w:type="pct"/>
          <w:shd w:val="clear" w:color="auto" w:fill="auto"/>
          <w:tcMar>
            <w:top w:w="0" w:type="dxa"/>
          </w:tcMar>
        </w:tcPr>
        <w:p w14:paraId="18062EFB" w14:textId="6839096B" w:rsidR="00B450F1" w:rsidRPr="00B310DC" w:rsidRDefault="00B450F1" w:rsidP="00B450F1">
          <w:pPr>
            <w:pStyle w:val="FooterText"/>
            <w:jc w:val="right"/>
          </w:pPr>
          <w:r>
            <w:fldChar w:fldCharType="begin"/>
          </w:r>
          <w:r>
            <w:instrText xml:space="preserve"> PAGE  \* MERGEFORMAT </w:instrText>
          </w:r>
          <w:r>
            <w:fldChar w:fldCharType="separate"/>
          </w:r>
          <w:r w:rsidR="00B653D7">
            <w:rPr>
              <w:noProof/>
            </w:rPr>
            <w:t>148</w:t>
          </w:r>
          <w:r>
            <w:fldChar w:fldCharType="end"/>
          </w:r>
        </w:p>
      </w:tc>
    </w:tr>
    <w:tr w:rsidR="00B450F1" w:rsidRPr="00D94637" w14:paraId="6EB07AD1" w14:textId="77777777" w:rsidTr="00B450F1">
      <w:trPr>
        <w:jc w:val="center"/>
      </w:trPr>
      <w:tc>
        <w:tcPr>
          <w:tcW w:w="1774" w:type="pct"/>
          <w:shd w:val="clear" w:color="auto" w:fill="auto"/>
        </w:tcPr>
        <w:p w14:paraId="35D4F3C5" w14:textId="1059D85E" w:rsidR="00B450F1" w:rsidRPr="00AD7BF2" w:rsidRDefault="00B450F1" w:rsidP="00D94637">
          <w:pPr>
            <w:pStyle w:val="FooterText"/>
            <w:spacing w:before="40"/>
          </w:pPr>
          <w:r>
            <w:t>ANNEX III</w:t>
          </w:r>
        </w:p>
      </w:tc>
      <w:tc>
        <w:tcPr>
          <w:tcW w:w="1455" w:type="pct"/>
          <w:gridSpan w:val="3"/>
          <w:shd w:val="clear" w:color="auto" w:fill="auto"/>
        </w:tcPr>
        <w:p w14:paraId="4598A61B" w14:textId="50A864CA" w:rsidR="00B450F1" w:rsidRPr="00AD7BF2" w:rsidRDefault="00B450F1" w:rsidP="00D204D6">
          <w:pPr>
            <w:pStyle w:val="FooterText"/>
            <w:spacing w:before="40"/>
            <w:jc w:val="center"/>
          </w:pPr>
          <w:r>
            <w:t>DGE 2B</w:t>
          </w:r>
        </w:p>
      </w:tc>
      <w:tc>
        <w:tcPr>
          <w:tcW w:w="742" w:type="pct"/>
          <w:shd w:val="clear" w:color="auto" w:fill="auto"/>
        </w:tcPr>
        <w:p w14:paraId="0C2935F9" w14:textId="26A10761" w:rsidR="00B450F1" w:rsidRPr="00D94637" w:rsidRDefault="00B450F1" w:rsidP="002F0099">
          <w:pPr>
            <w:pStyle w:val="FooterText"/>
            <w:jc w:val="center"/>
            <w:rPr>
              <w:b/>
              <w:position w:val="-4"/>
              <w:sz w:val="36"/>
            </w:rPr>
          </w:pPr>
        </w:p>
      </w:tc>
      <w:tc>
        <w:tcPr>
          <w:tcW w:w="1029" w:type="pct"/>
          <w:gridSpan w:val="2"/>
          <w:shd w:val="clear" w:color="auto" w:fill="auto"/>
        </w:tcPr>
        <w:p w14:paraId="240854F8" w14:textId="502BB796" w:rsidR="00B450F1" w:rsidRPr="00D94637" w:rsidRDefault="00B450F1" w:rsidP="00D94637">
          <w:pPr>
            <w:pStyle w:val="FooterText"/>
            <w:jc w:val="right"/>
            <w:rPr>
              <w:sz w:val="16"/>
            </w:rPr>
          </w:pPr>
          <w:r>
            <w:rPr>
              <w:b/>
              <w:position w:val="-4"/>
              <w:sz w:val="36"/>
            </w:rPr>
            <w:t>EN</w:t>
          </w:r>
        </w:p>
      </w:tc>
    </w:tr>
  </w:tbl>
  <w:p w14:paraId="105F9267" w14:textId="77777777" w:rsidR="00B32AA4" w:rsidRPr="00B450F1" w:rsidRDefault="00B32AA4" w:rsidP="00B450F1">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450F1" w:rsidRPr="00D94637" w14:paraId="38D0161C" w14:textId="77777777" w:rsidTr="00B450F1">
      <w:trPr>
        <w:jc w:val="center"/>
      </w:trPr>
      <w:tc>
        <w:tcPr>
          <w:tcW w:w="5000" w:type="pct"/>
          <w:gridSpan w:val="7"/>
          <w:shd w:val="clear" w:color="auto" w:fill="auto"/>
          <w:tcMar>
            <w:top w:w="57" w:type="dxa"/>
          </w:tcMar>
        </w:tcPr>
        <w:p w14:paraId="4690B72D" w14:textId="77777777" w:rsidR="00B450F1" w:rsidRPr="00D94637" w:rsidRDefault="00B450F1" w:rsidP="00D94637">
          <w:pPr>
            <w:pStyle w:val="FooterText"/>
            <w:pBdr>
              <w:top w:val="single" w:sz="4" w:space="1" w:color="auto"/>
            </w:pBdr>
            <w:spacing w:before="200"/>
            <w:rPr>
              <w:sz w:val="2"/>
              <w:szCs w:val="2"/>
            </w:rPr>
          </w:pPr>
        </w:p>
      </w:tc>
    </w:tr>
    <w:tr w:rsidR="00B450F1" w:rsidRPr="00B310DC" w14:paraId="064929CC" w14:textId="77777777" w:rsidTr="00B450F1">
      <w:trPr>
        <w:jc w:val="center"/>
      </w:trPr>
      <w:tc>
        <w:tcPr>
          <w:tcW w:w="2500" w:type="pct"/>
          <w:gridSpan w:val="2"/>
          <w:shd w:val="clear" w:color="auto" w:fill="auto"/>
          <w:tcMar>
            <w:top w:w="0" w:type="dxa"/>
          </w:tcMar>
        </w:tcPr>
        <w:p w14:paraId="21ED0511" w14:textId="0F890AF0" w:rsidR="00B450F1" w:rsidRPr="00AD7BF2" w:rsidRDefault="00B450F1" w:rsidP="004F54B2">
          <w:pPr>
            <w:pStyle w:val="FooterText"/>
          </w:pPr>
          <w:r>
            <w:t>10308/18</w:t>
          </w:r>
          <w:r w:rsidRPr="002511D8">
            <w:t xml:space="preserve"> </w:t>
          </w:r>
        </w:p>
      </w:tc>
      <w:tc>
        <w:tcPr>
          <w:tcW w:w="625" w:type="pct"/>
          <w:shd w:val="clear" w:color="auto" w:fill="auto"/>
          <w:tcMar>
            <w:top w:w="0" w:type="dxa"/>
          </w:tcMar>
        </w:tcPr>
        <w:p w14:paraId="1CE82F4D" w14:textId="77777777" w:rsidR="00B450F1" w:rsidRPr="00AD7BF2" w:rsidRDefault="00B450F1" w:rsidP="00D94637">
          <w:pPr>
            <w:pStyle w:val="FooterText"/>
            <w:jc w:val="center"/>
          </w:pPr>
        </w:p>
      </w:tc>
      <w:tc>
        <w:tcPr>
          <w:tcW w:w="1286" w:type="pct"/>
          <w:gridSpan w:val="3"/>
          <w:shd w:val="clear" w:color="auto" w:fill="auto"/>
          <w:tcMar>
            <w:top w:w="0" w:type="dxa"/>
          </w:tcMar>
        </w:tcPr>
        <w:p w14:paraId="126B5373" w14:textId="574D3ECF" w:rsidR="00B450F1" w:rsidRPr="002511D8" w:rsidRDefault="00B450F1" w:rsidP="00D94637">
          <w:pPr>
            <w:pStyle w:val="FooterText"/>
            <w:jc w:val="center"/>
          </w:pPr>
          <w:r>
            <w:t>RH/ns</w:t>
          </w:r>
        </w:p>
      </w:tc>
      <w:tc>
        <w:tcPr>
          <w:tcW w:w="589" w:type="pct"/>
          <w:shd w:val="clear" w:color="auto" w:fill="auto"/>
          <w:tcMar>
            <w:top w:w="0" w:type="dxa"/>
          </w:tcMar>
        </w:tcPr>
        <w:p w14:paraId="3A6D1847" w14:textId="024F9C1A" w:rsidR="00B450F1" w:rsidRPr="00B310DC" w:rsidRDefault="00B450F1" w:rsidP="00B450F1">
          <w:pPr>
            <w:pStyle w:val="FooterText"/>
            <w:jc w:val="right"/>
          </w:pPr>
          <w:r>
            <w:fldChar w:fldCharType="begin"/>
          </w:r>
          <w:r>
            <w:instrText xml:space="preserve"> PAGE  \* MERGEFORMAT </w:instrText>
          </w:r>
          <w:r>
            <w:fldChar w:fldCharType="separate"/>
          </w:r>
          <w:r w:rsidR="00B653D7">
            <w:rPr>
              <w:noProof/>
            </w:rPr>
            <w:t>230</w:t>
          </w:r>
          <w:r>
            <w:fldChar w:fldCharType="end"/>
          </w:r>
        </w:p>
      </w:tc>
    </w:tr>
    <w:tr w:rsidR="00B450F1" w:rsidRPr="00D94637" w14:paraId="598A0894" w14:textId="77777777" w:rsidTr="00B450F1">
      <w:trPr>
        <w:jc w:val="center"/>
      </w:trPr>
      <w:tc>
        <w:tcPr>
          <w:tcW w:w="1774" w:type="pct"/>
          <w:shd w:val="clear" w:color="auto" w:fill="auto"/>
        </w:tcPr>
        <w:p w14:paraId="3FD52DF5" w14:textId="5DC5E531" w:rsidR="00B450F1" w:rsidRPr="00AD7BF2" w:rsidRDefault="00B450F1" w:rsidP="00D94637">
          <w:pPr>
            <w:pStyle w:val="FooterText"/>
            <w:spacing w:before="40"/>
          </w:pPr>
          <w:r>
            <w:t>ANNEX IV</w:t>
          </w:r>
        </w:p>
      </w:tc>
      <w:tc>
        <w:tcPr>
          <w:tcW w:w="1455" w:type="pct"/>
          <w:gridSpan w:val="3"/>
          <w:shd w:val="clear" w:color="auto" w:fill="auto"/>
        </w:tcPr>
        <w:p w14:paraId="7050E857" w14:textId="0A681047" w:rsidR="00B450F1" w:rsidRPr="00AD7BF2" w:rsidRDefault="00B450F1" w:rsidP="00D204D6">
          <w:pPr>
            <w:pStyle w:val="FooterText"/>
            <w:spacing w:before="40"/>
            <w:jc w:val="center"/>
          </w:pPr>
          <w:r>
            <w:t>DGE 2B</w:t>
          </w:r>
        </w:p>
      </w:tc>
      <w:tc>
        <w:tcPr>
          <w:tcW w:w="742" w:type="pct"/>
          <w:shd w:val="clear" w:color="auto" w:fill="auto"/>
        </w:tcPr>
        <w:p w14:paraId="6AEE57BA" w14:textId="67C987E4" w:rsidR="00B450F1" w:rsidRPr="00D94637" w:rsidRDefault="00B450F1" w:rsidP="002F0099">
          <w:pPr>
            <w:pStyle w:val="FooterText"/>
            <w:jc w:val="center"/>
            <w:rPr>
              <w:b/>
              <w:position w:val="-4"/>
              <w:sz w:val="36"/>
            </w:rPr>
          </w:pPr>
        </w:p>
      </w:tc>
      <w:tc>
        <w:tcPr>
          <w:tcW w:w="1029" w:type="pct"/>
          <w:gridSpan w:val="2"/>
          <w:shd w:val="clear" w:color="auto" w:fill="auto"/>
        </w:tcPr>
        <w:p w14:paraId="54A859CE" w14:textId="5307401E" w:rsidR="00B450F1" w:rsidRPr="00D94637" w:rsidRDefault="00B450F1" w:rsidP="00D94637">
          <w:pPr>
            <w:pStyle w:val="FooterText"/>
            <w:jc w:val="right"/>
            <w:rPr>
              <w:sz w:val="16"/>
            </w:rPr>
          </w:pPr>
          <w:r>
            <w:rPr>
              <w:b/>
              <w:position w:val="-4"/>
              <w:sz w:val="36"/>
            </w:rPr>
            <w:t>EN</w:t>
          </w:r>
        </w:p>
      </w:tc>
    </w:tr>
  </w:tbl>
  <w:p w14:paraId="26986B64" w14:textId="77777777" w:rsidR="00B32AA4" w:rsidRPr="00B450F1" w:rsidRDefault="00B32AA4" w:rsidP="00B450F1">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5171"/>
      <w:gridCol w:w="2116"/>
      <w:gridCol w:w="1821"/>
      <w:gridCol w:w="303"/>
      <w:gridCol w:w="2162"/>
      <w:gridCol w:w="1282"/>
      <w:gridCol w:w="1716"/>
    </w:tblGrid>
    <w:tr w:rsidR="00B450F1" w:rsidRPr="00D94637" w14:paraId="1807119C" w14:textId="77777777" w:rsidTr="00B450F1">
      <w:trPr>
        <w:jc w:val="center"/>
      </w:trPr>
      <w:tc>
        <w:tcPr>
          <w:tcW w:w="5000" w:type="pct"/>
          <w:gridSpan w:val="7"/>
          <w:shd w:val="clear" w:color="auto" w:fill="auto"/>
          <w:tcMar>
            <w:top w:w="57" w:type="dxa"/>
          </w:tcMar>
        </w:tcPr>
        <w:p w14:paraId="011EDCBE" w14:textId="77777777" w:rsidR="00B450F1" w:rsidRPr="00D94637" w:rsidRDefault="00B450F1" w:rsidP="00D94637">
          <w:pPr>
            <w:pStyle w:val="FooterText"/>
            <w:pBdr>
              <w:top w:val="single" w:sz="4" w:space="1" w:color="auto"/>
            </w:pBdr>
            <w:spacing w:before="200"/>
            <w:rPr>
              <w:sz w:val="2"/>
              <w:szCs w:val="2"/>
            </w:rPr>
          </w:pPr>
        </w:p>
      </w:tc>
    </w:tr>
    <w:tr w:rsidR="00B450F1" w:rsidRPr="00B310DC" w14:paraId="6590E42E" w14:textId="77777777" w:rsidTr="00B450F1">
      <w:trPr>
        <w:jc w:val="center"/>
      </w:trPr>
      <w:tc>
        <w:tcPr>
          <w:tcW w:w="2500" w:type="pct"/>
          <w:gridSpan w:val="2"/>
          <w:shd w:val="clear" w:color="auto" w:fill="auto"/>
          <w:tcMar>
            <w:top w:w="0" w:type="dxa"/>
          </w:tcMar>
        </w:tcPr>
        <w:p w14:paraId="623B4412" w14:textId="1744BAA7" w:rsidR="00B450F1" w:rsidRPr="00AD7BF2" w:rsidRDefault="00B450F1" w:rsidP="004F54B2">
          <w:pPr>
            <w:pStyle w:val="FooterText"/>
          </w:pPr>
          <w:r>
            <w:t>10308/18</w:t>
          </w:r>
          <w:r w:rsidRPr="002511D8">
            <w:t xml:space="preserve"> </w:t>
          </w:r>
        </w:p>
      </w:tc>
      <w:tc>
        <w:tcPr>
          <w:tcW w:w="625" w:type="pct"/>
          <w:shd w:val="clear" w:color="auto" w:fill="auto"/>
          <w:tcMar>
            <w:top w:w="0" w:type="dxa"/>
          </w:tcMar>
        </w:tcPr>
        <w:p w14:paraId="16AF46F0" w14:textId="77777777" w:rsidR="00B450F1" w:rsidRPr="00AD7BF2" w:rsidRDefault="00B450F1" w:rsidP="00D94637">
          <w:pPr>
            <w:pStyle w:val="FooterText"/>
            <w:jc w:val="center"/>
          </w:pPr>
        </w:p>
      </w:tc>
      <w:tc>
        <w:tcPr>
          <w:tcW w:w="1286" w:type="pct"/>
          <w:gridSpan w:val="3"/>
          <w:shd w:val="clear" w:color="auto" w:fill="auto"/>
          <w:tcMar>
            <w:top w:w="0" w:type="dxa"/>
          </w:tcMar>
        </w:tcPr>
        <w:p w14:paraId="5D411FA1" w14:textId="43AC4CD4" w:rsidR="00B450F1" w:rsidRPr="002511D8" w:rsidRDefault="00B450F1" w:rsidP="00D94637">
          <w:pPr>
            <w:pStyle w:val="FooterText"/>
            <w:jc w:val="center"/>
          </w:pPr>
          <w:r>
            <w:t>RH/ns</w:t>
          </w:r>
        </w:p>
      </w:tc>
      <w:tc>
        <w:tcPr>
          <w:tcW w:w="589" w:type="pct"/>
          <w:shd w:val="clear" w:color="auto" w:fill="auto"/>
          <w:tcMar>
            <w:top w:w="0" w:type="dxa"/>
          </w:tcMar>
        </w:tcPr>
        <w:p w14:paraId="26675767" w14:textId="057AF584" w:rsidR="00B450F1" w:rsidRPr="00B310DC" w:rsidRDefault="00B450F1" w:rsidP="00B450F1">
          <w:pPr>
            <w:pStyle w:val="FooterText"/>
            <w:jc w:val="right"/>
          </w:pPr>
          <w:r>
            <w:fldChar w:fldCharType="begin"/>
          </w:r>
          <w:r>
            <w:instrText xml:space="preserve"> PAGE  \* MERGEFORMAT </w:instrText>
          </w:r>
          <w:r>
            <w:fldChar w:fldCharType="separate"/>
          </w:r>
          <w:r w:rsidR="00B653D7">
            <w:rPr>
              <w:noProof/>
            </w:rPr>
            <w:t>245</w:t>
          </w:r>
          <w:r>
            <w:fldChar w:fldCharType="end"/>
          </w:r>
        </w:p>
      </w:tc>
    </w:tr>
    <w:tr w:rsidR="00B450F1" w:rsidRPr="00D94637" w14:paraId="6E07F37F" w14:textId="77777777" w:rsidTr="00B450F1">
      <w:trPr>
        <w:jc w:val="center"/>
      </w:trPr>
      <w:tc>
        <w:tcPr>
          <w:tcW w:w="1774" w:type="pct"/>
          <w:shd w:val="clear" w:color="auto" w:fill="auto"/>
        </w:tcPr>
        <w:p w14:paraId="028EA9C8" w14:textId="13B842F1" w:rsidR="00B450F1" w:rsidRPr="00AD7BF2" w:rsidRDefault="00B450F1" w:rsidP="00D94637">
          <w:pPr>
            <w:pStyle w:val="FooterText"/>
            <w:spacing w:before="40"/>
          </w:pPr>
          <w:r>
            <w:t>ANNEX IV</w:t>
          </w:r>
        </w:p>
      </w:tc>
      <w:tc>
        <w:tcPr>
          <w:tcW w:w="1455" w:type="pct"/>
          <w:gridSpan w:val="3"/>
          <w:shd w:val="clear" w:color="auto" w:fill="auto"/>
        </w:tcPr>
        <w:p w14:paraId="361414CE" w14:textId="22EAFD67" w:rsidR="00B450F1" w:rsidRPr="00AD7BF2" w:rsidRDefault="00B450F1" w:rsidP="00D204D6">
          <w:pPr>
            <w:pStyle w:val="FooterText"/>
            <w:spacing w:before="40"/>
            <w:jc w:val="center"/>
          </w:pPr>
          <w:r>
            <w:t>DGE 2B</w:t>
          </w:r>
        </w:p>
      </w:tc>
      <w:tc>
        <w:tcPr>
          <w:tcW w:w="742" w:type="pct"/>
          <w:shd w:val="clear" w:color="auto" w:fill="auto"/>
        </w:tcPr>
        <w:p w14:paraId="3B6EF0B0" w14:textId="64A1CE0C" w:rsidR="00B450F1" w:rsidRPr="00D94637" w:rsidRDefault="00B450F1" w:rsidP="002F0099">
          <w:pPr>
            <w:pStyle w:val="FooterText"/>
            <w:jc w:val="center"/>
            <w:rPr>
              <w:b/>
              <w:position w:val="-4"/>
              <w:sz w:val="36"/>
            </w:rPr>
          </w:pPr>
        </w:p>
      </w:tc>
      <w:tc>
        <w:tcPr>
          <w:tcW w:w="1029" w:type="pct"/>
          <w:gridSpan w:val="2"/>
          <w:shd w:val="clear" w:color="auto" w:fill="auto"/>
        </w:tcPr>
        <w:p w14:paraId="2A147637" w14:textId="6390AAC6" w:rsidR="00B450F1" w:rsidRPr="00D94637" w:rsidRDefault="00B450F1" w:rsidP="00D94637">
          <w:pPr>
            <w:pStyle w:val="FooterText"/>
            <w:jc w:val="right"/>
            <w:rPr>
              <w:sz w:val="16"/>
            </w:rPr>
          </w:pPr>
          <w:r>
            <w:rPr>
              <w:b/>
              <w:position w:val="-4"/>
              <w:sz w:val="36"/>
            </w:rPr>
            <w:t>EN</w:t>
          </w:r>
        </w:p>
      </w:tc>
    </w:tr>
  </w:tbl>
  <w:p w14:paraId="61409AC9" w14:textId="77777777" w:rsidR="00B32AA4" w:rsidRPr="00B450F1" w:rsidRDefault="00B32AA4" w:rsidP="00B450F1">
    <w:pPr>
      <w:pStyle w:val="FooterCouncil"/>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0FE7" w14:textId="77777777" w:rsidR="00B32AA4" w:rsidRPr="00B450F1" w:rsidRDefault="00B32AA4" w:rsidP="00B450F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B450F1" w:rsidRPr="00D94637" w14:paraId="08529E6A" w14:textId="77777777" w:rsidTr="00B450F1">
      <w:trPr>
        <w:jc w:val="center"/>
      </w:trPr>
      <w:tc>
        <w:tcPr>
          <w:tcW w:w="5000" w:type="pct"/>
          <w:gridSpan w:val="7"/>
          <w:shd w:val="clear" w:color="auto" w:fill="auto"/>
          <w:tcMar>
            <w:top w:w="57" w:type="dxa"/>
          </w:tcMar>
        </w:tcPr>
        <w:p w14:paraId="1FA7ED98" w14:textId="77777777" w:rsidR="00B450F1" w:rsidRPr="00D94637" w:rsidRDefault="00B450F1" w:rsidP="00D94637">
          <w:pPr>
            <w:pStyle w:val="FooterText"/>
            <w:pBdr>
              <w:top w:val="single" w:sz="4" w:space="1" w:color="auto"/>
            </w:pBdr>
            <w:spacing w:before="200"/>
            <w:rPr>
              <w:sz w:val="2"/>
              <w:szCs w:val="2"/>
            </w:rPr>
          </w:pPr>
        </w:p>
      </w:tc>
    </w:tr>
    <w:tr w:rsidR="00B450F1" w:rsidRPr="00B310DC" w14:paraId="7EAEB69B" w14:textId="77777777" w:rsidTr="00B450F1">
      <w:trPr>
        <w:jc w:val="center"/>
      </w:trPr>
      <w:tc>
        <w:tcPr>
          <w:tcW w:w="2500" w:type="pct"/>
          <w:gridSpan w:val="2"/>
          <w:shd w:val="clear" w:color="auto" w:fill="auto"/>
          <w:tcMar>
            <w:top w:w="0" w:type="dxa"/>
          </w:tcMar>
        </w:tcPr>
        <w:p w14:paraId="6493FE58" w14:textId="2B962BDB" w:rsidR="00B450F1" w:rsidRPr="00AD7BF2" w:rsidRDefault="00B450F1" w:rsidP="004F54B2">
          <w:pPr>
            <w:pStyle w:val="FooterText"/>
          </w:pPr>
          <w:r>
            <w:t>10308/18</w:t>
          </w:r>
          <w:r w:rsidRPr="002511D8">
            <w:t xml:space="preserve"> </w:t>
          </w:r>
        </w:p>
      </w:tc>
      <w:tc>
        <w:tcPr>
          <w:tcW w:w="625" w:type="pct"/>
          <w:shd w:val="clear" w:color="auto" w:fill="auto"/>
          <w:tcMar>
            <w:top w:w="0" w:type="dxa"/>
          </w:tcMar>
        </w:tcPr>
        <w:p w14:paraId="1C915026" w14:textId="77777777" w:rsidR="00B450F1" w:rsidRPr="00AD7BF2" w:rsidRDefault="00B450F1" w:rsidP="00D94637">
          <w:pPr>
            <w:pStyle w:val="FooterText"/>
            <w:jc w:val="center"/>
          </w:pPr>
        </w:p>
      </w:tc>
      <w:tc>
        <w:tcPr>
          <w:tcW w:w="1286" w:type="pct"/>
          <w:gridSpan w:val="3"/>
          <w:shd w:val="clear" w:color="auto" w:fill="auto"/>
          <w:tcMar>
            <w:top w:w="0" w:type="dxa"/>
          </w:tcMar>
        </w:tcPr>
        <w:p w14:paraId="0DBC7941" w14:textId="5C82B13D" w:rsidR="00B450F1" w:rsidRPr="002511D8" w:rsidRDefault="00B450F1" w:rsidP="00D94637">
          <w:pPr>
            <w:pStyle w:val="FooterText"/>
            <w:jc w:val="center"/>
          </w:pPr>
          <w:r>
            <w:t>RH/ns</w:t>
          </w:r>
        </w:p>
      </w:tc>
      <w:tc>
        <w:tcPr>
          <w:tcW w:w="589" w:type="pct"/>
          <w:shd w:val="clear" w:color="auto" w:fill="auto"/>
          <w:tcMar>
            <w:top w:w="0" w:type="dxa"/>
          </w:tcMar>
        </w:tcPr>
        <w:p w14:paraId="128475FA" w14:textId="2FD8AEE3" w:rsidR="00B450F1" w:rsidRPr="00B310DC" w:rsidRDefault="00B450F1" w:rsidP="00B450F1">
          <w:pPr>
            <w:pStyle w:val="FooterText"/>
            <w:jc w:val="right"/>
          </w:pPr>
          <w:r>
            <w:fldChar w:fldCharType="begin"/>
          </w:r>
          <w:r>
            <w:instrText xml:space="preserve"> PAGE  \* MERGEFORMAT </w:instrText>
          </w:r>
          <w:r>
            <w:fldChar w:fldCharType="separate"/>
          </w:r>
          <w:r w:rsidR="00B653D7">
            <w:rPr>
              <w:noProof/>
            </w:rPr>
            <w:t>255</w:t>
          </w:r>
          <w:r>
            <w:fldChar w:fldCharType="end"/>
          </w:r>
        </w:p>
      </w:tc>
    </w:tr>
    <w:tr w:rsidR="00B450F1" w:rsidRPr="00D94637" w14:paraId="5C222183" w14:textId="77777777" w:rsidTr="00B450F1">
      <w:trPr>
        <w:jc w:val="center"/>
      </w:trPr>
      <w:tc>
        <w:tcPr>
          <w:tcW w:w="1774" w:type="pct"/>
          <w:shd w:val="clear" w:color="auto" w:fill="auto"/>
        </w:tcPr>
        <w:p w14:paraId="0FA060C2" w14:textId="41DB4E17" w:rsidR="00B450F1" w:rsidRPr="00AD7BF2" w:rsidRDefault="00B450F1" w:rsidP="00D94637">
          <w:pPr>
            <w:pStyle w:val="FooterText"/>
            <w:spacing w:before="40"/>
          </w:pPr>
          <w:r>
            <w:t>ANNEX IV</w:t>
          </w:r>
        </w:p>
      </w:tc>
      <w:tc>
        <w:tcPr>
          <w:tcW w:w="1455" w:type="pct"/>
          <w:gridSpan w:val="3"/>
          <w:shd w:val="clear" w:color="auto" w:fill="auto"/>
        </w:tcPr>
        <w:p w14:paraId="16AC9D1D" w14:textId="462F3EA4" w:rsidR="00B450F1" w:rsidRPr="00AD7BF2" w:rsidRDefault="00B450F1" w:rsidP="00D204D6">
          <w:pPr>
            <w:pStyle w:val="FooterText"/>
            <w:spacing w:before="40"/>
            <w:jc w:val="center"/>
          </w:pPr>
          <w:r>
            <w:t>DGE 2B</w:t>
          </w:r>
        </w:p>
      </w:tc>
      <w:tc>
        <w:tcPr>
          <w:tcW w:w="742" w:type="pct"/>
          <w:shd w:val="clear" w:color="auto" w:fill="auto"/>
        </w:tcPr>
        <w:p w14:paraId="77142292" w14:textId="79700F4C" w:rsidR="00B450F1" w:rsidRPr="00D94637" w:rsidRDefault="00B450F1" w:rsidP="002F0099">
          <w:pPr>
            <w:pStyle w:val="FooterText"/>
            <w:jc w:val="center"/>
            <w:rPr>
              <w:b/>
              <w:position w:val="-4"/>
              <w:sz w:val="36"/>
            </w:rPr>
          </w:pPr>
        </w:p>
      </w:tc>
      <w:tc>
        <w:tcPr>
          <w:tcW w:w="1029" w:type="pct"/>
          <w:gridSpan w:val="2"/>
          <w:shd w:val="clear" w:color="auto" w:fill="auto"/>
        </w:tcPr>
        <w:p w14:paraId="5A7F2E5A" w14:textId="3CC14A95" w:rsidR="00B450F1" w:rsidRPr="00D94637" w:rsidRDefault="00B450F1" w:rsidP="00D94637">
          <w:pPr>
            <w:pStyle w:val="FooterText"/>
            <w:jc w:val="right"/>
            <w:rPr>
              <w:sz w:val="16"/>
            </w:rPr>
          </w:pPr>
          <w:r>
            <w:rPr>
              <w:b/>
              <w:position w:val="-4"/>
              <w:sz w:val="36"/>
            </w:rPr>
            <w:t>EN</w:t>
          </w:r>
        </w:p>
      </w:tc>
    </w:tr>
  </w:tbl>
  <w:p w14:paraId="5C1D9F6D" w14:textId="77777777" w:rsidR="00B32AA4" w:rsidRPr="00B450F1" w:rsidRDefault="00B32AA4" w:rsidP="00B450F1">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2E4F8" w14:textId="77777777" w:rsidR="00C10E25" w:rsidRDefault="00C10E25" w:rsidP="00B5488B">
      <w:pPr>
        <w:spacing w:after="0" w:line="240" w:lineRule="auto"/>
      </w:pPr>
      <w:r>
        <w:separator/>
      </w:r>
    </w:p>
  </w:footnote>
  <w:footnote w:type="continuationSeparator" w:id="0">
    <w:p w14:paraId="6636A7B4" w14:textId="77777777" w:rsidR="00C10E25" w:rsidRDefault="00C10E25" w:rsidP="00B5488B">
      <w:pPr>
        <w:spacing w:after="0" w:line="240" w:lineRule="auto"/>
      </w:pPr>
      <w:r>
        <w:continuationSeparator/>
      </w:r>
    </w:p>
  </w:footnote>
  <w:footnote w:type="continuationNotice" w:id="1">
    <w:p w14:paraId="1A174611" w14:textId="77777777" w:rsidR="00C10E25" w:rsidRDefault="00C10E25">
      <w:pPr>
        <w:spacing w:before="0" w:after="0" w:line="240" w:lineRule="auto"/>
      </w:pPr>
    </w:p>
  </w:footnote>
  <w:footnote w:id="2">
    <w:p w14:paraId="7F793A41" w14:textId="77777777" w:rsidR="00B32AA4" w:rsidRPr="00EC5D00" w:rsidRDefault="00B32AA4" w:rsidP="00131328">
      <w:pPr>
        <w:pStyle w:val="FootnoteText"/>
        <w:rPr>
          <w:sz w:val="20"/>
        </w:rPr>
      </w:pPr>
      <w:r w:rsidRPr="00EC5D00">
        <w:rPr>
          <w:rStyle w:val="FootnoteReference"/>
          <w:b w:val="0"/>
          <w:sz w:val="20"/>
        </w:rPr>
        <w:footnoteRef/>
      </w:r>
      <w:r w:rsidRPr="00EC5D00">
        <w:rPr>
          <w:sz w:val="20"/>
        </w:rPr>
        <w:tab/>
        <w:t>Directive 2009/28/EC of the European Parliament and of the Council of 23 April 2009 on the promotion of the use of energy from renewable sources and amending and subsequently repealing Directives 2001/77/EC and 2003/30/EC (OJ L 140, 5.6.2009, p. 16).</w:t>
      </w:r>
    </w:p>
  </w:footnote>
  <w:footnote w:id="3">
    <w:p w14:paraId="68BCBD88" w14:textId="77777777" w:rsidR="00B32AA4" w:rsidRPr="00EC5D00" w:rsidRDefault="00B32AA4" w:rsidP="00131328">
      <w:pPr>
        <w:pStyle w:val="FootnoteText"/>
        <w:rPr>
          <w:sz w:val="20"/>
        </w:rPr>
      </w:pPr>
      <w:r w:rsidRPr="00EC5D00">
        <w:rPr>
          <w:rStyle w:val="FootnoteReference"/>
          <w:b w:val="0"/>
          <w:sz w:val="20"/>
        </w:rPr>
        <w:footnoteRef/>
      </w:r>
      <w:r w:rsidRPr="00EC5D00">
        <w:rPr>
          <w:sz w:val="20"/>
        </w:rPr>
        <w:tab/>
        <w:t>See Annex XI, Part A.</w:t>
      </w:r>
    </w:p>
  </w:footnote>
  <w:footnote w:id="4">
    <w:p w14:paraId="2BBFF63B" w14:textId="77777777" w:rsidR="00B32AA4" w:rsidRPr="00EC5D00" w:rsidRDefault="00B32AA4" w:rsidP="00131328">
      <w:pPr>
        <w:pStyle w:val="FootnoteText"/>
        <w:rPr>
          <w:sz w:val="20"/>
        </w:rPr>
      </w:pPr>
      <w:r w:rsidRPr="00EC5D00">
        <w:rPr>
          <w:rStyle w:val="FootnoteReference"/>
          <w:b w:val="0"/>
          <w:sz w:val="20"/>
        </w:rPr>
        <w:footnoteRef/>
      </w:r>
      <w:r w:rsidRPr="00EC5D00">
        <w:rPr>
          <w:sz w:val="20"/>
        </w:rPr>
        <w:tab/>
        <w:t>"A policy framework for climate and energy in the period from 2020 to 2030" (COM/2014/015 final).</w:t>
      </w:r>
    </w:p>
  </w:footnote>
  <w:footnote w:id="5">
    <w:p w14:paraId="7E55F784" w14:textId="77777777" w:rsidR="00B32AA4" w:rsidRPr="00EC5D00" w:rsidRDefault="00B32AA4" w:rsidP="00131328">
      <w:pPr>
        <w:pStyle w:val="FootnoteText"/>
        <w:rPr>
          <w:sz w:val="20"/>
        </w:rPr>
      </w:pPr>
      <w:r w:rsidRPr="00EC5D00">
        <w:rPr>
          <w:rStyle w:val="FootnoteReference"/>
          <w:b w:val="0"/>
          <w:sz w:val="20"/>
        </w:rPr>
        <w:footnoteRef/>
      </w:r>
      <w:r w:rsidRPr="00EC5D00">
        <w:rPr>
          <w:sz w:val="20"/>
        </w:rPr>
        <w:tab/>
        <w:t>Directive 2005/36/EC of the European Parliament and of the Council of 7 September 2005 on the recognition of professional qualifications (OJ L 255, 30.9.2005, p. 22).</w:t>
      </w:r>
    </w:p>
  </w:footnote>
  <w:footnote w:id="6">
    <w:p w14:paraId="43058B19" w14:textId="77777777" w:rsidR="00B32AA4" w:rsidRPr="00EC5D00" w:rsidRDefault="00B32AA4" w:rsidP="00131328">
      <w:pPr>
        <w:pStyle w:val="FootnoteText"/>
        <w:rPr>
          <w:sz w:val="22"/>
          <w:szCs w:val="22"/>
          <w:highlight w:val="lightGray"/>
        </w:rPr>
      </w:pPr>
      <w:r w:rsidRPr="00EC5D00">
        <w:rPr>
          <w:rStyle w:val="FootnoteReference"/>
          <w:b w:val="0"/>
          <w:sz w:val="22"/>
          <w:szCs w:val="22"/>
        </w:rPr>
        <w:footnoteRef/>
      </w:r>
      <w:r w:rsidRPr="00EC5D00">
        <w:rPr>
          <w:sz w:val="22"/>
          <w:szCs w:val="22"/>
        </w:rPr>
        <w:tab/>
      </w:r>
    </w:p>
  </w:footnote>
  <w:footnote w:id="7">
    <w:p w14:paraId="46B61992" w14:textId="77777777" w:rsidR="00B32AA4" w:rsidRPr="00EC5D00" w:rsidRDefault="00B32AA4" w:rsidP="00131328">
      <w:pPr>
        <w:pStyle w:val="FootnoteText"/>
        <w:rPr>
          <w:sz w:val="20"/>
        </w:rPr>
      </w:pPr>
      <w:r w:rsidRPr="00EC5D00">
        <w:rPr>
          <w:rStyle w:val="FootnoteReference"/>
          <w:b w:val="0"/>
          <w:sz w:val="20"/>
          <w:lang w:val="en-US"/>
        </w:rPr>
        <w:footnoteRef/>
      </w:r>
      <w:r w:rsidRPr="00EC5D00">
        <w:rPr>
          <w:sz w:val="20"/>
        </w:rPr>
        <w:tab/>
        <w:t>Directive 2003/4/EC of the European Parliament and of the Council of 28 January 2003 on public access to environmental information (OJ L 41, 14.2.2003, p. 26).</w:t>
      </w:r>
    </w:p>
  </w:footnote>
  <w:footnote w:id="8">
    <w:p w14:paraId="52FFC78F" w14:textId="77777777" w:rsidR="00B32AA4" w:rsidRPr="00EC5D00" w:rsidRDefault="00B32AA4" w:rsidP="00131328">
      <w:pPr>
        <w:pStyle w:val="FootnoteText"/>
        <w:rPr>
          <w:sz w:val="20"/>
        </w:rPr>
      </w:pPr>
      <w:r w:rsidRPr="00EC5D00">
        <w:rPr>
          <w:rStyle w:val="FootnoteReference"/>
          <w:b w:val="0"/>
          <w:sz w:val="20"/>
        </w:rPr>
        <w:footnoteRef/>
      </w:r>
      <w:r w:rsidRPr="00EC5D00">
        <w:rPr>
          <w:sz w:val="20"/>
        </w:rPr>
        <w:tab/>
      </w:r>
      <w:hyperlink r:id="rId1" w:history="1">
        <w:r w:rsidRPr="00EC5D00">
          <w:rPr>
            <w:noProof/>
            <w:sz w:val="20"/>
          </w:rPr>
          <w:t>Regulation (EU) No 182/2011 of the European Parliament and of the Council of 16 February 2011 laying down the rules and general principles concerning mechanisms for control by Member States of the Commission’s exercise of implementing powers</w:t>
        </w:r>
      </w:hyperlink>
      <w:r w:rsidRPr="00EC5D00">
        <w:rPr>
          <w:noProof/>
          <w:sz w:val="20"/>
        </w:rPr>
        <w:t xml:space="preserve"> (OJ L 55, 28.2.2011, p.13).</w:t>
      </w:r>
    </w:p>
  </w:footnote>
  <w:footnote w:id="9">
    <w:p w14:paraId="3997AAC4" w14:textId="77777777" w:rsidR="00B32AA4" w:rsidRPr="00EC5D00" w:rsidRDefault="00B32AA4" w:rsidP="00131328">
      <w:pPr>
        <w:pStyle w:val="FootnoteText"/>
        <w:rPr>
          <w:sz w:val="20"/>
        </w:rPr>
      </w:pPr>
      <w:r w:rsidRPr="00EC5D00">
        <w:rPr>
          <w:rStyle w:val="FootnoteReference"/>
          <w:b w:val="0"/>
          <w:sz w:val="20"/>
        </w:rPr>
        <w:footnoteRef/>
      </w:r>
      <w:r w:rsidRPr="00EC5D00">
        <w:rPr>
          <w:sz w:val="20"/>
        </w:rPr>
        <w:tab/>
        <w:t xml:space="preserve">OJ C 369, 17.12.2011, p. 14. </w:t>
      </w:r>
    </w:p>
  </w:footnote>
  <w:footnote w:id="10">
    <w:p w14:paraId="0A7EF7AD" w14:textId="77777777" w:rsidR="00B32AA4" w:rsidRPr="00EC5D00" w:rsidRDefault="00B32AA4" w:rsidP="00131328">
      <w:pPr>
        <w:pStyle w:val="FootnoteText"/>
        <w:rPr>
          <w:sz w:val="20"/>
        </w:rPr>
      </w:pPr>
      <w:r w:rsidRPr="00EC5D00">
        <w:rPr>
          <w:rStyle w:val="FootnoteReference"/>
          <w:b w:val="0"/>
          <w:sz w:val="20"/>
        </w:rPr>
        <w:footnoteRef/>
      </w:r>
      <w:r w:rsidRPr="00EC5D00">
        <w:rPr>
          <w:sz w:val="20"/>
        </w:rPr>
        <w:tab/>
        <w:t>Directive 2009/72/EC of the European Parliament and of the Council of 13 July 2009 concerning common rules for the internal market in electricity and repealing Directive 2003/54/EC (OJ L 211, 14.8.2009, p. 55).</w:t>
      </w:r>
    </w:p>
  </w:footnote>
  <w:footnote w:id="11">
    <w:p w14:paraId="43F04C7D" w14:textId="77777777" w:rsidR="00B32AA4" w:rsidRPr="00EC5D00" w:rsidRDefault="00B32AA4" w:rsidP="00131328">
      <w:pPr>
        <w:pStyle w:val="FootnoteText"/>
        <w:rPr>
          <w:sz w:val="20"/>
        </w:rPr>
      </w:pPr>
      <w:r w:rsidRPr="00EC5D00">
        <w:rPr>
          <w:rStyle w:val="FootnoteReference"/>
          <w:b w:val="0"/>
          <w:sz w:val="20"/>
        </w:rPr>
        <w:footnoteRef/>
      </w:r>
      <w:r w:rsidRPr="00EC5D00">
        <w:rPr>
          <w:sz w:val="20"/>
        </w:rPr>
        <w:tab/>
        <w:t>Commission Recommendation of 6 May 2003 concerning the definition of micro, small and medium-sized enterprises (OJ L 124, 20.5.2003, p. 36).</w:t>
      </w:r>
    </w:p>
  </w:footnote>
  <w:footnote w:id="12">
    <w:p w14:paraId="74B32A6E" w14:textId="77777777" w:rsidR="00B32AA4" w:rsidRPr="00EC5D00" w:rsidRDefault="00B32AA4" w:rsidP="00131328">
      <w:pPr>
        <w:pStyle w:val="FootnoteText"/>
        <w:rPr>
          <w:sz w:val="20"/>
        </w:rPr>
      </w:pPr>
      <w:r w:rsidRPr="00EC5D00">
        <w:rPr>
          <w:rStyle w:val="FootnoteReference"/>
          <w:b w:val="0"/>
          <w:sz w:val="20"/>
        </w:rPr>
        <w:footnoteRef/>
      </w:r>
      <w:r w:rsidRPr="00EC5D00">
        <w:rPr>
          <w:sz w:val="20"/>
        </w:rPr>
        <w:tab/>
        <w:t>Regulation (EU, Euratom) No 966/2012 of the European Parliament and of the Council of 25 October 2012 on the financial rules applicable to the general budget of the Union and repealing Council Regulation (EC, Euratom) No 1605/2002 (</w:t>
      </w:r>
      <w:hyperlink r:id="rId2" w:history="1">
        <w:r w:rsidRPr="00EC5D00">
          <w:rPr>
            <w:sz w:val="20"/>
          </w:rPr>
          <w:t>OJ L 298, 26.10.2012, p. 1</w:t>
        </w:r>
      </w:hyperlink>
      <w:r w:rsidRPr="00EC5D00">
        <w:rPr>
          <w:sz w:val="20"/>
        </w:rPr>
        <w:t>).</w:t>
      </w:r>
    </w:p>
  </w:footnote>
  <w:footnote w:id="13">
    <w:p w14:paraId="186FA1B1" w14:textId="77777777" w:rsidR="00B32AA4" w:rsidRPr="00EC5D00" w:rsidRDefault="00B32AA4" w:rsidP="00131328">
      <w:pPr>
        <w:spacing w:before="0" w:after="0" w:line="240" w:lineRule="auto"/>
        <w:rPr>
          <w:sz w:val="20"/>
          <w:szCs w:val="20"/>
        </w:rPr>
      </w:pPr>
      <w:r w:rsidRPr="00EC5D00">
        <w:rPr>
          <w:rStyle w:val="FootnoteReference"/>
          <w:b w:val="0"/>
          <w:sz w:val="20"/>
          <w:szCs w:val="20"/>
        </w:rPr>
        <w:footnoteRef/>
      </w:r>
      <w:r w:rsidRPr="00EC5D00">
        <w:rPr>
          <w:sz w:val="20"/>
          <w:szCs w:val="20"/>
        </w:rPr>
        <w:tab/>
        <w:t>Note: see text added to recital 18.</w:t>
      </w:r>
    </w:p>
  </w:footnote>
  <w:footnote w:id="14">
    <w:p w14:paraId="0D9AD427" w14:textId="77777777" w:rsidR="00B32AA4" w:rsidRPr="00EC5D00" w:rsidRDefault="00B32AA4" w:rsidP="00131328">
      <w:pPr>
        <w:pStyle w:val="FootnoteText"/>
        <w:rPr>
          <w:sz w:val="20"/>
        </w:rPr>
      </w:pPr>
      <w:r w:rsidRPr="00EC5D00">
        <w:rPr>
          <w:rStyle w:val="FootnoteReference"/>
          <w:b w:val="0"/>
          <w:sz w:val="20"/>
          <w:lang w:val="en-US"/>
        </w:rPr>
        <w:footnoteRef/>
      </w:r>
      <w:r w:rsidRPr="00EC5D00">
        <w:rPr>
          <w:sz w:val="20"/>
        </w:rPr>
        <w:tab/>
        <w:t>Directive 2003/55/EC of the European Parliament and of the Council of 26 June 2003 concerning common rules for the internal market in natural gas and repealing Directive 98/30/EC (OJ L 176, 15.7.2003, p. 57).</w:t>
      </w:r>
    </w:p>
  </w:footnote>
  <w:footnote w:id="15">
    <w:p w14:paraId="07C98F46" w14:textId="77777777" w:rsidR="00B32AA4" w:rsidRPr="00EC5D00" w:rsidRDefault="00B32AA4" w:rsidP="00131328">
      <w:pPr>
        <w:pStyle w:val="FootnoteText"/>
        <w:rPr>
          <w:sz w:val="20"/>
          <w:lang w:val="et-EE"/>
        </w:rPr>
      </w:pPr>
      <w:r w:rsidRPr="00EC5D00">
        <w:rPr>
          <w:rStyle w:val="FootnoteReference"/>
          <w:b w:val="0"/>
          <w:sz w:val="20"/>
        </w:rPr>
        <w:footnoteRef/>
      </w:r>
      <w:r w:rsidRPr="00EC5D00">
        <w:rPr>
          <w:sz w:val="20"/>
        </w:rPr>
        <w:tab/>
      </w:r>
      <w:r w:rsidRPr="00EC5D00">
        <w:rPr>
          <w:sz w:val="20"/>
          <w:lang w:val="et-EE"/>
        </w:rPr>
        <w:t>*</w:t>
      </w:r>
    </w:p>
  </w:footnote>
  <w:footnote w:id="16">
    <w:p w14:paraId="5A8A1F42" w14:textId="77777777" w:rsidR="00B32AA4" w:rsidRPr="00EC5D00" w:rsidRDefault="00B32AA4" w:rsidP="00131328">
      <w:pPr>
        <w:spacing w:before="0" w:after="0" w:line="240" w:lineRule="auto"/>
        <w:ind w:left="567" w:hanging="567"/>
        <w:rPr>
          <w:sz w:val="20"/>
        </w:rPr>
      </w:pPr>
      <w:r w:rsidRPr="00EC5D00">
        <w:rPr>
          <w:rStyle w:val="FootnoteReference"/>
          <w:b w:val="0"/>
          <w:sz w:val="20"/>
          <w:szCs w:val="20"/>
        </w:rPr>
        <w:footnoteRef/>
      </w:r>
      <w:r w:rsidRPr="00EC5D00">
        <w:rPr>
          <w:sz w:val="20"/>
          <w:szCs w:val="20"/>
        </w:rPr>
        <w:tab/>
        <w:t>Directive 98/70/EC of the European Parliament and of the Council of 13 October 1998 relating to the quality of petrol and diesel fuels and amending Council Directive 93/12/EEC (OJ L 350, 28.12.1998, p. 58).</w:t>
      </w:r>
    </w:p>
  </w:footnote>
  <w:footnote w:id="17">
    <w:p w14:paraId="7FDE14F8" w14:textId="77777777" w:rsidR="00B32AA4" w:rsidRPr="00EC5D00" w:rsidRDefault="00B32AA4" w:rsidP="005B220A">
      <w:pPr>
        <w:pStyle w:val="FootnoteText"/>
        <w:rPr>
          <w:rStyle w:val="FootnoteReference"/>
          <w:b w:val="0"/>
          <w:lang w:val="en-US"/>
        </w:rPr>
      </w:pPr>
      <w:r w:rsidRPr="00EC5D00">
        <w:rPr>
          <w:rStyle w:val="FootnoteReference"/>
          <w:b w:val="0"/>
          <w:lang w:val="en-US"/>
        </w:rPr>
        <w:footnoteRef/>
      </w:r>
      <w:r w:rsidRPr="00EC5D00">
        <w:rPr>
          <w:rStyle w:val="FootnoteReference"/>
          <w:b w:val="0"/>
        </w:rPr>
        <w:tab/>
      </w:r>
      <w:r w:rsidRPr="00EC5D00">
        <w:rPr>
          <w:rStyle w:val="FootnoteReference"/>
          <w:b w:val="0"/>
          <w:lang w:val="en-US"/>
        </w:rPr>
        <w:t>In order to be able to achieve the national objectives set out in this Annex, it is underlined that the State aid guidelines for environmental protection recognise the continued need for national mechanisms of support for the promotion of energy from renewable sources.</w:t>
      </w:r>
    </w:p>
  </w:footnote>
  <w:footnote w:id="18">
    <w:p w14:paraId="05D760D0" w14:textId="77777777" w:rsidR="00B32AA4" w:rsidRPr="00CB50FA" w:rsidRDefault="00B32AA4">
      <w:pPr>
        <w:pStyle w:val="FootnoteText"/>
        <w:rPr>
          <w:rStyle w:val="FootnoteReference"/>
          <w:b w:val="0"/>
          <w:sz w:val="22"/>
          <w:szCs w:val="18"/>
          <w:lang w:val="en-US"/>
        </w:rPr>
      </w:pPr>
      <w:r w:rsidRPr="00EC5D00">
        <w:rPr>
          <w:rStyle w:val="FootnoteReference"/>
          <w:b w:val="0"/>
          <w:lang w:val="en-US"/>
        </w:rPr>
        <w:footnoteRef/>
      </w:r>
      <w:r w:rsidRPr="00EC5D00">
        <w:rPr>
          <w:rStyle w:val="FootnoteReference"/>
          <w:b w:val="0"/>
          <w:lang w:val="en-US"/>
        </w:rPr>
        <w:tab/>
      </w:r>
      <w:r w:rsidRPr="00CB50FA">
        <w:rPr>
          <w:rStyle w:val="FootnoteReference"/>
          <w:b w:val="0"/>
          <w:sz w:val="22"/>
          <w:szCs w:val="18"/>
          <w:vertAlign w:val="baseline"/>
          <w:lang w:val="en-US"/>
        </w:rPr>
        <w:t>Heat or waste heat is used to generate cooling (chilled air or water) through absorption chillers. Therefore, it is appropriate to calculate only the emissions associated to the heat produced per MJ of heat, irrespectively if the end-use of the heat is actual heating or cooling via absorption chillers.</w:t>
      </w:r>
    </w:p>
  </w:footnote>
  <w:footnote w:id="19">
    <w:p w14:paraId="32A9C2A3" w14:textId="77777777" w:rsidR="00B32AA4" w:rsidRPr="00EC5D00" w:rsidRDefault="00B32AA4" w:rsidP="005B220A">
      <w:pPr>
        <w:pStyle w:val="FootnoteText"/>
        <w:rPr>
          <w:lang w:val="en-US"/>
        </w:rPr>
      </w:pPr>
      <w:r w:rsidRPr="00CB50FA">
        <w:rPr>
          <w:rStyle w:val="FootnoteReference"/>
          <w:b w:val="0"/>
          <w:sz w:val="22"/>
          <w:szCs w:val="18"/>
        </w:rPr>
        <w:footnoteRef/>
      </w:r>
      <w:r w:rsidRPr="00CB50FA">
        <w:rPr>
          <w:sz w:val="22"/>
          <w:szCs w:val="18"/>
        </w:rPr>
        <w:t xml:space="preserve"> </w:t>
      </w:r>
      <w:r w:rsidRPr="00CB50FA">
        <w:rPr>
          <w:sz w:val="22"/>
          <w:szCs w:val="18"/>
        </w:rPr>
        <w:tab/>
      </w:r>
      <w:r w:rsidRPr="00CB50FA">
        <w:rPr>
          <w:rStyle w:val="FootnoteReference"/>
          <w:b w:val="0"/>
          <w:sz w:val="22"/>
          <w:szCs w:val="18"/>
          <w:vertAlign w:val="baseline"/>
          <w:lang w:val="en-US"/>
        </w:rPr>
        <w:t>The formula for calculating greenhouse gas emissions from the extraction or cultivation of raw materials</w:t>
      </w:r>
      <w:r w:rsidRPr="00CB50FA">
        <w:rPr>
          <w:rStyle w:val="FootnoteReference"/>
          <w:b w:val="0"/>
          <w:sz w:val="22"/>
          <w:szCs w:val="18"/>
          <w:lang w:val="en-US"/>
        </w:rPr>
        <w:t xml:space="preserve"> </w:t>
      </w:r>
      <w:r w:rsidRPr="00CB50FA">
        <w:rPr>
          <w:rStyle w:val="FootnoteReference"/>
          <w:b w:val="0"/>
          <w:sz w:val="22"/>
          <w:szCs w:val="18"/>
          <w:vertAlign w:val="baseline"/>
          <w:lang w:val="en-US"/>
        </w:rPr>
        <w:t>e</w:t>
      </w:r>
      <w:r w:rsidRPr="00CB50FA">
        <w:rPr>
          <w:rStyle w:val="FootnoteReference"/>
          <w:b w:val="0"/>
          <w:sz w:val="22"/>
          <w:szCs w:val="18"/>
          <w:vertAlign w:val="subscript"/>
          <w:lang w:val="en-US"/>
        </w:rPr>
        <w:t>ec</w:t>
      </w:r>
      <w:r w:rsidRPr="00CB50FA">
        <w:rPr>
          <w:rStyle w:val="FootnoteReference"/>
          <w:b w:val="0"/>
          <w:sz w:val="22"/>
          <w:szCs w:val="18"/>
          <w:lang w:val="en-US"/>
        </w:rPr>
        <w:t xml:space="preserve"> </w:t>
      </w:r>
      <w:r w:rsidRPr="00CB50FA">
        <w:rPr>
          <w:rStyle w:val="FootnoteReference"/>
          <w:b w:val="0"/>
          <w:sz w:val="22"/>
          <w:szCs w:val="18"/>
          <w:vertAlign w:val="baseline"/>
          <w:lang w:val="en-US"/>
        </w:rPr>
        <w:t>describes cases where feedstock is converted into biofuels in one step. For more complex supply chains, adjustments are needed for calculating greenhouse gas emissions from the extraction or cultivation of raw materials</w:t>
      </w:r>
      <w:r w:rsidRPr="00CB50FA">
        <w:rPr>
          <w:rStyle w:val="FootnoteReference"/>
          <w:b w:val="0"/>
          <w:sz w:val="22"/>
          <w:szCs w:val="18"/>
          <w:lang w:val="en-US"/>
        </w:rPr>
        <w:t xml:space="preserve"> </w:t>
      </w:r>
      <w:r w:rsidRPr="00CB50FA">
        <w:rPr>
          <w:rStyle w:val="FootnoteReference"/>
          <w:b w:val="0"/>
          <w:sz w:val="22"/>
          <w:szCs w:val="18"/>
          <w:vertAlign w:val="baseline"/>
          <w:lang w:val="en-US"/>
        </w:rPr>
        <w:t>e</w:t>
      </w:r>
      <w:r w:rsidRPr="00CB50FA">
        <w:rPr>
          <w:rStyle w:val="FootnoteReference"/>
          <w:b w:val="0"/>
          <w:sz w:val="22"/>
          <w:szCs w:val="18"/>
          <w:vertAlign w:val="subscript"/>
          <w:lang w:val="en-US"/>
        </w:rPr>
        <w:t>ec</w:t>
      </w:r>
      <w:r w:rsidRPr="00CB50FA">
        <w:rPr>
          <w:rStyle w:val="FootnoteReference"/>
          <w:b w:val="0"/>
          <w:sz w:val="22"/>
          <w:szCs w:val="18"/>
          <w:lang w:val="en-US"/>
        </w:rPr>
        <w:t xml:space="preserve"> </w:t>
      </w:r>
      <w:r w:rsidRPr="00CB50FA">
        <w:rPr>
          <w:rStyle w:val="FootnoteReference"/>
          <w:b w:val="0"/>
          <w:sz w:val="22"/>
          <w:szCs w:val="18"/>
          <w:vertAlign w:val="baseline"/>
          <w:lang w:val="en-US"/>
        </w:rPr>
        <w:t>for intermediate products</w:t>
      </w:r>
      <w:r w:rsidRPr="00CB50FA">
        <w:rPr>
          <w:rStyle w:val="FootnoteReference"/>
          <w:b w:val="0"/>
          <w:sz w:val="22"/>
          <w:szCs w:val="18"/>
          <w:lang w:val="en-US"/>
        </w:rPr>
        <w:t>.</w:t>
      </w:r>
    </w:p>
  </w:footnote>
  <w:footnote w:id="20">
    <w:p w14:paraId="359CAE19" w14:textId="77777777" w:rsidR="00B32AA4" w:rsidRPr="00EC5D00" w:rsidRDefault="00B32AA4">
      <w:pPr>
        <w:pStyle w:val="FootnoteText"/>
        <w:rPr>
          <w:lang w:val="et-EE"/>
        </w:rPr>
      </w:pPr>
      <w:r w:rsidRPr="00EC5D00">
        <w:rPr>
          <w:rStyle w:val="FootnoteReference"/>
          <w:b w:val="0"/>
        </w:rPr>
        <w:footnoteRef/>
      </w:r>
      <w:r w:rsidRPr="00EC5D00">
        <w:t xml:space="preserve"> </w:t>
      </w:r>
      <w:r w:rsidRPr="00EC5D00">
        <w:tab/>
      </w:r>
      <w:r w:rsidRPr="00EC5D00">
        <w:rPr>
          <w:rStyle w:val="FootnoteReference"/>
          <w:b w:val="0"/>
          <w:lang w:val="en-US"/>
        </w:rPr>
        <w:t>Measurements of soil carbon can constitute such evidence, e.g. by a first measurement in advance of the cultivation and subsequent ones at regular intervals several years apart. In such case, before the second measurement is available, increase in soil carbon would be estimated on the basis of representative experiments or soil models. From the second measurement onwards, the measurements would constitute the basis for determining the existence of an increase in soil carbon and its magnitude.</w:t>
      </w:r>
    </w:p>
  </w:footnote>
  <w:footnote w:id="21">
    <w:p w14:paraId="56CFC87A" w14:textId="77777777" w:rsidR="00B32AA4" w:rsidRPr="00EC5D00" w:rsidRDefault="00B32AA4">
      <w:pPr>
        <w:pStyle w:val="FootnoteText"/>
        <w:rPr>
          <w:rStyle w:val="FootnoteReference"/>
          <w:b w:val="0"/>
          <w:lang w:val="en-US"/>
        </w:rPr>
      </w:pPr>
      <w:r w:rsidRPr="00EC5D00">
        <w:rPr>
          <w:rStyle w:val="FootnoteReference"/>
          <w:b w:val="0"/>
          <w:lang w:val="en-US"/>
        </w:rPr>
        <w:footnoteRef/>
      </w:r>
      <w:r w:rsidRPr="00EC5D00">
        <w:rPr>
          <w:rStyle w:val="FootnoteReference"/>
          <w:b w:val="0"/>
        </w:rPr>
        <w:tab/>
      </w:r>
      <w:r w:rsidRPr="00EC5D00">
        <w:rPr>
          <w:rStyle w:val="FootnoteReference"/>
          <w:b w:val="0"/>
          <w:lang w:val="en-US"/>
        </w:rPr>
        <w:t>The quotient obtained by dividing the molecular weight of CO2 (44,010 g/mol) by the molecular weight of carbon (12,011 g/mol) is equal to 3,664.</w:t>
      </w:r>
    </w:p>
  </w:footnote>
  <w:footnote w:id="22">
    <w:p w14:paraId="7C4AD086" w14:textId="77777777" w:rsidR="00B32AA4" w:rsidRPr="00EC5D00" w:rsidRDefault="00B32AA4">
      <w:pPr>
        <w:pStyle w:val="FootnoteText"/>
        <w:rPr>
          <w:rStyle w:val="FootnoteReference"/>
          <w:b w:val="0"/>
          <w:lang w:val="en-US"/>
        </w:rPr>
      </w:pPr>
      <w:r w:rsidRPr="00EC5D00">
        <w:rPr>
          <w:rStyle w:val="FootnoteReference"/>
          <w:b w:val="0"/>
          <w:lang w:val="en-US"/>
        </w:rPr>
        <w:footnoteRef/>
      </w:r>
      <w:r w:rsidRPr="00EC5D00">
        <w:rPr>
          <w:rStyle w:val="FootnoteReference"/>
          <w:b w:val="0"/>
        </w:rPr>
        <w:tab/>
      </w:r>
      <w:r w:rsidRPr="00EC5D00">
        <w:rPr>
          <w:rStyle w:val="FootnoteReference"/>
          <w:b w:val="0"/>
          <w:lang w:val="en-US"/>
        </w:rPr>
        <w:t>Cropland as defined by IPCC.</w:t>
      </w:r>
    </w:p>
  </w:footnote>
  <w:footnote w:id="23">
    <w:p w14:paraId="5D2EAD92" w14:textId="77777777" w:rsidR="00B32AA4" w:rsidRPr="00EC5D00" w:rsidRDefault="00B32AA4">
      <w:pPr>
        <w:pStyle w:val="FootnoteText"/>
        <w:rPr>
          <w:rStyle w:val="FootnoteReference"/>
          <w:b w:val="0"/>
          <w:lang w:val="en-US"/>
        </w:rPr>
      </w:pPr>
      <w:r w:rsidRPr="00EC5D00">
        <w:rPr>
          <w:rStyle w:val="FootnoteReference"/>
          <w:b w:val="0"/>
          <w:lang w:val="en-US"/>
        </w:rPr>
        <w:footnoteRef/>
      </w:r>
      <w:r w:rsidRPr="00EC5D00">
        <w:rPr>
          <w:rStyle w:val="FootnoteReference"/>
          <w:b w:val="0"/>
        </w:rPr>
        <w:tab/>
      </w:r>
      <w:r w:rsidRPr="00EC5D00">
        <w:rPr>
          <w:rStyle w:val="FootnoteReference"/>
          <w:b w:val="0"/>
          <w:lang w:val="en-US"/>
        </w:rPr>
        <w:t>Perennial crops are defined as multi-annual crops, the stem of which is usually not annually harvested such as short rotation coppice and oil palm.</w:t>
      </w:r>
    </w:p>
  </w:footnote>
  <w:footnote w:id="24">
    <w:p w14:paraId="62C5B4D8" w14:textId="77777777" w:rsidR="00B32AA4" w:rsidRPr="00EC5D00" w:rsidRDefault="00B32AA4">
      <w:pPr>
        <w:pStyle w:val="FootnoteText"/>
        <w:rPr>
          <w:rStyle w:val="FootnoteReference"/>
          <w:b w:val="0"/>
          <w:sz w:val="20"/>
          <w:vertAlign w:val="baseline"/>
          <w:lang w:val="en-US"/>
        </w:rPr>
      </w:pPr>
      <w:r w:rsidRPr="00EC5D00">
        <w:rPr>
          <w:rStyle w:val="FootnoteReference"/>
          <w:b w:val="0"/>
          <w:sz w:val="20"/>
          <w:vertAlign w:val="baseline"/>
          <w:lang w:val="en-US"/>
        </w:rPr>
        <w:footnoteRef/>
      </w:r>
      <w:r w:rsidRPr="00EC5D00">
        <w:rPr>
          <w:rStyle w:val="FootnoteReference"/>
          <w:b w:val="0"/>
          <w:sz w:val="20"/>
          <w:vertAlign w:val="baseline"/>
          <w:lang w:val="en-US"/>
        </w:rPr>
        <w:tab/>
        <w:t>Commission Decision of 10 June 2010 (2010/335/EU) on guidelines for the calculation of land carbon stocks for the purpose of Annex V to Directive 2009/28/EC, OJ L 151 17.06.2010.</w:t>
      </w:r>
    </w:p>
  </w:footnote>
  <w:footnote w:id="25">
    <w:p w14:paraId="55B7B781" w14:textId="77777777" w:rsidR="00B32AA4" w:rsidRPr="00EC5D00" w:rsidRDefault="00B32AA4">
      <w:pPr>
        <w:pStyle w:val="FootnoteText"/>
        <w:rPr>
          <w:rStyle w:val="FootnoteReference"/>
          <w:b w:val="0"/>
          <w:sz w:val="20"/>
          <w:vertAlign w:val="baseline"/>
          <w:lang w:val="en-US"/>
        </w:rPr>
      </w:pPr>
      <w:r w:rsidRPr="00EC5D00">
        <w:rPr>
          <w:rStyle w:val="FootnoteReference"/>
          <w:b w:val="0"/>
          <w:sz w:val="20"/>
          <w:vertAlign w:val="baseline"/>
          <w:lang w:val="en-US"/>
        </w:rPr>
        <w:footnoteRef/>
      </w:r>
      <w:r w:rsidRPr="00EC5D00">
        <w:rPr>
          <w:rStyle w:val="FootnoteReference"/>
          <w:b w:val="0"/>
          <w:sz w:val="20"/>
          <w:vertAlign w:val="baseline"/>
          <w:lang w:val="en-US"/>
        </w:rPr>
        <w:tab/>
        <w:t>Regulation (EU) 525/2013 of the European Parliament and of the Council of 21 may 2013 on a mechanism for monitoring and reporting greenhouse gas emissions and for reporting other information at national and Union level relevant to climate change and repealing Decision No 280/2004/EC, OJ L 165/13, 18.06.2013</w:t>
      </w:r>
    </w:p>
  </w:footnote>
  <w:footnote w:id="26">
    <w:p w14:paraId="0407C56E" w14:textId="77777777" w:rsidR="00B32AA4" w:rsidRPr="00EC5D00" w:rsidRDefault="00B32AA4">
      <w:pPr>
        <w:pStyle w:val="FootnoteText"/>
        <w:rPr>
          <w:rStyle w:val="FootnoteReference"/>
          <w:b w:val="0"/>
          <w:vertAlign w:val="baseline"/>
          <w:lang w:val="en-US"/>
        </w:rPr>
      </w:pPr>
      <w:r w:rsidRPr="00EC5D00">
        <w:rPr>
          <w:rStyle w:val="FootnoteReference"/>
          <w:b w:val="0"/>
          <w:sz w:val="20"/>
          <w:vertAlign w:val="baseline"/>
          <w:lang w:val="en-US"/>
        </w:rPr>
        <w:footnoteRef/>
      </w:r>
      <w:r w:rsidRPr="00EC5D00">
        <w:rPr>
          <w:rStyle w:val="FootnoteReference"/>
          <w:b w:val="0"/>
          <w:sz w:val="20"/>
          <w:vertAlign w:val="baseline"/>
          <w:lang w:val="en-US"/>
        </w:rPr>
        <w:tab/>
        <w:t>Regulation of the European Parliament and of the Council (INSERT THE DATE OF ENTRY INTO FORCE OF THIS REGULATION) on the inclusion of greenhouse gas emissions and removals from land use, land use change and forestry into the 2030 climate and energy framework and amending Regulation No 525/2013 of the European Parliament and the Council on a mechanism for monitoring and reporting greenhouse gas emissions and other information relevant to climate change.</w:t>
      </w:r>
    </w:p>
  </w:footnote>
  <w:footnote w:id="27">
    <w:p w14:paraId="392DC036" w14:textId="77777777" w:rsidR="00B32AA4" w:rsidRPr="00EC5D00" w:rsidRDefault="00B32AA4">
      <w:pPr>
        <w:pStyle w:val="FootnoteText"/>
        <w:rPr>
          <w:rStyle w:val="FootnoteReference"/>
          <w:b w:val="0"/>
          <w:lang w:val="en-US"/>
        </w:rPr>
      </w:pPr>
      <w:r w:rsidRPr="00EC5D00">
        <w:rPr>
          <w:rStyle w:val="FootnoteReference"/>
          <w:b w:val="0"/>
          <w:lang w:val="en-US"/>
        </w:rPr>
        <w:footnoteRef/>
      </w:r>
      <w:r w:rsidRPr="00EC5D00">
        <w:rPr>
          <w:rStyle w:val="FootnoteReference"/>
          <w:b w:val="0"/>
          <w:lang w:val="en-US"/>
        </w:rPr>
        <w:tab/>
        <w:t>The values for biogas production from manure include negative emissions for emissions saved from raw manure management. The value of esca considered is equal to -45 gCO2eq./MJ manure used in anaerobic digestion</w:t>
      </w:r>
    </w:p>
  </w:footnote>
  <w:footnote w:id="28">
    <w:p w14:paraId="2B33BAC0" w14:textId="77777777" w:rsidR="00B32AA4" w:rsidRPr="00EC5D00" w:rsidRDefault="00B32AA4">
      <w:pPr>
        <w:pStyle w:val="FootnoteText"/>
        <w:rPr>
          <w:rStyle w:val="FootnoteReference"/>
          <w:b w:val="0"/>
          <w:lang w:val="en-US"/>
        </w:rPr>
      </w:pPr>
      <w:r w:rsidRPr="00EC5D00">
        <w:rPr>
          <w:rStyle w:val="FootnoteReference"/>
          <w:b w:val="0"/>
          <w:lang w:val="en-US"/>
        </w:rPr>
        <w:footnoteRef/>
      </w:r>
      <w:r w:rsidRPr="00EC5D00">
        <w:rPr>
          <w:rStyle w:val="FootnoteReference"/>
          <w:b w:val="0"/>
          <w:lang w:val="en-US"/>
        </w:rPr>
        <w:tab/>
        <w:t>Open storage of digestate accounts for additional emissions of methane and N2O. The magnitude of these emissions changes with ambient conditions, substrate types and the digestion efficiency (see chapter 5 for more details).</w:t>
      </w:r>
    </w:p>
  </w:footnote>
  <w:footnote w:id="29">
    <w:p w14:paraId="7A901723" w14:textId="77777777" w:rsidR="00B32AA4" w:rsidRPr="00EC5D00" w:rsidRDefault="00B32AA4">
      <w:pPr>
        <w:pStyle w:val="FootnoteText"/>
        <w:rPr>
          <w:rStyle w:val="FootnoteReference"/>
          <w:b w:val="0"/>
          <w:lang w:val="en-US"/>
        </w:rPr>
      </w:pPr>
      <w:r w:rsidRPr="00EC5D00">
        <w:rPr>
          <w:rStyle w:val="FootnoteReference"/>
          <w:b w:val="0"/>
          <w:lang w:val="en-US"/>
        </w:rPr>
        <w:footnoteRef/>
      </w:r>
      <w:r w:rsidRPr="00EC5D00">
        <w:rPr>
          <w:rStyle w:val="FootnoteReference"/>
          <w:b w:val="0"/>
          <w:lang w:val="en-US"/>
        </w:rPr>
        <w:tab/>
        <w:t>Close storage means that the digestate resulting from the digestion process is stored in a gas-tight tank and the additional biogas released during storage is considered to be recovered for production of additional electricity or biomethane. No emissions of GHG are included in this process.</w:t>
      </w:r>
    </w:p>
  </w:footnote>
  <w:footnote w:id="30">
    <w:p w14:paraId="04D48D2F" w14:textId="77777777" w:rsidR="00B32AA4" w:rsidRPr="00EC5D00" w:rsidRDefault="00B32AA4">
      <w:pPr>
        <w:pStyle w:val="FootnoteText"/>
        <w:rPr>
          <w:rStyle w:val="FootnoteReference"/>
          <w:b w:val="0"/>
          <w:lang w:val="en-US"/>
        </w:rPr>
      </w:pPr>
      <w:r w:rsidRPr="00EC5D00">
        <w:rPr>
          <w:rStyle w:val="FootnoteReference"/>
          <w:b w:val="0"/>
          <w:lang w:val="en-US"/>
        </w:rPr>
        <w:footnoteRef/>
      </w:r>
      <w:r w:rsidRPr="00EC5D00">
        <w:rPr>
          <w:rStyle w:val="FootnoteReference"/>
          <w:b w:val="0"/>
          <w:lang w:val="en-US"/>
        </w:rPr>
        <w:tab/>
        <w:t>Maize whole plant should be interpreted as maize harvested as fodder and ensiled for preservation.</w:t>
      </w:r>
    </w:p>
  </w:footnote>
  <w:footnote w:id="31">
    <w:p w14:paraId="6938F41A" w14:textId="77777777" w:rsidR="00B32AA4" w:rsidRPr="00EC5D00" w:rsidRDefault="00B32AA4">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This category includes the following categories of technologies for biogas upgrade to biomethane: Pressure Swing Adsorption (PSA), Pressure Water Scrubbing (PWS), Membranes, Cryogenic, and Organic Physical Scrubbing (OPS). It includes an emission of 0.03 MJCH4/MJbiomethane for the emission of methane in the off-gases.</w:t>
      </w:r>
    </w:p>
  </w:footnote>
  <w:footnote w:id="32">
    <w:p w14:paraId="48F973D8" w14:textId="77777777" w:rsidR="00B32AA4" w:rsidRPr="00EC5D00" w:rsidRDefault="00B32AA4">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This category includes the following categories of technologies for biogas upgrade to biomethane: Pressure Water Scrubbing (PWS) when water is recycled, Pressure Swing Adsorption (PSA), Chemical Scrubbing, Organic Physical Scrubbing (OPS), Membranes and Cryogenic upgrading. No methane emissions are considered for this category (the methane in the off-gas is combusted, if any).</w:t>
      </w:r>
    </w:p>
  </w:footnote>
  <w:footnote w:id="33">
    <w:p w14:paraId="24DDFC9D"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r>
      <w:r w:rsidRPr="00B450F1">
        <w:rPr>
          <w:rStyle w:val="FootnoteReference"/>
          <w:rFonts w:asciiTheme="majorBidi" w:hAnsiTheme="majorBidi"/>
          <w:b w:val="0"/>
          <w:vertAlign w:val="baseline"/>
          <w:lang w:val="en-US"/>
        </w:rPr>
        <w:t>Heat or waste heat is used to generate cooling (chilled air or water) through absorption chillers. Therefore, it is appropriate to calculate only the emissions associated to the heat produced, per MJ of heat, irrespectively if the end-use of the heat is actual heating or cooling via absorption chillers.</w:t>
      </w:r>
    </w:p>
  </w:footnote>
  <w:footnote w:id="34">
    <w:p w14:paraId="7330D006" w14:textId="77777777" w:rsidR="00B32AA4" w:rsidRPr="00B32AA4" w:rsidRDefault="00B32AA4" w:rsidP="005B220A">
      <w:pPr>
        <w:pStyle w:val="FootnoteText"/>
        <w:rPr>
          <w:szCs w:val="24"/>
          <w:lang w:val="et-EE"/>
        </w:rPr>
      </w:pPr>
      <w:r w:rsidRPr="00B32AA4">
        <w:rPr>
          <w:rStyle w:val="FootnoteReference"/>
          <w:b w:val="0"/>
          <w:szCs w:val="24"/>
        </w:rPr>
        <w:footnoteRef/>
      </w:r>
      <w:r w:rsidRPr="00B32AA4">
        <w:rPr>
          <w:szCs w:val="24"/>
          <w:lang w:val="et-EE"/>
        </w:rPr>
        <w:t xml:space="preserve"> </w:t>
      </w:r>
      <w:r w:rsidRPr="00B32AA4">
        <w:rPr>
          <w:szCs w:val="24"/>
          <w:lang w:val="et-EE"/>
        </w:rPr>
        <w:tab/>
      </w:r>
      <w:r w:rsidRPr="00B450F1">
        <w:rPr>
          <w:rStyle w:val="FootnoteReference"/>
          <w:b w:val="0"/>
          <w:vertAlign w:val="baseline"/>
          <w:lang w:val="et-EE"/>
        </w:rPr>
        <w:t>The formula for calculating greenhouse gas emissions from the extraction or cultivation of raw materials</w:t>
      </w:r>
      <w:r w:rsidRPr="00B32AA4">
        <w:rPr>
          <w:rStyle w:val="FootnoteReference"/>
          <w:b w:val="0"/>
          <w:szCs w:val="24"/>
          <w:lang w:val="et-EE"/>
        </w:rPr>
        <w:t xml:space="preserve"> </w:t>
      </w:r>
      <w:r w:rsidRPr="00B450F1">
        <w:rPr>
          <w:rStyle w:val="FootnoteReference"/>
          <w:b w:val="0"/>
          <w:vertAlign w:val="baseline"/>
          <w:lang w:val="et-EE"/>
        </w:rPr>
        <w:t>e</w:t>
      </w:r>
      <w:r w:rsidRPr="00B32AA4">
        <w:rPr>
          <w:rStyle w:val="FootnoteReference"/>
          <w:b w:val="0"/>
          <w:szCs w:val="24"/>
          <w:vertAlign w:val="subscript"/>
          <w:lang w:val="et-EE"/>
        </w:rPr>
        <w:t>ec</w:t>
      </w:r>
      <w:r w:rsidRPr="00B32AA4">
        <w:rPr>
          <w:rStyle w:val="FootnoteReference"/>
          <w:b w:val="0"/>
          <w:szCs w:val="24"/>
          <w:lang w:val="et-EE"/>
        </w:rPr>
        <w:t xml:space="preserve"> </w:t>
      </w:r>
      <w:r w:rsidRPr="00B450F1">
        <w:rPr>
          <w:rStyle w:val="FootnoteReference"/>
          <w:b w:val="0"/>
          <w:vertAlign w:val="baseline"/>
          <w:lang w:val="et-EE"/>
        </w:rPr>
        <w:t>describes cases where</w:t>
      </w:r>
      <w:r w:rsidRPr="00B32AA4">
        <w:rPr>
          <w:rStyle w:val="FootnoteReference"/>
          <w:b w:val="0"/>
          <w:szCs w:val="24"/>
          <w:lang w:val="et-EE"/>
        </w:rPr>
        <w:t xml:space="preserve"> f</w:t>
      </w:r>
      <w:r w:rsidRPr="00B450F1">
        <w:rPr>
          <w:rStyle w:val="FootnoteReference"/>
          <w:b w:val="0"/>
          <w:vertAlign w:val="baseline"/>
          <w:lang w:val="et-EE"/>
        </w:rPr>
        <w:t>eedstock is converted into biofuels in one step. For more complex supply chains, adjustments are needed for calculating greenhouse gas emissions from the extraction or cultivation of raw materials</w:t>
      </w:r>
      <w:r w:rsidRPr="00B32AA4">
        <w:rPr>
          <w:rStyle w:val="FootnoteReference"/>
          <w:b w:val="0"/>
          <w:szCs w:val="24"/>
          <w:lang w:val="et-EE"/>
        </w:rPr>
        <w:t xml:space="preserve"> </w:t>
      </w:r>
      <w:r w:rsidRPr="00B450F1">
        <w:rPr>
          <w:rStyle w:val="FootnoteReference"/>
          <w:b w:val="0"/>
          <w:vertAlign w:val="baseline"/>
          <w:lang w:val="et-EE"/>
        </w:rPr>
        <w:t>e</w:t>
      </w:r>
      <w:r w:rsidRPr="00B32AA4">
        <w:rPr>
          <w:rStyle w:val="FootnoteReference"/>
          <w:b w:val="0"/>
          <w:szCs w:val="24"/>
          <w:vertAlign w:val="subscript"/>
          <w:lang w:val="et-EE"/>
        </w:rPr>
        <w:t>ec</w:t>
      </w:r>
      <w:r w:rsidRPr="00B32AA4">
        <w:rPr>
          <w:rStyle w:val="FootnoteReference"/>
          <w:b w:val="0"/>
          <w:szCs w:val="24"/>
          <w:lang w:val="et-EE"/>
        </w:rPr>
        <w:t xml:space="preserve"> </w:t>
      </w:r>
      <w:r w:rsidRPr="00B450F1">
        <w:rPr>
          <w:rStyle w:val="FootnoteReference"/>
          <w:b w:val="0"/>
          <w:vertAlign w:val="baseline"/>
          <w:lang w:val="et-EE"/>
        </w:rPr>
        <w:t>for intermediate products</w:t>
      </w:r>
      <w:r w:rsidRPr="00B32AA4">
        <w:rPr>
          <w:rStyle w:val="FootnoteReference"/>
          <w:b w:val="0"/>
          <w:szCs w:val="24"/>
          <w:lang w:val="et-EE"/>
        </w:rPr>
        <w:t>.</w:t>
      </w:r>
    </w:p>
  </w:footnote>
  <w:footnote w:id="35">
    <w:p w14:paraId="32A970D7" w14:textId="77777777" w:rsidR="00B32AA4" w:rsidRPr="00EC5D00" w:rsidRDefault="00B32AA4">
      <w:pPr>
        <w:pStyle w:val="FootnoteText"/>
        <w:rPr>
          <w:lang w:val="et-EE"/>
        </w:rPr>
      </w:pPr>
      <w:r w:rsidRPr="00EC5D00">
        <w:rPr>
          <w:rStyle w:val="FootnoteReference"/>
          <w:b w:val="0"/>
          <w:vertAlign w:val="baseline"/>
        </w:rPr>
        <w:footnoteRef/>
      </w:r>
      <w:r w:rsidRPr="00EC5D00">
        <w:rPr>
          <w:lang w:val="et-EE"/>
        </w:rPr>
        <w:t xml:space="preserve"> </w:t>
      </w:r>
      <w:r w:rsidRPr="00EC5D00">
        <w:rPr>
          <w:lang w:val="et-EE"/>
        </w:rPr>
        <w:tab/>
      </w:r>
      <w:r w:rsidRPr="00EC5D00">
        <w:rPr>
          <w:rStyle w:val="FootnoteReference"/>
          <w:b w:val="0"/>
          <w:vertAlign w:val="baseline"/>
          <w:lang w:val="et-EE"/>
        </w:rPr>
        <w:t>Measurements of soil carbon can constitute such evidence, e.g. by a first measurement in advance of the cultivation and subsequent ones at regular intervals several years apart. In such case, before the second measurement is available, increase in soil carbon would be estimated on the basis of representative experiments or soil models. From the second measurement onwards, the measurements would constitute the basis for determining the existence of an increase in soil carbon and its magnitude.</w:t>
      </w:r>
    </w:p>
  </w:footnote>
  <w:footnote w:id="36">
    <w:p w14:paraId="295AA8EC" w14:textId="77777777" w:rsidR="00B32AA4" w:rsidRPr="00EC5D00" w:rsidRDefault="00B32AA4">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The quotient obtained by dividing the molecular weight of CO2 (44,010 g/mol) by the molecular weight of carbon (12,011 g/mol) is equal to 3,664</w:t>
      </w:r>
    </w:p>
  </w:footnote>
  <w:footnote w:id="37">
    <w:p w14:paraId="160F1DC9" w14:textId="77777777" w:rsidR="00B32AA4" w:rsidRPr="00EC5D00" w:rsidRDefault="00B32AA4">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Cropland as defined by IPCC</w:t>
      </w:r>
    </w:p>
  </w:footnote>
  <w:footnote w:id="38">
    <w:p w14:paraId="5CF65666"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Perennial crops are defined as multi-annual crops, the stem of which is usually not annually harvested such as short rotation coppice and oil palm.</w:t>
      </w:r>
    </w:p>
  </w:footnote>
  <w:footnote w:id="39">
    <w:p w14:paraId="715D719A"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Commission Decision of 10 June 2010 (2010/335/EU) on guidelines for the calculation of land carbon stocks for the purpose of Annex V to Directive 2009/28/EC, OJ L 151 17.06.2010</w:t>
      </w:r>
    </w:p>
  </w:footnote>
  <w:footnote w:id="40">
    <w:p w14:paraId="28DC0606"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Regulation (EU) 525/2013 of the European Parliament and of the Council of 21 may 2013 on a mechanism for monitoring and reporting greenhouse gas emissions and for reporting other information at national and Union level relevant to climate change and repealing Decision No 280/2004/EC, OJ L 165/13, 18.06.2013</w:t>
      </w:r>
    </w:p>
  </w:footnote>
  <w:footnote w:id="41">
    <w:p w14:paraId="1BDFEF5F"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Regulation of the European Parliament and of the Council (insert the date of entry into force of this Regulation) on the inclusion of greenhouse gas emissions and removals from land use, land use change and forestry into the 2030 climate and energy framework and amending Regulation No 525/2013 of the European Parliament and the Council on a mechanism for monitoring and reporting greenhouse gas emissions and other information relevant to climate change.</w:t>
      </w:r>
    </w:p>
  </w:footnote>
  <w:footnote w:id="42">
    <w:p w14:paraId="78EEC528"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The values for biogas production from manure include negative emissions for emissions saved from raw manure management. The value of esca considered is equal to -45 gCO2eq./MJ manure used in anaerobic digestion</w:t>
      </w:r>
    </w:p>
  </w:footnote>
  <w:footnote w:id="43">
    <w:p w14:paraId="7B0E91D4"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Maize whole plant should be interpreted as maize harvested as fodder and ensiled for preservation.</w:t>
      </w:r>
    </w:p>
  </w:footnote>
  <w:footnote w:id="44">
    <w:p w14:paraId="78FD6D6B"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Transport of agricultural raw materials to the transformation plant is, according to the methodology in COM(2010) 11, included in the 'cultivation' value. The value for transport of maize silage accounts for 0.4 gCO2 eq./MJ biogas.</w:t>
      </w:r>
    </w:p>
  </w:footnote>
  <w:footnote w:id="45">
    <w:p w14:paraId="2D5BA85E"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This group of materials includes agricultural residues with a low bulk density and it comprises materials such as straw bales, oat hulls, rice husks and sugar cane bagasse bales (not exhaustive list).</w:t>
      </w:r>
    </w:p>
  </w:footnote>
  <w:footnote w:id="46">
    <w:p w14:paraId="3056F9C9"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The group of agricultural residues with higher bulk density includes materials such as corn cobs, nut shells, soybean hulls, palm kernel shells (not exhaustive list).</w:t>
      </w:r>
    </w:p>
  </w:footnote>
  <w:footnote w:id="47">
    <w:p w14:paraId="13B9737B"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Open storage of digestate accounts for additional emissions of methane which change with the weather, the substrate and the digestion efficiency. In these calculations the amounts are taken to be equal to 0.05 MJCH4 / MJbiogas for manure, 0.035 MJCH4 / MJbiogas for maize and 0.01 MJCH4 / MJbiogas for biowaste.</w:t>
      </w:r>
    </w:p>
  </w:footnote>
  <w:footnote w:id="48">
    <w:p w14:paraId="4C8FF8E5"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Close storage means that the digestate resulting from the digestion process is stored in a gas tight tank and the additional biogas released during storage is considered to be recovered for production of additional electricity or biomethane.</w:t>
      </w:r>
    </w:p>
  </w:footnote>
  <w:footnote w:id="49">
    <w:p w14:paraId="4A4C4068"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This category includes the following categories of technologies for biogas upgrade to biomethane: Pressure Swing Adsorption (PSA), Pressure Water Scrubbing (PWS), Membranes, Cryogenic, and Organic Physical Scrubbing (OPS). It includes an emission of 0.03 MJCH4/MJbiomethane for the emission of methane in the off-gases.</w:t>
      </w:r>
    </w:p>
  </w:footnote>
  <w:footnote w:id="50">
    <w:p w14:paraId="6A4FC01A" w14:textId="77777777" w:rsidR="00B32AA4" w:rsidRPr="00EC5D00" w:rsidRDefault="00B32AA4" w:rsidP="005B220A">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This category includes the following categories of technologies for biogas upgrade to biomethane: Pressure Water Scrubbing (PWS) when water is recycled, Pressure Swing Adsorption (PSA), Chemical Scrubbing, Organic Physical Scrubbing (OPS), Membranes and Cryogenic upgrading. No methane emissions are considered for this category (the methane in the off-gas is combusted, if any).</w:t>
      </w:r>
    </w:p>
  </w:footnote>
  <w:footnote w:id="51">
    <w:p w14:paraId="10899BFC" w14:textId="77777777" w:rsidR="00B32AA4" w:rsidRPr="00EC5D00" w:rsidRDefault="00B32AA4">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The mean values reported here represent a weighted average of the individually modelled feedstock values. The magnitude of the values in the Annex is sensitive to the range of assumptions (such as treatment of co-products, yield developments, carbon stocks and displacement of other commodities) used in the economic models developed for their estimation. Although it is therefore not possible to fully characterise the uncertainty range associated with such estimates, a sensitivity analysis conducted on the results based on a random variation of key parameters, a so-called Monte Carlo analysis, was conducted.</w:t>
      </w:r>
    </w:p>
  </w:footnote>
  <w:footnote w:id="52">
    <w:p w14:paraId="0A31D3AA" w14:textId="77777777" w:rsidR="00B32AA4" w:rsidRPr="00EC5D00" w:rsidRDefault="00B32AA4">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The mean values included here represent a weighted average of the individually modelled feedstock values.</w:t>
      </w:r>
    </w:p>
  </w:footnote>
  <w:footnote w:id="53">
    <w:p w14:paraId="3491CE51" w14:textId="77777777" w:rsidR="00B32AA4" w:rsidRPr="00EC5D00" w:rsidRDefault="00B32AA4">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The range included here reflects 90 % of the results using the fifth and ninety-fifth percentile values resulting from the analysis. The fifth percentile suggests a value below which 5 % of the observations were found (i.e. 5 % of total data used showed results below 8, 4, and 33 gCO2eq/MJ). The ninety-fifth percentile suggests a value below which 95 % of the observations were found (i.e. 5 % of total data used showed results above 16, 17, and 66 gCO2eq/MJ).</w:t>
      </w:r>
    </w:p>
  </w:footnote>
  <w:footnote w:id="54">
    <w:p w14:paraId="58A4BDAF" w14:textId="77777777" w:rsidR="00B32AA4" w:rsidRPr="00EC5D00" w:rsidRDefault="00B32AA4">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Perennial crops are defined as multi-annual crops, the stem of which is usually not annually harvested such as short rotation coppice and oil palm.</w:t>
      </w:r>
    </w:p>
  </w:footnote>
  <w:footnote w:id="55">
    <w:p w14:paraId="430DCE9F" w14:textId="77777777" w:rsidR="00B32AA4" w:rsidRPr="00EC5D00" w:rsidRDefault="00B32AA4">
      <w:pPr>
        <w:pStyle w:val="FootnoteText"/>
        <w:rPr>
          <w:rStyle w:val="FootnoteReference"/>
          <w:b w:val="0"/>
          <w:vertAlign w:val="baseline"/>
          <w:lang w:val="en-US"/>
        </w:rPr>
      </w:pPr>
      <w:r w:rsidRPr="00EC5D00">
        <w:rPr>
          <w:rStyle w:val="FootnoteReference"/>
          <w:b w:val="0"/>
          <w:vertAlign w:val="baseline"/>
          <w:lang w:val="en-US"/>
        </w:rPr>
        <w:footnoteRef/>
      </w:r>
      <w:r w:rsidRPr="00EC5D00">
        <w:rPr>
          <w:rStyle w:val="FootnoteReference"/>
          <w:b w:val="0"/>
          <w:vertAlign w:val="baseline"/>
          <w:lang w:val="en-US"/>
        </w:rPr>
        <w:tab/>
        <w:t>Regulation (EC) No 1069/2009 of the European Parliament and of the Council of 21 October 2009 laying down health rules as regards animal by-products and derived products not intended for human consumption and repealing Regulation (EC) No 1774/2002 (Animal by-products Regulation) (OJ L 300, 14.11.2009,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93337" w14:textId="77777777" w:rsidR="002F72CF" w:rsidRDefault="002F72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DE99" w14:textId="77777777" w:rsidR="00B32AA4" w:rsidRPr="00B450F1" w:rsidRDefault="00B32AA4" w:rsidP="00B450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97C7" w14:textId="77777777" w:rsidR="00B32AA4" w:rsidRPr="00B450F1" w:rsidRDefault="00B32AA4" w:rsidP="00B450F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4B47" w14:textId="77777777" w:rsidR="00B32AA4" w:rsidRPr="00B450F1" w:rsidRDefault="00B32AA4" w:rsidP="00B450F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6562" w14:textId="77777777" w:rsidR="00B32AA4" w:rsidRPr="00B450F1" w:rsidRDefault="00B32AA4" w:rsidP="00B450F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AB0E" w14:textId="77777777" w:rsidR="00B32AA4" w:rsidRPr="00B450F1" w:rsidRDefault="00B32AA4" w:rsidP="00B45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745FF" w14:textId="59506534" w:rsidR="00B450F1" w:rsidRPr="00B450F1" w:rsidRDefault="00B450F1" w:rsidP="00B450F1">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11914" w14:textId="3B2EEBF5" w:rsidR="00B450F1" w:rsidRPr="00B450F1" w:rsidRDefault="00B450F1" w:rsidP="00B450F1">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CBA1" w14:textId="77777777" w:rsidR="00B32AA4" w:rsidRPr="00B450F1" w:rsidRDefault="00B32AA4" w:rsidP="00B450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5B03" w14:textId="77777777" w:rsidR="00B32AA4" w:rsidRPr="00B450F1" w:rsidRDefault="00B32AA4" w:rsidP="00B450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6562" w14:textId="77777777" w:rsidR="00B32AA4" w:rsidRPr="00B450F1" w:rsidRDefault="00B32AA4" w:rsidP="00B450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B36D" w14:textId="77777777" w:rsidR="00B32AA4" w:rsidRPr="00B450F1" w:rsidRDefault="00B32AA4" w:rsidP="00B450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3874" w14:textId="77777777" w:rsidR="00B32AA4" w:rsidRPr="00B450F1" w:rsidRDefault="00B32AA4" w:rsidP="00B450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A0D4" w14:textId="77777777" w:rsidR="00B32AA4" w:rsidRPr="00B450F1" w:rsidRDefault="00B32AA4" w:rsidP="00B45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B649728"/>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8D56A562"/>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ED9ACBC0"/>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1"/>
    <w:multiLevelType w:val="singleLevel"/>
    <w:tmpl w:val="02A0057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86ED24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E6052E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D431A2"/>
    <w:lvl w:ilvl="0">
      <w:start w:val="1"/>
      <w:numFmt w:val="decimal"/>
      <w:pStyle w:val="ListNumber"/>
      <w:lvlText w:val="%1."/>
      <w:lvlJc w:val="left"/>
      <w:pPr>
        <w:tabs>
          <w:tab w:val="num" w:pos="360"/>
        </w:tabs>
        <w:ind w:left="360" w:hanging="360"/>
      </w:pPr>
      <w:rPr>
        <w:rFonts w:cs="Times New Roman"/>
      </w:rPr>
    </w:lvl>
  </w:abstractNum>
  <w:abstractNum w:abstractNumId="7" w15:restartNumberingAfterBreak="0">
    <w:nsid w:val="FFFFFF89"/>
    <w:multiLevelType w:val="singleLevel"/>
    <w:tmpl w:val="496045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9"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0"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1"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15:restartNumberingAfterBreak="0">
    <w:nsid w:val="40D85D8B"/>
    <w:multiLevelType w:val="hybridMultilevel"/>
    <w:tmpl w:val="C936B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4B333539"/>
    <w:multiLevelType w:val="multilevel"/>
    <w:tmpl w:val="F26A4C3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28"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29"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96D67A1"/>
    <w:multiLevelType w:val="singleLevel"/>
    <w:tmpl w:val="9AC8831A"/>
    <w:name w:val="0,137838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1"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354332"/>
    <w:multiLevelType w:val="multilevel"/>
    <w:tmpl w:val="4E14D0F2"/>
    <w:lvl w:ilvl="0">
      <w:start w:val="4"/>
      <w:numFmt w:val="lowerLetter"/>
      <w:lvlText w:val="(%1)"/>
      <w:lvlJc w:val="left"/>
      <w:pPr>
        <w:tabs>
          <w:tab w:val="left" w:pos="360"/>
        </w:tabs>
        <w:ind w:left="720"/>
      </w:pPr>
      <w:rPr>
        <w:rFonts w:ascii="Times New Roman" w:eastAsia="Times New Roman" w:hAnsi="Times New Roman"/>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34" w15:restartNumberingAfterBreak="0">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37" w15:restartNumberingAfterBreak="0">
    <w:nsid w:val="62A8042C"/>
    <w:multiLevelType w:val="singleLevel"/>
    <w:tmpl w:val="CCF20C06"/>
    <w:name w:val="0,1536069"/>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4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2"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43"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44"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45"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46"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47"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4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2"/>
  </w:num>
  <w:num w:numId="2">
    <w:abstractNumId w:val="9"/>
  </w:num>
  <w:num w:numId="3">
    <w:abstractNumId w:val="43"/>
  </w:num>
  <w:num w:numId="4">
    <w:abstractNumId w:val="36"/>
  </w:num>
  <w:num w:numId="5">
    <w:abstractNumId w:val="10"/>
  </w:num>
  <w:num w:numId="6">
    <w:abstractNumId w:val="45"/>
  </w:num>
  <w:num w:numId="7">
    <w:abstractNumId w:val="47"/>
  </w:num>
  <w:num w:numId="8">
    <w:abstractNumId w:val="28"/>
  </w:num>
  <w:num w:numId="9">
    <w:abstractNumId w:val="44"/>
  </w:num>
  <w:num w:numId="10">
    <w:abstractNumId w:val="39"/>
  </w:num>
  <w:num w:numId="11">
    <w:abstractNumId w:val="23"/>
  </w:num>
  <w:num w:numId="12">
    <w:abstractNumId w:val="14"/>
  </w:num>
  <w:num w:numId="13">
    <w:abstractNumId w:val="12"/>
  </w:num>
  <w:num w:numId="14">
    <w:abstractNumId w:val="41"/>
  </w:num>
  <w:num w:numId="15">
    <w:abstractNumId w:val="46"/>
  </w:num>
  <w:num w:numId="16">
    <w:abstractNumId w:val="8"/>
  </w:num>
  <w:num w:numId="17">
    <w:abstractNumId w:val="16"/>
  </w:num>
  <w:num w:numId="18">
    <w:abstractNumId w:val="11"/>
  </w:num>
  <w:num w:numId="19">
    <w:abstractNumId w:val="17"/>
  </w:num>
  <w:num w:numId="20">
    <w:abstractNumId w:val="29"/>
  </w:num>
  <w:num w:numId="21">
    <w:abstractNumId w:val="25"/>
  </w:num>
  <w:num w:numId="22">
    <w:abstractNumId w:val="3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7"/>
  </w:num>
  <w:num w:numId="26">
    <w:abstractNumId w:val="7"/>
  </w:num>
  <w:num w:numId="27">
    <w:abstractNumId w:val="5"/>
  </w:num>
  <w:num w:numId="28">
    <w:abstractNumId w:val="4"/>
  </w:num>
  <w:num w:numId="29">
    <w:abstractNumId w:val="3"/>
  </w:num>
  <w:num w:numId="30">
    <w:abstractNumId w:val="6"/>
  </w:num>
  <w:num w:numId="31">
    <w:abstractNumId w:val="2"/>
  </w:num>
  <w:num w:numId="32">
    <w:abstractNumId w:val="1"/>
  </w:num>
  <w:num w:numId="33">
    <w:abstractNumId w:val="30"/>
  </w:num>
  <w:num w:numId="34">
    <w:abstractNumId w:val="35"/>
    <w:lvlOverride w:ilvl="0">
      <w:startOverride w:val="1"/>
    </w:lvlOverride>
  </w:num>
  <w:num w:numId="35">
    <w:abstractNumId w:val="35"/>
  </w:num>
  <w:num w:numId="36">
    <w:abstractNumId w:val="21"/>
  </w:num>
  <w:num w:numId="37">
    <w:abstractNumId w:val="40"/>
  </w:num>
  <w:num w:numId="38">
    <w:abstractNumId w:val="19"/>
  </w:num>
  <w:num w:numId="39">
    <w:abstractNumId w:val="22"/>
  </w:num>
  <w:num w:numId="40">
    <w:abstractNumId w:val="15"/>
  </w:num>
  <w:num w:numId="41">
    <w:abstractNumId w:val="38"/>
  </w:num>
  <w:num w:numId="42">
    <w:abstractNumId w:val="13"/>
  </w:num>
  <w:num w:numId="43">
    <w:abstractNumId w:val="24"/>
  </w:num>
  <w:num w:numId="44">
    <w:abstractNumId w:val="33"/>
  </w:num>
  <w:num w:numId="45">
    <w:abstractNumId w:val="34"/>
  </w:num>
  <w:num w:numId="46">
    <w:abstractNumId w:val="18"/>
  </w:num>
  <w:num w:numId="47">
    <w:abstractNumId w:val="2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567"/>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DocuWrite\Copylist"/>
    <w:docVar w:name="Council" w:val="true"/>
    <w:docVar w:name="DocuWriteMetaData" w:val="&lt;metadataset docuwriteversion=&quot;4.1.22&quot; technicalblockguid=&quot;4908717542613280104&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6-21&lt;/text&gt;_x000d__x000a_  &lt;/metadata&gt;_x000d__x000a_  &lt;metadata key=&quot;md_Prefix&quot;&gt;_x000d__x000a_    &lt;text&gt;&lt;/text&gt;_x000d__x000a_  &lt;/metadata&gt;_x000d__x000a_  &lt;metadata key=&quot;md_DocumentNumber&quot;&gt;_x000d__x000a_    &lt;text&gt;10308&lt;/text&gt;_x000d__x000a_  &lt;/metadata&gt;_x000d__x000a_  &lt;metadata key=&quot;md_YearDocumentNumber&quot;&gt;_x000d__x000a_    &lt;text&gt;2018&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NER 246&lt;/text&gt;_x000d__x000a_      &lt;text&gt;CLIMA 114&lt;/text&gt;_x000d__x000a_      &lt;text&gt;CONSOM 188&lt;/text&gt;_x000d__x000a_      &lt;text&gt;TRANS 274&lt;/text&gt;_x000d__x000a_      &lt;text&gt;AGRI 309&lt;/text&gt;_x000d__x000a_      &lt;text&gt;IND 175&lt;/text&gt;_x000d__x000a_      &lt;text&gt;ENV 455&lt;/text&gt;_x000d__x000a_      &lt;text&gt;CODEC 111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6/0382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8&quot; text=&quot;Permanent Representatives Committee&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Proposal for a Directive of the European Parliament and of the Council on the promotion of the use of energy from renewable sources - Analysis of the final compromise text with a view to agreement&quot;&gt;&amp;lt;FlowDocument FontFamily=&quot;Arial Unicode MS&quot; FontSize=&quot;12&quot; LineHeight=&quot;6&quot; PageWidth=&quot;329&quot; PagePadding=&quot;5,0,5,0&quot; AllowDrop=&quot;False&quot; xmlns=&quot;http://schemas.microsoft.com/winfx/2006/xaml/presentation&quot; xmlns:x=&quot;http://schemas.microsoft.com/winfx/2006/xaml&quot;&amp;gt;&amp;lt;Paragraph LineHeight=&quot;Auto&quot; FontFamily=&quot;Georgia&quot; FontSize=&quot;16&quot;&amp;gt;&amp;lt;Run FontFamily=&quot;Arial Unicode MS&quot; FontSize=&quot;12&quot;&amp;gt;Proposal for a Directive of the European Parliament and of the Council on the promotion of the use of energy from renewable sources&amp;lt;/Run&amp;gt;&amp;lt;/Paragraph&amp;gt;&amp;lt;Paragraph LineHeight=&quot;Auto&quot; FontFamily=&quot;Georgia&quot; FontSize=&quot;16&quot;&amp;gt;&amp;lt;Run FontFamily=&quot;Arial Unicode MS&quot; FontSize=&quot;12&quot; xml:lang=&quot;en-gb&quot; xml:space=&quot;preserve&quot;&amp;gt;-_x0009_Analysis of the final compromise text with a view to agreement&amp;lt;/Run&amp;gt;&amp;lt;/Paragraph&amp;gt;&amp;lt;/FlowDocument&amp;gt;&lt;/xaml&gt;_x000d__x000a_  &lt;/metadata&gt;_x000d__x000a_  &lt;metadata key=&quot;md_SubjectFootnote&quot; /&gt;_x000d__x000a_  &lt;metadata key=&quot;md_DG&quot;&gt;_x000d__x000a_    &lt;text&gt;DGE 2B&lt;/text&gt;_x000d__x000a_  &lt;/metadata&gt;_x000d__x000a_  &lt;metadata key=&quot;md_Initials&quot;&gt;_x000d__x000a_    &lt;text&gt;RH/ns&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8&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Caveat&quot;&gt;_x000d__x000a_    &lt;text&gt;&lt;/text&gt;_x000d__x000a_  &lt;/metadata&gt;_x000d__x000a_&lt;/metadataset&gt;"/>
    <w:docVar w:name="DW_DocType" w:val="DW_COUNCIL"/>
    <w:docVar w:name="VSSDB_IniPath" w:val="\\at100\user\wovo\SEILEG\vss\srcsafe.ini"/>
    <w:docVar w:name="VSSDB_ProjectPath" w:val="$/DocuWrite/DOT/DW_COUNCIL"/>
  </w:docVars>
  <w:rsids>
    <w:rsidRoot w:val="003C30C8"/>
    <w:rsid w:val="00005C34"/>
    <w:rsid w:val="00046245"/>
    <w:rsid w:val="00056B86"/>
    <w:rsid w:val="000E44FE"/>
    <w:rsid w:val="000E6970"/>
    <w:rsid w:val="00131328"/>
    <w:rsid w:val="00170B84"/>
    <w:rsid w:val="00174147"/>
    <w:rsid w:val="001A28A6"/>
    <w:rsid w:val="001A7055"/>
    <w:rsid w:val="001B372B"/>
    <w:rsid w:val="001C2809"/>
    <w:rsid w:val="00210EA5"/>
    <w:rsid w:val="002B2260"/>
    <w:rsid w:val="002B4DFD"/>
    <w:rsid w:val="002F72CF"/>
    <w:rsid w:val="002F7D88"/>
    <w:rsid w:val="003075A5"/>
    <w:rsid w:val="003148AE"/>
    <w:rsid w:val="00365CB3"/>
    <w:rsid w:val="003C30C8"/>
    <w:rsid w:val="003D4695"/>
    <w:rsid w:val="003F41E0"/>
    <w:rsid w:val="003F77BF"/>
    <w:rsid w:val="00402886"/>
    <w:rsid w:val="00435B5B"/>
    <w:rsid w:val="00436A79"/>
    <w:rsid w:val="004A41D5"/>
    <w:rsid w:val="004E7CD2"/>
    <w:rsid w:val="00551F02"/>
    <w:rsid w:val="00597A6A"/>
    <w:rsid w:val="005B220A"/>
    <w:rsid w:val="005C20A4"/>
    <w:rsid w:val="005C4B3F"/>
    <w:rsid w:val="005C6869"/>
    <w:rsid w:val="006201CD"/>
    <w:rsid w:val="00625FCF"/>
    <w:rsid w:val="00646C63"/>
    <w:rsid w:val="00646E3C"/>
    <w:rsid w:val="0065480D"/>
    <w:rsid w:val="006B6D3E"/>
    <w:rsid w:val="006E2563"/>
    <w:rsid w:val="007631EB"/>
    <w:rsid w:val="007723C0"/>
    <w:rsid w:val="00772954"/>
    <w:rsid w:val="00784D5B"/>
    <w:rsid w:val="007C341E"/>
    <w:rsid w:val="007D654A"/>
    <w:rsid w:val="008146F9"/>
    <w:rsid w:val="00875778"/>
    <w:rsid w:val="0087740F"/>
    <w:rsid w:val="00885846"/>
    <w:rsid w:val="008D2DB3"/>
    <w:rsid w:val="00922037"/>
    <w:rsid w:val="00932592"/>
    <w:rsid w:val="00973C57"/>
    <w:rsid w:val="00976477"/>
    <w:rsid w:val="009930AF"/>
    <w:rsid w:val="009A6248"/>
    <w:rsid w:val="009C6417"/>
    <w:rsid w:val="009F73EC"/>
    <w:rsid w:val="00A14CC3"/>
    <w:rsid w:val="00A21083"/>
    <w:rsid w:val="00A36DEC"/>
    <w:rsid w:val="00A3732E"/>
    <w:rsid w:val="00A460EF"/>
    <w:rsid w:val="00A57746"/>
    <w:rsid w:val="00AF1C0A"/>
    <w:rsid w:val="00B0711F"/>
    <w:rsid w:val="00B23265"/>
    <w:rsid w:val="00B26203"/>
    <w:rsid w:val="00B32AA4"/>
    <w:rsid w:val="00B450F1"/>
    <w:rsid w:val="00B5488B"/>
    <w:rsid w:val="00B653D7"/>
    <w:rsid w:val="00B6570E"/>
    <w:rsid w:val="00BB4707"/>
    <w:rsid w:val="00BD306D"/>
    <w:rsid w:val="00BD5467"/>
    <w:rsid w:val="00BE7EB3"/>
    <w:rsid w:val="00C07740"/>
    <w:rsid w:val="00C10E25"/>
    <w:rsid w:val="00C537A9"/>
    <w:rsid w:val="00C911CB"/>
    <w:rsid w:val="00CB1018"/>
    <w:rsid w:val="00CB50FA"/>
    <w:rsid w:val="00CC0B0A"/>
    <w:rsid w:val="00CC7486"/>
    <w:rsid w:val="00CE0794"/>
    <w:rsid w:val="00CF74E8"/>
    <w:rsid w:val="00CF7A5A"/>
    <w:rsid w:val="00D02F25"/>
    <w:rsid w:val="00D05E37"/>
    <w:rsid w:val="00D30F07"/>
    <w:rsid w:val="00D64CFA"/>
    <w:rsid w:val="00DC3A3F"/>
    <w:rsid w:val="00DC73ED"/>
    <w:rsid w:val="00DF2BCA"/>
    <w:rsid w:val="00E04719"/>
    <w:rsid w:val="00E74985"/>
    <w:rsid w:val="00EC5D00"/>
    <w:rsid w:val="00F2094F"/>
    <w:rsid w:val="00F32C78"/>
    <w:rsid w:val="00F74A14"/>
    <w:rsid w:val="00F86BE2"/>
    <w:rsid w:val="00FB71B3"/>
    <w:rsid w:val="00FC2F41"/>
    <w:rsid w:val="00FD3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FCB975"/>
  <w15:docId w15:val="{98BDF149-83E4-49A4-BD02-761360AC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360" w:lineRule="auto"/>
    </w:pPr>
    <w:rPr>
      <w:rFonts w:ascii="Times New Roman" w:hAnsi="Times New Roman" w:cs="Times New Roman"/>
      <w:sz w:val="24"/>
      <w:lang w:val="en-GB"/>
    </w:rPr>
  </w:style>
  <w:style w:type="paragraph" w:styleId="Heading1">
    <w:name w:val="heading 1"/>
    <w:basedOn w:val="Normal"/>
    <w:next w:val="Text1"/>
    <w:link w:val="Heading1Char"/>
    <w:uiPriority w:val="9"/>
    <w:qFormat/>
    <w:rsid w:val="001A28A6"/>
    <w:pPr>
      <w:keepNext/>
      <w:numPr>
        <w:numId w:val="41"/>
      </w:numPr>
      <w:spacing w:before="360"/>
      <w:outlineLvl w:val="0"/>
    </w:pPr>
    <w:rPr>
      <w:rFonts w:eastAsia="Calibri"/>
      <w:b/>
      <w:bCs/>
      <w:smallCaps/>
      <w:szCs w:val="28"/>
      <w:lang w:eastAsia="en-GB"/>
    </w:rPr>
  </w:style>
  <w:style w:type="paragraph" w:styleId="Heading2">
    <w:name w:val="heading 2"/>
    <w:basedOn w:val="Normal"/>
    <w:next w:val="Text1"/>
    <w:link w:val="Heading2Char"/>
    <w:uiPriority w:val="9"/>
    <w:semiHidden/>
    <w:unhideWhenUsed/>
    <w:qFormat/>
    <w:rsid w:val="001A28A6"/>
    <w:pPr>
      <w:keepNext/>
      <w:numPr>
        <w:ilvl w:val="1"/>
        <w:numId w:val="41"/>
      </w:numPr>
      <w:outlineLvl w:val="1"/>
    </w:pPr>
    <w:rPr>
      <w:rFonts w:eastAsia="Calibri"/>
      <w:b/>
      <w:bCs/>
      <w:szCs w:val="26"/>
      <w:lang w:eastAsia="en-GB"/>
    </w:rPr>
  </w:style>
  <w:style w:type="paragraph" w:styleId="Heading3">
    <w:name w:val="heading 3"/>
    <w:basedOn w:val="Normal"/>
    <w:next w:val="Text1"/>
    <w:link w:val="Heading3Char"/>
    <w:uiPriority w:val="9"/>
    <w:semiHidden/>
    <w:unhideWhenUsed/>
    <w:qFormat/>
    <w:rsid w:val="001A28A6"/>
    <w:pPr>
      <w:keepNext/>
      <w:numPr>
        <w:ilvl w:val="2"/>
        <w:numId w:val="41"/>
      </w:numPr>
      <w:outlineLvl w:val="2"/>
    </w:pPr>
    <w:rPr>
      <w:rFonts w:eastAsia="Calibri"/>
      <w:bCs/>
      <w:i/>
      <w:lang w:eastAsia="en-GB"/>
    </w:rPr>
  </w:style>
  <w:style w:type="paragraph" w:styleId="Heading4">
    <w:name w:val="heading 4"/>
    <w:basedOn w:val="Normal"/>
    <w:next w:val="Text1"/>
    <w:link w:val="Heading4Char"/>
    <w:uiPriority w:val="9"/>
    <w:semiHidden/>
    <w:unhideWhenUsed/>
    <w:qFormat/>
    <w:rsid w:val="001A28A6"/>
    <w:pPr>
      <w:keepNext/>
      <w:numPr>
        <w:ilvl w:val="3"/>
        <w:numId w:val="41"/>
      </w:numPr>
      <w:outlineLvl w:val="3"/>
    </w:pPr>
    <w:rPr>
      <w:rFonts w:eastAsia="Calibri"/>
      <w:bCs/>
      <w:iCs/>
      <w:lang w:eastAsia="en-GB"/>
    </w:rPr>
  </w:style>
  <w:style w:type="paragraph" w:styleId="Heading5">
    <w:name w:val="heading 5"/>
    <w:basedOn w:val="Normal"/>
    <w:next w:val="Normal"/>
    <w:link w:val="Heading5Char"/>
    <w:uiPriority w:val="99"/>
    <w:qFormat/>
    <w:rsid w:val="001A28A6"/>
    <w:pPr>
      <w:autoSpaceDE w:val="0"/>
      <w:autoSpaceDN w:val="0"/>
      <w:spacing w:before="240" w:after="60"/>
      <w:outlineLvl w:val="4"/>
    </w:pPr>
    <w:rPr>
      <w:rFonts w:ascii="Arial" w:eastAsia="Calibri" w:hAnsi="Arial" w:cs="Arial"/>
      <w:sz w:val="22"/>
      <w:lang w:val="fr-FR" w:eastAsia="en-GB"/>
    </w:rPr>
  </w:style>
  <w:style w:type="paragraph" w:styleId="Heading6">
    <w:name w:val="heading 6"/>
    <w:basedOn w:val="Normal"/>
    <w:next w:val="Normal"/>
    <w:link w:val="Heading6Char"/>
    <w:uiPriority w:val="99"/>
    <w:qFormat/>
    <w:rsid w:val="001A28A6"/>
    <w:pPr>
      <w:autoSpaceDE w:val="0"/>
      <w:autoSpaceDN w:val="0"/>
      <w:spacing w:before="240" w:after="60"/>
      <w:outlineLvl w:val="5"/>
    </w:pPr>
    <w:rPr>
      <w:rFonts w:ascii="Arial" w:eastAsia="Calibri" w:hAnsi="Arial" w:cs="Arial"/>
      <w:i/>
      <w:iCs/>
      <w:sz w:val="22"/>
      <w:lang w:val="fr-FR" w:eastAsia="en-GB"/>
    </w:rPr>
  </w:style>
  <w:style w:type="paragraph" w:styleId="Heading7">
    <w:name w:val="heading 7"/>
    <w:basedOn w:val="Normal"/>
    <w:next w:val="Normal"/>
    <w:link w:val="Heading7Char"/>
    <w:uiPriority w:val="99"/>
    <w:qFormat/>
    <w:rsid w:val="001A28A6"/>
    <w:pPr>
      <w:autoSpaceDE w:val="0"/>
      <w:autoSpaceDN w:val="0"/>
      <w:spacing w:before="240" w:after="60"/>
      <w:outlineLvl w:val="6"/>
    </w:pPr>
    <w:rPr>
      <w:rFonts w:ascii="Arial" w:eastAsia="Calibri" w:hAnsi="Arial" w:cs="Arial"/>
      <w:sz w:val="20"/>
      <w:szCs w:val="20"/>
      <w:lang w:val="fr-FR" w:eastAsia="en-GB"/>
    </w:rPr>
  </w:style>
  <w:style w:type="paragraph" w:styleId="Heading8">
    <w:name w:val="heading 8"/>
    <w:basedOn w:val="Normal"/>
    <w:next w:val="Normal"/>
    <w:link w:val="Heading8Char"/>
    <w:uiPriority w:val="99"/>
    <w:qFormat/>
    <w:rsid w:val="001A28A6"/>
    <w:pPr>
      <w:autoSpaceDE w:val="0"/>
      <w:autoSpaceDN w:val="0"/>
      <w:spacing w:before="240" w:after="60"/>
      <w:outlineLvl w:val="7"/>
    </w:pPr>
    <w:rPr>
      <w:rFonts w:ascii="Arial" w:eastAsia="Calibri" w:hAnsi="Arial" w:cs="Arial"/>
      <w:i/>
      <w:iCs/>
      <w:sz w:val="20"/>
      <w:szCs w:val="20"/>
      <w:lang w:val="fr-FR" w:eastAsia="en-GB"/>
    </w:rPr>
  </w:style>
  <w:style w:type="paragraph" w:styleId="Heading9">
    <w:name w:val="heading 9"/>
    <w:basedOn w:val="Normal"/>
    <w:next w:val="Normal"/>
    <w:link w:val="Heading9Char"/>
    <w:uiPriority w:val="99"/>
    <w:qFormat/>
    <w:rsid w:val="001A28A6"/>
    <w:pPr>
      <w:autoSpaceDE w:val="0"/>
      <w:autoSpaceDN w:val="0"/>
      <w:spacing w:before="240" w:after="60"/>
      <w:outlineLvl w:val="8"/>
    </w:pPr>
    <w:rPr>
      <w:rFonts w:ascii="Arial" w:eastAsia="Calibri" w:hAnsi="Arial" w:cs="Arial"/>
      <w:i/>
      <w:iCs/>
      <w:sz w:val="18"/>
      <w:szCs w:val="18"/>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aliases w:val="Footnote Text Char3,Footnote Text Char1 Char1,Footnote Text Char2 Char Char,Footnote Text Char1 Char1 Char Char,Footnote Text Char2 Char Char Char Char,Footnote Text Char1 Char1 Char Char Char Char Char,-E Fußnotentext,Fußnotentextf"/>
    <w:basedOn w:val="Normal"/>
    <w:link w:val="FootnoteTextChar"/>
    <w:uiPriority w:val="99"/>
    <w:unhideWhenUsed/>
    <w:qFormat/>
    <w:rsid w:val="009C6417"/>
    <w:pPr>
      <w:spacing w:before="0" w:after="0" w:line="240" w:lineRule="auto"/>
      <w:ind w:left="720" w:hanging="720"/>
    </w:pPr>
    <w:rPr>
      <w:szCs w:val="20"/>
    </w:rPr>
  </w:style>
  <w:style w:type="character" w:customStyle="1" w:styleId="FootnoteTextChar">
    <w:name w:val="Footnote Text Char"/>
    <w:aliases w:val="Footnote Text Char3 Char,Footnote Text Char1 Char1 Char,Footnote Text Char2 Char Char Char,Footnote Text Char1 Char1 Char Char Char,Footnote Text Char2 Char Char Char Char Char,Footnote Text Char1 Char1 Char Char Char Char Char Char"/>
    <w:basedOn w:val="DefaultParagraphFont"/>
    <w:link w:val="FootnoteText"/>
    <w:uiPriority w:val="99"/>
    <w:qFormat/>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aliases w:val="Footnote call,SUPERS,-E Fußnotenzeichen,Times 10 Point,Exposant 3 Point,number,Footnote reference number,note TESI,EN Footnote Reference,Footnote Reference/,Footnote Reference Number,Footnote Refernece"/>
    <w:basedOn w:val="DefaultParagraphFont"/>
    <w:uiPriority w:val="99"/>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B653D7"/>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customStyle="1" w:styleId="HeaderCouncilLarge">
    <w:name w:val="Header Council Large"/>
    <w:basedOn w:val="Normal"/>
    <w:link w:val="HeaderCouncilLargeChar"/>
    <w:rsid w:val="003C30C8"/>
    <w:pPr>
      <w:spacing w:before="0" w:after="440"/>
      <w:ind w:left="-1134" w:right="-1134"/>
    </w:pPr>
    <w:rPr>
      <w:sz w:val="2"/>
    </w:rPr>
  </w:style>
  <w:style w:type="character" w:customStyle="1" w:styleId="TechnicalBlockChar">
    <w:name w:val="Technical Block Char"/>
    <w:basedOn w:val="DefaultParagraphFont"/>
    <w:link w:val="TechnicalBlock"/>
    <w:rsid w:val="003C30C8"/>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3C30C8"/>
    <w:rPr>
      <w:rFonts w:ascii="Times New Roman" w:hAnsi="Times New Roman" w:cs="Times New Roman"/>
      <w:sz w:val="2"/>
      <w:lang w:val="en-GB"/>
    </w:rPr>
  </w:style>
  <w:style w:type="paragraph" w:customStyle="1" w:styleId="FooterText">
    <w:name w:val="Footer Text"/>
    <w:basedOn w:val="Normal"/>
    <w:rsid w:val="003C30C8"/>
    <w:pPr>
      <w:spacing w:before="0" w:after="0" w:line="240" w:lineRule="auto"/>
    </w:pPr>
    <w:rPr>
      <w:rFonts w:eastAsia="Times New Roman"/>
      <w:szCs w:val="24"/>
    </w:rPr>
  </w:style>
  <w:style w:type="character" w:styleId="PlaceholderText">
    <w:name w:val="Placeholder Text"/>
    <w:basedOn w:val="DefaultParagraphFont"/>
    <w:uiPriority w:val="99"/>
    <w:semiHidden/>
    <w:rsid w:val="003C30C8"/>
    <w:rPr>
      <w:color w:val="808080"/>
    </w:rPr>
  </w:style>
  <w:style w:type="table" w:styleId="TableGrid">
    <w:name w:val="Table Grid"/>
    <w:basedOn w:val="TableNormal"/>
    <w:uiPriority w:val="59"/>
    <w:rsid w:val="00A46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460EF"/>
    <w:rPr>
      <w:sz w:val="16"/>
      <w:szCs w:val="16"/>
    </w:rPr>
  </w:style>
  <w:style w:type="paragraph" w:styleId="CommentText">
    <w:name w:val="annotation text"/>
    <w:basedOn w:val="Normal"/>
    <w:link w:val="CommentTextChar"/>
    <w:uiPriority w:val="99"/>
    <w:unhideWhenUsed/>
    <w:rsid w:val="00A460EF"/>
    <w:pPr>
      <w:spacing w:line="240" w:lineRule="auto"/>
    </w:pPr>
    <w:rPr>
      <w:sz w:val="20"/>
      <w:szCs w:val="20"/>
    </w:rPr>
  </w:style>
  <w:style w:type="character" w:customStyle="1" w:styleId="CommentTextChar">
    <w:name w:val="Comment Text Char"/>
    <w:basedOn w:val="DefaultParagraphFont"/>
    <w:link w:val="CommentText"/>
    <w:uiPriority w:val="99"/>
    <w:rsid w:val="00A460E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A460EF"/>
    <w:rPr>
      <w:b/>
      <w:bCs/>
    </w:rPr>
  </w:style>
  <w:style w:type="character" w:customStyle="1" w:styleId="CommentSubjectChar">
    <w:name w:val="Comment Subject Char"/>
    <w:basedOn w:val="CommentTextChar"/>
    <w:link w:val="CommentSubject"/>
    <w:uiPriority w:val="99"/>
    <w:rsid w:val="00A460EF"/>
    <w:rPr>
      <w:rFonts w:ascii="Times New Roman" w:hAnsi="Times New Roman" w:cs="Times New Roman"/>
      <w:b/>
      <w:bCs/>
      <w:sz w:val="20"/>
      <w:szCs w:val="20"/>
      <w:lang w:val="en-GB"/>
    </w:rPr>
  </w:style>
  <w:style w:type="paragraph" w:styleId="BalloonText">
    <w:name w:val="Balloon Text"/>
    <w:basedOn w:val="Normal"/>
    <w:link w:val="BalloonTextChar"/>
    <w:uiPriority w:val="99"/>
    <w:unhideWhenUsed/>
    <w:rsid w:val="00A460E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460EF"/>
    <w:rPr>
      <w:rFonts w:ascii="Segoe UI" w:hAnsi="Segoe UI" w:cs="Segoe UI"/>
      <w:sz w:val="18"/>
      <w:szCs w:val="18"/>
      <w:lang w:val="en-GB"/>
    </w:rPr>
  </w:style>
  <w:style w:type="paragraph" w:styleId="NoSpacing">
    <w:name w:val="No Spacing"/>
    <w:uiPriority w:val="1"/>
    <w:qFormat/>
    <w:rsid w:val="00A460EF"/>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A460EF"/>
    <w:pPr>
      <w:spacing w:before="0" w:after="0" w:line="240" w:lineRule="auto"/>
      <w:ind w:left="720"/>
    </w:pPr>
    <w:rPr>
      <w:rFonts w:ascii="Calibri" w:hAnsi="Calibri" w:cs="Calibri"/>
      <w:sz w:val="22"/>
    </w:rPr>
  </w:style>
  <w:style w:type="paragraph" w:customStyle="1" w:styleId="Normal6">
    <w:name w:val="Normal6"/>
    <w:basedOn w:val="Normal"/>
    <w:link w:val="Normal6Char"/>
    <w:uiPriority w:val="99"/>
    <w:rsid w:val="00A460EF"/>
    <w:pPr>
      <w:widowControl w:val="0"/>
      <w:spacing w:before="0" w:line="240" w:lineRule="auto"/>
    </w:pPr>
    <w:rPr>
      <w:rFonts w:eastAsia="Times New Roman"/>
      <w:szCs w:val="20"/>
      <w:lang w:eastAsia="en-GB"/>
    </w:rPr>
  </w:style>
  <w:style w:type="character" w:customStyle="1" w:styleId="Normal6Char">
    <w:name w:val="Normal6 Char"/>
    <w:link w:val="Normal6"/>
    <w:uiPriority w:val="99"/>
    <w:rsid w:val="00A460EF"/>
    <w:rPr>
      <w:rFonts w:ascii="Times New Roman" w:eastAsia="Times New Roman" w:hAnsi="Times New Roman" w:cs="Times New Roman"/>
      <w:sz w:val="24"/>
      <w:szCs w:val="20"/>
      <w:lang w:val="en-GB" w:eastAsia="en-GB"/>
    </w:rPr>
  </w:style>
  <w:style w:type="character" w:customStyle="1" w:styleId="Heading1Char">
    <w:name w:val="Heading 1 Char"/>
    <w:basedOn w:val="DefaultParagraphFont"/>
    <w:link w:val="Heading1"/>
    <w:uiPriority w:val="9"/>
    <w:rsid w:val="001A28A6"/>
    <w:rPr>
      <w:rFonts w:ascii="Times New Roman" w:eastAsia="Calibri" w:hAnsi="Times New Roman" w:cs="Times New Roman"/>
      <w:b/>
      <w:bCs/>
      <w:smallCaps/>
      <w:sz w:val="24"/>
      <w:szCs w:val="28"/>
      <w:lang w:val="en-GB" w:eastAsia="en-GB"/>
    </w:rPr>
  </w:style>
  <w:style w:type="character" w:customStyle="1" w:styleId="Heading2Char">
    <w:name w:val="Heading 2 Char"/>
    <w:basedOn w:val="DefaultParagraphFont"/>
    <w:link w:val="Heading2"/>
    <w:uiPriority w:val="9"/>
    <w:semiHidden/>
    <w:rsid w:val="001A28A6"/>
    <w:rPr>
      <w:rFonts w:ascii="Times New Roman" w:eastAsia="Calibri" w:hAnsi="Times New Roman" w:cs="Times New Roman"/>
      <w:b/>
      <w:bCs/>
      <w:sz w:val="24"/>
      <w:szCs w:val="26"/>
      <w:lang w:val="en-GB" w:eastAsia="en-GB"/>
    </w:rPr>
  </w:style>
  <w:style w:type="character" w:customStyle="1" w:styleId="Heading3Char">
    <w:name w:val="Heading 3 Char"/>
    <w:basedOn w:val="DefaultParagraphFont"/>
    <w:link w:val="Heading3"/>
    <w:uiPriority w:val="9"/>
    <w:semiHidden/>
    <w:rsid w:val="001A28A6"/>
    <w:rPr>
      <w:rFonts w:ascii="Times New Roman" w:eastAsia="Calibri" w:hAnsi="Times New Roman" w:cs="Times New Roman"/>
      <w:bCs/>
      <w:i/>
      <w:sz w:val="24"/>
      <w:lang w:val="en-GB" w:eastAsia="en-GB"/>
    </w:rPr>
  </w:style>
  <w:style w:type="character" w:customStyle="1" w:styleId="Heading4Char">
    <w:name w:val="Heading 4 Char"/>
    <w:basedOn w:val="DefaultParagraphFont"/>
    <w:link w:val="Heading4"/>
    <w:uiPriority w:val="9"/>
    <w:semiHidden/>
    <w:rsid w:val="001A28A6"/>
    <w:rPr>
      <w:rFonts w:ascii="Times New Roman" w:eastAsia="Calibri" w:hAnsi="Times New Roman" w:cs="Times New Roman"/>
      <w:bCs/>
      <w:iCs/>
      <w:sz w:val="24"/>
      <w:lang w:val="en-GB" w:eastAsia="en-GB"/>
    </w:rPr>
  </w:style>
  <w:style w:type="character" w:customStyle="1" w:styleId="Heading5Char">
    <w:name w:val="Heading 5 Char"/>
    <w:basedOn w:val="DefaultParagraphFont"/>
    <w:link w:val="Heading5"/>
    <w:uiPriority w:val="99"/>
    <w:rsid w:val="001A28A6"/>
    <w:rPr>
      <w:rFonts w:ascii="Arial" w:eastAsia="Calibri" w:hAnsi="Arial" w:cs="Arial"/>
      <w:lang w:val="fr-FR" w:eastAsia="en-GB"/>
    </w:rPr>
  </w:style>
  <w:style w:type="character" w:customStyle="1" w:styleId="Heading6Char">
    <w:name w:val="Heading 6 Char"/>
    <w:basedOn w:val="DefaultParagraphFont"/>
    <w:link w:val="Heading6"/>
    <w:uiPriority w:val="99"/>
    <w:rsid w:val="001A28A6"/>
    <w:rPr>
      <w:rFonts w:ascii="Arial" w:eastAsia="Calibri" w:hAnsi="Arial" w:cs="Arial"/>
      <w:i/>
      <w:iCs/>
      <w:lang w:val="fr-FR" w:eastAsia="en-GB"/>
    </w:rPr>
  </w:style>
  <w:style w:type="character" w:customStyle="1" w:styleId="Heading7Char">
    <w:name w:val="Heading 7 Char"/>
    <w:basedOn w:val="DefaultParagraphFont"/>
    <w:link w:val="Heading7"/>
    <w:uiPriority w:val="99"/>
    <w:rsid w:val="001A28A6"/>
    <w:rPr>
      <w:rFonts w:ascii="Arial" w:eastAsia="Calibri" w:hAnsi="Arial" w:cs="Arial"/>
      <w:sz w:val="20"/>
      <w:szCs w:val="20"/>
      <w:lang w:val="fr-FR" w:eastAsia="en-GB"/>
    </w:rPr>
  </w:style>
  <w:style w:type="character" w:customStyle="1" w:styleId="Heading8Char">
    <w:name w:val="Heading 8 Char"/>
    <w:basedOn w:val="DefaultParagraphFont"/>
    <w:link w:val="Heading8"/>
    <w:uiPriority w:val="99"/>
    <w:rsid w:val="001A28A6"/>
    <w:rPr>
      <w:rFonts w:ascii="Arial" w:eastAsia="Calibri" w:hAnsi="Arial" w:cs="Arial"/>
      <w:i/>
      <w:iCs/>
      <w:sz w:val="20"/>
      <w:szCs w:val="20"/>
      <w:lang w:val="fr-FR" w:eastAsia="en-GB"/>
    </w:rPr>
  </w:style>
  <w:style w:type="character" w:customStyle="1" w:styleId="Heading9Char">
    <w:name w:val="Heading 9 Char"/>
    <w:basedOn w:val="DefaultParagraphFont"/>
    <w:link w:val="Heading9"/>
    <w:uiPriority w:val="99"/>
    <w:rsid w:val="001A28A6"/>
    <w:rPr>
      <w:rFonts w:ascii="Arial" w:eastAsia="Calibri" w:hAnsi="Arial" w:cs="Arial"/>
      <w:i/>
      <w:iCs/>
      <w:sz w:val="18"/>
      <w:szCs w:val="18"/>
      <w:lang w:val="fr-FR" w:eastAsia="en-GB"/>
    </w:rPr>
  </w:style>
  <w:style w:type="character" w:customStyle="1" w:styleId="CRMarker">
    <w:name w:val="CR Marker"/>
    <w:uiPriority w:val="99"/>
    <w:rsid w:val="001A28A6"/>
    <w:rPr>
      <w:rFonts w:ascii="Wingdings" w:hAnsi="Wingdings"/>
    </w:rPr>
  </w:style>
  <w:style w:type="paragraph" w:customStyle="1" w:styleId="CRSeparator">
    <w:name w:val="CR Separator"/>
    <w:basedOn w:val="Normal"/>
    <w:next w:val="CRReference"/>
    <w:uiPriority w:val="99"/>
    <w:rsid w:val="001A28A6"/>
    <w:pPr>
      <w:keepNext/>
      <w:pBdr>
        <w:top w:val="single" w:sz="4" w:space="1" w:color="auto"/>
      </w:pBdr>
      <w:autoSpaceDE w:val="0"/>
      <w:autoSpaceDN w:val="0"/>
      <w:spacing w:before="0" w:after="0"/>
    </w:pPr>
    <w:rPr>
      <w:rFonts w:eastAsia="Calibri"/>
      <w:szCs w:val="24"/>
      <w:lang w:val="fr-FR" w:eastAsia="en-GB"/>
    </w:rPr>
  </w:style>
  <w:style w:type="paragraph" w:customStyle="1" w:styleId="CRReference">
    <w:name w:val="CR Reference"/>
    <w:basedOn w:val="Normal"/>
    <w:uiPriority w:val="99"/>
    <w:rsid w:val="001A28A6"/>
    <w:pPr>
      <w:keepNext/>
      <w:pBdr>
        <w:top w:val="single" w:sz="4" w:space="1" w:color="auto"/>
        <w:left w:val="single" w:sz="4" w:space="4" w:color="auto"/>
        <w:bottom w:val="single" w:sz="4" w:space="1" w:color="auto"/>
        <w:right w:val="single" w:sz="4" w:space="4" w:color="auto"/>
      </w:pBdr>
      <w:autoSpaceDE w:val="0"/>
      <w:autoSpaceDN w:val="0"/>
      <w:spacing w:before="0" w:after="0"/>
      <w:ind w:left="5670"/>
    </w:pPr>
    <w:rPr>
      <w:rFonts w:eastAsia="Calibri"/>
      <w:szCs w:val="24"/>
      <w:lang w:val="fr-FR" w:eastAsia="en-GB"/>
    </w:rPr>
  </w:style>
  <w:style w:type="paragraph" w:styleId="ListNumber4">
    <w:name w:val="List Number 4"/>
    <w:basedOn w:val="Normal"/>
    <w:uiPriority w:val="99"/>
    <w:unhideWhenUsed/>
    <w:rsid w:val="001A28A6"/>
    <w:pPr>
      <w:numPr>
        <w:numId w:val="24"/>
      </w:numPr>
      <w:contextualSpacing/>
    </w:pPr>
    <w:rPr>
      <w:rFonts w:eastAsia="Calibri"/>
      <w:lang w:eastAsia="en-GB"/>
    </w:rPr>
  </w:style>
  <w:style w:type="character" w:customStyle="1" w:styleId="CRRefonteDeleted">
    <w:name w:val="CR Refonte Deleted"/>
    <w:rsid w:val="001A28A6"/>
    <w:rPr>
      <w:dstrike/>
    </w:rPr>
  </w:style>
  <w:style w:type="paragraph" w:customStyle="1" w:styleId="ListDash1">
    <w:name w:val="List Dash 1"/>
    <w:basedOn w:val="Normal"/>
    <w:rsid w:val="001A28A6"/>
    <w:pPr>
      <w:numPr>
        <w:numId w:val="25"/>
      </w:numPr>
    </w:pPr>
    <w:rPr>
      <w:rFonts w:eastAsia="Calibri"/>
      <w:szCs w:val="24"/>
      <w:lang w:eastAsia="de-DE"/>
    </w:rPr>
  </w:style>
  <w:style w:type="paragraph" w:styleId="Caption">
    <w:name w:val="caption"/>
    <w:basedOn w:val="Normal"/>
    <w:next w:val="Normal"/>
    <w:uiPriority w:val="35"/>
    <w:unhideWhenUsed/>
    <w:qFormat/>
    <w:rsid w:val="001A28A6"/>
    <w:rPr>
      <w:rFonts w:eastAsia="Calibri"/>
      <w:b/>
      <w:bCs/>
      <w:sz w:val="20"/>
      <w:szCs w:val="20"/>
      <w:lang w:eastAsia="en-GB"/>
    </w:rPr>
  </w:style>
  <w:style w:type="paragraph" w:styleId="TableofFigures">
    <w:name w:val="table of figures"/>
    <w:basedOn w:val="Normal"/>
    <w:next w:val="Normal"/>
    <w:uiPriority w:val="99"/>
    <w:unhideWhenUsed/>
    <w:rsid w:val="001A28A6"/>
    <w:rPr>
      <w:rFonts w:eastAsia="Calibri"/>
      <w:lang w:eastAsia="en-GB"/>
    </w:rPr>
  </w:style>
  <w:style w:type="paragraph" w:styleId="ListBullet">
    <w:name w:val="List Bullet"/>
    <w:basedOn w:val="Normal"/>
    <w:uiPriority w:val="99"/>
    <w:unhideWhenUsed/>
    <w:rsid w:val="001A28A6"/>
    <w:pPr>
      <w:numPr>
        <w:numId w:val="26"/>
      </w:numPr>
      <w:contextualSpacing/>
    </w:pPr>
    <w:rPr>
      <w:rFonts w:eastAsia="Calibri"/>
      <w:lang w:eastAsia="en-GB"/>
    </w:rPr>
  </w:style>
  <w:style w:type="paragraph" w:styleId="ListBullet2">
    <w:name w:val="List Bullet 2"/>
    <w:basedOn w:val="Normal"/>
    <w:uiPriority w:val="99"/>
    <w:unhideWhenUsed/>
    <w:rsid w:val="001A28A6"/>
    <w:pPr>
      <w:numPr>
        <w:numId w:val="27"/>
      </w:numPr>
      <w:contextualSpacing/>
    </w:pPr>
    <w:rPr>
      <w:rFonts w:eastAsia="Calibri"/>
      <w:lang w:eastAsia="en-GB"/>
    </w:rPr>
  </w:style>
  <w:style w:type="paragraph" w:styleId="ListBullet3">
    <w:name w:val="List Bullet 3"/>
    <w:basedOn w:val="Normal"/>
    <w:uiPriority w:val="99"/>
    <w:unhideWhenUsed/>
    <w:rsid w:val="001A28A6"/>
    <w:pPr>
      <w:numPr>
        <w:numId w:val="28"/>
      </w:numPr>
      <w:contextualSpacing/>
    </w:pPr>
    <w:rPr>
      <w:rFonts w:eastAsia="Calibri"/>
      <w:lang w:eastAsia="en-GB"/>
    </w:rPr>
  </w:style>
  <w:style w:type="paragraph" w:styleId="ListBullet4">
    <w:name w:val="List Bullet 4"/>
    <w:basedOn w:val="Normal"/>
    <w:uiPriority w:val="99"/>
    <w:unhideWhenUsed/>
    <w:rsid w:val="001A28A6"/>
    <w:pPr>
      <w:numPr>
        <w:numId w:val="29"/>
      </w:numPr>
      <w:contextualSpacing/>
    </w:pPr>
    <w:rPr>
      <w:rFonts w:eastAsia="Calibri"/>
      <w:lang w:eastAsia="en-GB"/>
    </w:rPr>
  </w:style>
  <w:style w:type="paragraph" w:styleId="ListNumber">
    <w:name w:val="List Number"/>
    <w:basedOn w:val="Normal"/>
    <w:uiPriority w:val="99"/>
    <w:unhideWhenUsed/>
    <w:rsid w:val="001A28A6"/>
    <w:pPr>
      <w:numPr>
        <w:numId w:val="30"/>
      </w:numPr>
      <w:contextualSpacing/>
    </w:pPr>
    <w:rPr>
      <w:rFonts w:eastAsia="Calibri"/>
      <w:lang w:eastAsia="en-GB"/>
    </w:rPr>
  </w:style>
  <w:style w:type="paragraph" w:styleId="ListNumber2">
    <w:name w:val="List Number 2"/>
    <w:basedOn w:val="Normal"/>
    <w:uiPriority w:val="99"/>
    <w:unhideWhenUsed/>
    <w:rsid w:val="001A28A6"/>
    <w:pPr>
      <w:numPr>
        <w:numId w:val="31"/>
      </w:numPr>
      <w:contextualSpacing/>
    </w:pPr>
    <w:rPr>
      <w:rFonts w:eastAsia="Calibri"/>
      <w:lang w:eastAsia="en-GB"/>
    </w:rPr>
  </w:style>
  <w:style w:type="paragraph" w:styleId="ListNumber3">
    <w:name w:val="List Number 3"/>
    <w:basedOn w:val="Normal"/>
    <w:uiPriority w:val="99"/>
    <w:unhideWhenUsed/>
    <w:rsid w:val="001A28A6"/>
    <w:pPr>
      <w:numPr>
        <w:numId w:val="32"/>
      </w:numPr>
      <w:contextualSpacing/>
    </w:pPr>
    <w:rPr>
      <w:rFonts w:eastAsia="Calibri"/>
      <w:lang w:eastAsia="en-GB"/>
    </w:rPr>
  </w:style>
  <w:style w:type="character" w:customStyle="1" w:styleId="CRMinorChangeDeleted">
    <w:name w:val="CR Minor Change Deleted"/>
    <w:rsid w:val="001A28A6"/>
    <w:rPr>
      <w:dstrike/>
      <w:u w:val="double"/>
    </w:rPr>
  </w:style>
  <w:style w:type="character" w:customStyle="1" w:styleId="CRMinorChangeAdded">
    <w:name w:val="CR Minor Change Added"/>
    <w:rsid w:val="001A28A6"/>
    <w:rPr>
      <w:u w:val="double"/>
    </w:rPr>
  </w:style>
  <w:style w:type="character" w:styleId="PageNumber">
    <w:name w:val="page number"/>
    <w:uiPriority w:val="99"/>
    <w:rsid w:val="001A28A6"/>
  </w:style>
  <w:style w:type="paragraph" w:styleId="TOAHeading">
    <w:name w:val="toa heading"/>
    <w:basedOn w:val="Normal"/>
    <w:next w:val="Normal"/>
    <w:uiPriority w:val="99"/>
    <w:rsid w:val="001A28A6"/>
    <w:pPr>
      <w:autoSpaceDE w:val="0"/>
      <w:autoSpaceDN w:val="0"/>
    </w:pPr>
    <w:rPr>
      <w:rFonts w:ascii="Arial" w:eastAsia="Calibri" w:hAnsi="Arial" w:cs="Arial"/>
      <w:b/>
      <w:bCs/>
      <w:szCs w:val="24"/>
      <w:lang w:val="fr-FR" w:eastAsia="en-GB"/>
    </w:rPr>
  </w:style>
  <w:style w:type="character" w:customStyle="1" w:styleId="CRRefNum">
    <w:name w:val="CR RefNum"/>
    <w:uiPriority w:val="99"/>
    <w:rsid w:val="001A28A6"/>
    <w:rPr>
      <w:vertAlign w:val="subscript"/>
    </w:rPr>
  </w:style>
  <w:style w:type="paragraph" w:customStyle="1" w:styleId="CRParaDeleted">
    <w:name w:val="CR ParaDeleted"/>
    <w:basedOn w:val="Normal"/>
    <w:next w:val="Normal"/>
    <w:uiPriority w:val="99"/>
    <w:rsid w:val="001A28A6"/>
    <w:pPr>
      <w:autoSpaceDE w:val="0"/>
      <w:autoSpaceDN w:val="0"/>
    </w:pPr>
    <w:rPr>
      <w:rFonts w:eastAsia="Calibri"/>
      <w:szCs w:val="24"/>
      <w:lang w:val="fr-FR" w:eastAsia="en-GB"/>
    </w:rPr>
  </w:style>
  <w:style w:type="character" w:customStyle="1" w:styleId="CRTextDeleted">
    <w:name w:val="CR TextDeleted"/>
    <w:uiPriority w:val="99"/>
    <w:rsid w:val="001A28A6"/>
  </w:style>
  <w:style w:type="paragraph" w:customStyle="1" w:styleId="Titredumodificateur">
    <w:name w:val="Titre du modificateur"/>
    <w:basedOn w:val="Normal"/>
    <w:next w:val="Normal"/>
    <w:uiPriority w:val="99"/>
    <w:rsid w:val="001A28A6"/>
    <w:pPr>
      <w:autoSpaceDE w:val="0"/>
      <w:autoSpaceDN w:val="0"/>
      <w:spacing w:before="240" w:after="60"/>
    </w:pPr>
    <w:rPr>
      <w:rFonts w:eastAsia="Calibri"/>
      <w:b/>
      <w:bCs/>
      <w:szCs w:val="24"/>
      <w:lang w:val="en-US" w:eastAsia="en-GB"/>
    </w:rPr>
  </w:style>
  <w:style w:type="paragraph" w:customStyle="1" w:styleId="Referencedumodificateur">
    <w:name w:val="Reference du modificateur"/>
    <w:basedOn w:val="Normal"/>
    <w:next w:val="Normal"/>
    <w:uiPriority w:val="99"/>
    <w:rsid w:val="001A28A6"/>
    <w:pPr>
      <w:autoSpaceDE w:val="0"/>
      <w:autoSpaceDN w:val="0"/>
      <w:spacing w:before="0"/>
    </w:pPr>
    <w:rPr>
      <w:rFonts w:eastAsia="Calibri"/>
      <w:szCs w:val="24"/>
      <w:lang w:val="en-US" w:eastAsia="en-GB"/>
    </w:rPr>
  </w:style>
  <w:style w:type="character" w:styleId="Hyperlink">
    <w:name w:val="Hyperlink"/>
    <w:uiPriority w:val="99"/>
    <w:unhideWhenUsed/>
    <w:rsid w:val="001A28A6"/>
    <w:rPr>
      <w:color w:val="0000FF"/>
      <w:u w:val="single"/>
    </w:rPr>
  </w:style>
  <w:style w:type="paragraph" w:styleId="Title">
    <w:name w:val="Title"/>
    <w:basedOn w:val="Normal"/>
    <w:next w:val="Normal"/>
    <w:link w:val="TitleChar"/>
    <w:uiPriority w:val="10"/>
    <w:qFormat/>
    <w:rsid w:val="001A28A6"/>
    <w:pPr>
      <w:spacing w:before="240" w:after="60"/>
      <w:jc w:val="center"/>
      <w:outlineLvl w:val="0"/>
    </w:pPr>
    <w:rPr>
      <w:rFonts w:ascii="Cambria" w:eastAsia="Calibri" w:hAnsi="Cambria"/>
      <w:b/>
      <w:bCs/>
      <w:kern w:val="28"/>
      <w:sz w:val="32"/>
      <w:szCs w:val="32"/>
      <w:lang w:eastAsia="en-GB"/>
    </w:rPr>
  </w:style>
  <w:style w:type="character" w:customStyle="1" w:styleId="TitleChar">
    <w:name w:val="Title Char"/>
    <w:basedOn w:val="DefaultParagraphFont"/>
    <w:link w:val="Title"/>
    <w:uiPriority w:val="10"/>
    <w:rsid w:val="001A28A6"/>
    <w:rPr>
      <w:rFonts w:ascii="Cambria" w:eastAsia="Calibri" w:hAnsi="Cambria" w:cs="Times New Roman"/>
      <w:b/>
      <w:bCs/>
      <w:kern w:val="28"/>
      <w:sz w:val="32"/>
      <w:szCs w:val="32"/>
      <w:lang w:val="en-GB" w:eastAsia="en-GB"/>
    </w:rPr>
  </w:style>
  <w:style w:type="character" w:customStyle="1" w:styleId="CRDeleted">
    <w:name w:val="CR Deleted"/>
    <w:rsid w:val="001A28A6"/>
    <w:rPr>
      <w:dstrike/>
    </w:rPr>
  </w:style>
  <w:style w:type="paragraph" w:styleId="Revision">
    <w:name w:val="Revision"/>
    <w:hidden/>
    <w:uiPriority w:val="99"/>
    <w:semiHidden/>
    <w:rsid w:val="001A28A6"/>
    <w:rPr>
      <w:rFonts w:ascii="Times New Roman" w:eastAsia="Calibri" w:hAnsi="Times New Roman" w:cs="Times New Roman"/>
      <w:sz w:val="24"/>
      <w:lang w:val="en-GB"/>
    </w:rPr>
  </w:style>
  <w:style w:type="paragraph" w:customStyle="1" w:styleId="title-annex-1">
    <w:name w:val="title-annex-1"/>
    <w:basedOn w:val="Normal"/>
    <w:rsid w:val="001A28A6"/>
    <w:pPr>
      <w:spacing w:before="100" w:beforeAutospacing="1" w:after="100" w:afterAutospacing="1"/>
    </w:pPr>
    <w:rPr>
      <w:rFonts w:eastAsia="Calibri"/>
      <w:szCs w:val="24"/>
      <w:lang w:eastAsia="en-GB"/>
    </w:rPr>
  </w:style>
  <w:style w:type="paragraph" w:customStyle="1" w:styleId="title-annex-2">
    <w:name w:val="title-annex-2"/>
    <w:basedOn w:val="Normal"/>
    <w:rsid w:val="001A28A6"/>
    <w:pPr>
      <w:spacing w:before="100" w:beforeAutospacing="1" w:after="100" w:afterAutospacing="1"/>
    </w:pPr>
    <w:rPr>
      <w:rFonts w:eastAsia="Calibri"/>
      <w:szCs w:val="24"/>
      <w:lang w:eastAsia="en-GB"/>
    </w:rPr>
  </w:style>
  <w:style w:type="paragraph" w:customStyle="1" w:styleId="IAbiofuel">
    <w:name w:val="IA biofuel"/>
    <w:basedOn w:val="FootnoteText"/>
    <w:rsid w:val="001A28A6"/>
    <w:pPr>
      <w:ind w:left="0" w:firstLine="0"/>
    </w:pPr>
    <w:rPr>
      <w:rFonts w:eastAsia="Calibri"/>
      <w:lang w:eastAsia="de-DE"/>
    </w:rPr>
  </w:style>
  <w:style w:type="paragraph" w:customStyle="1" w:styleId="ListNumber4Level2">
    <w:name w:val="List Number 4 (Level 2)"/>
    <w:basedOn w:val="Text4"/>
    <w:rsid w:val="001A28A6"/>
    <w:pPr>
      <w:ind w:left="0"/>
    </w:pPr>
    <w:rPr>
      <w:rFonts w:eastAsia="Calibri"/>
      <w:szCs w:val="24"/>
      <w:lang w:eastAsia="de-DE"/>
    </w:rPr>
  </w:style>
  <w:style w:type="paragraph" w:customStyle="1" w:styleId="ListNumber4Level3">
    <w:name w:val="List Number 4 (Level 3)"/>
    <w:basedOn w:val="Text4"/>
    <w:rsid w:val="001A28A6"/>
    <w:pPr>
      <w:ind w:left="0"/>
    </w:pPr>
    <w:rPr>
      <w:rFonts w:eastAsia="Calibri"/>
      <w:szCs w:val="24"/>
      <w:lang w:eastAsia="de-DE"/>
    </w:rPr>
  </w:style>
  <w:style w:type="paragraph" w:customStyle="1" w:styleId="ListNumber4Level4">
    <w:name w:val="List Number 4 (Level 4)"/>
    <w:basedOn w:val="Text4"/>
    <w:rsid w:val="001A28A6"/>
    <w:pPr>
      <w:tabs>
        <w:tab w:val="num" w:pos="3686"/>
      </w:tabs>
      <w:ind w:left="3686" w:hanging="709"/>
    </w:pPr>
    <w:rPr>
      <w:rFonts w:eastAsia="Calibri"/>
      <w:szCs w:val="24"/>
      <w:lang w:eastAsia="de-DE"/>
    </w:rPr>
  </w:style>
  <w:style w:type="paragraph" w:customStyle="1" w:styleId="ListDash2">
    <w:name w:val="List Dash 2"/>
    <w:basedOn w:val="Normal"/>
    <w:rsid w:val="001A28A6"/>
    <w:pPr>
      <w:numPr>
        <w:numId w:val="33"/>
      </w:numPr>
    </w:pPr>
    <w:rPr>
      <w:rFonts w:eastAsia="Calibri"/>
      <w:szCs w:val="24"/>
      <w:lang w:eastAsia="de-DE"/>
    </w:rPr>
  </w:style>
  <w:style w:type="character" w:customStyle="1" w:styleId="italic1">
    <w:name w:val="italic1"/>
    <w:rsid w:val="001A28A6"/>
    <w:rPr>
      <w:i/>
    </w:rPr>
  </w:style>
  <w:style w:type="paragraph" w:customStyle="1" w:styleId="ListNumberLevel2">
    <w:name w:val="List Number (Level 2)"/>
    <w:basedOn w:val="Normal"/>
    <w:rsid w:val="001A28A6"/>
    <w:rPr>
      <w:rFonts w:eastAsia="Calibri"/>
      <w:szCs w:val="24"/>
      <w:lang w:eastAsia="de-DE"/>
    </w:rPr>
  </w:style>
  <w:style w:type="paragraph" w:customStyle="1" w:styleId="ListNumberLevel3">
    <w:name w:val="List Number (Level 3)"/>
    <w:basedOn w:val="Normal"/>
    <w:rsid w:val="001A28A6"/>
    <w:pPr>
      <w:tabs>
        <w:tab w:val="num" w:pos="2126"/>
      </w:tabs>
      <w:ind w:left="2126" w:hanging="709"/>
    </w:pPr>
    <w:rPr>
      <w:rFonts w:eastAsia="Calibri"/>
      <w:szCs w:val="24"/>
      <w:lang w:eastAsia="de-DE"/>
    </w:rPr>
  </w:style>
  <w:style w:type="paragraph" w:customStyle="1" w:styleId="ListNumberLevel4">
    <w:name w:val="List Number (Level 4)"/>
    <w:basedOn w:val="Normal"/>
    <w:rsid w:val="001A28A6"/>
    <w:pPr>
      <w:tabs>
        <w:tab w:val="num" w:pos="2835"/>
      </w:tabs>
      <w:ind w:left="2835" w:hanging="709"/>
    </w:pPr>
    <w:rPr>
      <w:rFonts w:eastAsia="Calibri"/>
      <w:szCs w:val="24"/>
      <w:lang w:eastAsia="de-DE"/>
    </w:rPr>
  </w:style>
  <w:style w:type="character" w:customStyle="1" w:styleId="DocumentMapChar">
    <w:name w:val="Document Map Char"/>
    <w:link w:val="DocumentMap"/>
    <w:uiPriority w:val="99"/>
    <w:semiHidden/>
    <w:locked/>
    <w:rsid w:val="001A28A6"/>
    <w:rPr>
      <w:rFonts w:ascii="Tahoma" w:hAnsi="Tahoma"/>
      <w:shd w:val="clear" w:color="auto" w:fill="000080"/>
    </w:rPr>
  </w:style>
  <w:style w:type="paragraph" w:styleId="DocumentMap">
    <w:name w:val="Document Map"/>
    <w:basedOn w:val="Normal"/>
    <w:link w:val="DocumentMapChar"/>
    <w:uiPriority w:val="99"/>
    <w:semiHidden/>
    <w:rsid w:val="001A28A6"/>
    <w:pPr>
      <w:shd w:val="clear" w:color="auto" w:fill="000080"/>
    </w:pPr>
    <w:rPr>
      <w:rFonts w:ascii="Tahoma" w:hAnsi="Tahoma" w:cstheme="minorBidi"/>
      <w:sz w:val="22"/>
      <w:lang w:val="en-US"/>
    </w:rPr>
  </w:style>
  <w:style w:type="character" w:customStyle="1" w:styleId="DocumentMapChar1">
    <w:name w:val="Document Map Char1"/>
    <w:basedOn w:val="DefaultParagraphFont"/>
    <w:uiPriority w:val="99"/>
    <w:semiHidden/>
    <w:rsid w:val="001A28A6"/>
    <w:rPr>
      <w:rFonts w:ascii="Segoe UI" w:hAnsi="Segoe UI" w:cs="Segoe UI"/>
      <w:sz w:val="16"/>
      <w:szCs w:val="16"/>
      <w:lang w:val="en-GB"/>
    </w:rPr>
  </w:style>
  <w:style w:type="character" w:styleId="FollowedHyperlink">
    <w:name w:val="FollowedHyperlink"/>
    <w:uiPriority w:val="99"/>
    <w:rsid w:val="001A28A6"/>
    <w:rPr>
      <w:color w:val="800080"/>
      <w:u w:val="single"/>
    </w:rPr>
  </w:style>
  <w:style w:type="character" w:styleId="Strong">
    <w:name w:val="Strong"/>
    <w:uiPriority w:val="22"/>
    <w:qFormat/>
    <w:rsid w:val="001A28A6"/>
    <w:rPr>
      <w:b/>
    </w:rPr>
  </w:style>
  <w:style w:type="paragraph" w:customStyle="1" w:styleId="Default">
    <w:name w:val="Default"/>
    <w:rsid w:val="001A28A6"/>
    <w:pPr>
      <w:autoSpaceDE w:val="0"/>
      <w:autoSpaceDN w:val="0"/>
      <w:adjustRightInd w:val="0"/>
    </w:pPr>
    <w:rPr>
      <w:rFonts w:ascii="Times New Roman" w:eastAsia="Calibri" w:hAnsi="Times New Roman" w:cs="Times New Roman"/>
      <w:color w:val="000000"/>
      <w:sz w:val="24"/>
      <w:szCs w:val="24"/>
      <w:lang w:val="en-GB" w:eastAsia="en-GB"/>
    </w:rPr>
  </w:style>
  <w:style w:type="paragraph" w:customStyle="1" w:styleId="CM1">
    <w:name w:val="CM1"/>
    <w:basedOn w:val="Default"/>
    <w:next w:val="Default"/>
    <w:uiPriority w:val="99"/>
    <w:rsid w:val="001A28A6"/>
    <w:rPr>
      <w:color w:val="auto"/>
      <w:lang w:eastAsia="en-US"/>
    </w:rPr>
  </w:style>
  <w:style w:type="paragraph" w:customStyle="1" w:styleId="CM3">
    <w:name w:val="CM3"/>
    <w:basedOn w:val="Default"/>
    <w:next w:val="Default"/>
    <w:uiPriority w:val="99"/>
    <w:rsid w:val="001A28A6"/>
    <w:rPr>
      <w:color w:val="auto"/>
      <w:lang w:eastAsia="en-US"/>
    </w:rPr>
  </w:style>
  <w:style w:type="paragraph" w:customStyle="1" w:styleId="CM4">
    <w:name w:val="CM4"/>
    <w:basedOn w:val="Default"/>
    <w:next w:val="Default"/>
    <w:uiPriority w:val="99"/>
    <w:rsid w:val="001A28A6"/>
    <w:rPr>
      <w:color w:val="auto"/>
      <w:lang w:eastAsia="en-US"/>
    </w:rPr>
  </w:style>
  <w:style w:type="character" w:customStyle="1" w:styleId="st">
    <w:name w:val="st"/>
    <w:rsid w:val="001A28A6"/>
  </w:style>
  <w:style w:type="character" w:styleId="Emphasis">
    <w:name w:val="Emphasis"/>
    <w:uiPriority w:val="20"/>
    <w:qFormat/>
    <w:rsid w:val="001A28A6"/>
    <w:rPr>
      <w:i/>
    </w:rPr>
  </w:style>
  <w:style w:type="character" w:customStyle="1" w:styleId="tgc">
    <w:name w:val="_tgc"/>
    <w:rsid w:val="001A28A6"/>
  </w:style>
  <w:style w:type="character" w:customStyle="1" w:styleId="st1">
    <w:name w:val="st1"/>
    <w:rsid w:val="001A28A6"/>
  </w:style>
  <w:style w:type="paragraph" w:customStyle="1" w:styleId="T">
    <w:name w:val="T"/>
    <w:basedOn w:val="Normal"/>
    <w:rsid w:val="001A28A6"/>
    <w:pPr>
      <w:keepNext/>
      <w:spacing w:before="360"/>
      <w:jc w:val="center"/>
    </w:pPr>
    <w:rPr>
      <w:rFonts w:eastAsia="Calibri"/>
      <w:i/>
      <w:lang w:eastAsia="en-GB"/>
    </w:rPr>
  </w:style>
  <w:style w:type="paragraph" w:customStyle="1" w:styleId="norm">
    <w:name w:val="norm"/>
    <w:basedOn w:val="Normal"/>
    <w:rsid w:val="001A28A6"/>
    <w:pPr>
      <w:spacing w:before="100" w:beforeAutospacing="1" w:after="100" w:afterAutospacing="1"/>
    </w:pPr>
    <w:rPr>
      <w:rFonts w:eastAsia="Calibri"/>
      <w:szCs w:val="24"/>
      <w:lang w:eastAsia="en-GB"/>
    </w:rPr>
  </w:style>
  <w:style w:type="character" w:customStyle="1" w:styleId="EndnoteTextChar">
    <w:name w:val="Endnote Text Char"/>
    <w:link w:val="EndnoteText"/>
    <w:uiPriority w:val="99"/>
    <w:semiHidden/>
    <w:locked/>
    <w:rsid w:val="001A28A6"/>
    <w:rPr>
      <w:rFonts w:ascii="Times New Roman" w:hAnsi="Times New Roman"/>
    </w:rPr>
  </w:style>
  <w:style w:type="paragraph" w:styleId="EndnoteText">
    <w:name w:val="endnote text"/>
    <w:basedOn w:val="Normal"/>
    <w:link w:val="EndnoteTextChar"/>
    <w:uiPriority w:val="99"/>
    <w:semiHidden/>
    <w:unhideWhenUsed/>
    <w:rsid w:val="001A28A6"/>
    <w:pPr>
      <w:spacing w:before="0" w:after="0"/>
    </w:pPr>
    <w:rPr>
      <w:rFonts w:cstheme="minorBidi"/>
      <w:sz w:val="22"/>
      <w:lang w:val="en-US"/>
    </w:rPr>
  </w:style>
  <w:style w:type="character" w:customStyle="1" w:styleId="EndnoteTextChar1">
    <w:name w:val="Endnote Text Char1"/>
    <w:basedOn w:val="DefaultParagraphFont"/>
    <w:uiPriority w:val="99"/>
    <w:semiHidden/>
    <w:rsid w:val="001A28A6"/>
    <w:rPr>
      <w:rFonts w:ascii="Times New Roman" w:hAnsi="Times New Roman" w:cs="Times New Roman"/>
      <w:sz w:val="20"/>
      <w:szCs w:val="20"/>
      <w:lang w:val="en-GB"/>
    </w:rPr>
  </w:style>
  <w:style w:type="character" w:styleId="EndnoteReference">
    <w:name w:val="endnote reference"/>
    <w:uiPriority w:val="99"/>
    <w:semiHidden/>
    <w:unhideWhenUsed/>
    <w:rsid w:val="001A28A6"/>
    <w:rPr>
      <w:vertAlign w:val="superscript"/>
    </w:rPr>
  </w:style>
  <w:style w:type="table" w:customStyle="1" w:styleId="TableGrid1">
    <w:name w:val="Table Grid1"/>
    <w:basedOn w:val="TableNormal"/>
    <w:next w:val="TableGrid"/>
    <w:uiPriority w:val="59"/>
    <w:rsid w:val="001A28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rsid w:val="001A28A6"/>
    <w:rPr>
      <w:rFonts w:eastAsia="Calibri"/>
      <w:lang w:eastAsia="en-GB"/>
    </w:rPr>
  </w:style>
  <w:style w:type="paragraph" w:styleId="TOCHeading">
    <w:name w:val="TOC Heading"/>
    <w:basedOn w:val="Normal"/>
    <w:next w:val="Normal"/>
    <w:uiPriority w:val="39"/>
    <w:semiHidden/>
    <w:unhideWhenUsed/>
    <w:qFormat/>
    <w:rsid w:val="001A28A6"/>
    <w:pPr>
      <w:spacing w:after="240"/>
      <w:jc w:val="center"/>
    </w:pPr>
    <w:rPr>
      <w:rFonts w:eastAsia="Calibri"/>
      <w:b/>
      <w:sz w:val="28"/>
      <w:lang w:eastAsia="en-GB"/>
    </w:rPr>
  </w:style>
  <w:style w:type="paragraph" w:styleId="TOC1">
    <w:name w:val="toc 1"/>
    <w:basedOn w:val="Normal"/>
    <w:next w:val="Normal"/>
    <w:uiPriority w:val="39"/>
    <w:semiHidden/>
    <w:unhideWhenUsed/>
    <w:rsid w:val="001A28A6"/>
    <w:pPr>
      <w:tabs>
        <w:tab w:val="right" w:leader="dot" w:pos="9071"/>
      </w:tabs>
      <w:spacing w:before="60"/>
      <w:ind w:left="850" w:hanging="850"/>
    </w:pPr>
    <w:rPr>
      <w:rFonts w:eastAsia="Calibri"/>
      <w:lang w:eastAsia="en-GB"/>
    </w:rPr>
  </w:style>
  <w:style w:type="paragraph" w:styleId="TOC2">
    <w:name w:val="toc 2"/>
    <w:basedOn w:val="Normal"/>
    <w:next w:val="Normal"/>
    <w:uiPriority w:val="39"/>
    <w:semiHidden/>
    <w:unhideWhenUsed/>
    <w:rsid w:val="001A28A6"/>
    <w:pPr>
      <w:tabs>
        <w:tab w:val="right" w:leader="dot" w:pos="9071"/>
      </w:tabs>
      <w:spacing w:before="60"/>
      <w:ind w:left="850" w:hanging="850"/>
    </w:pPr>
    <w:rPr>
      <w:rFonts w:eastAsia="Calibri"/>
      <w:lang w:eastAsia="en-GB"/>
    </w:rPr>
  </w:style>
  <w:style w:type="paragraph" w:styleId="TOC3">
    <w:name w:val="toc 3"/>
    <w:basedOn w:val="Normal"/>
    <w:next w:val="Normal"/>
    <w:uiPriority w:val="39"/>
    <w:semiHidden/>
    <w:unhideWhenUsed/>
    <w:rsid w:val="001A28A6"/>
    <w:pPr>
      <w:tabs>
        <w:tab w:val="right" w:leader="dot" w:pos="9071"/>
      </w:tabs>
      <w:spacing w:before="60"/>
      <w:ind w:left="850" w:hanging="850"/>
    </w:pPr>
    <w:rPr>
      <w:rFonts w:eastAsia="Calibri"/>
      <w:lang w:eastAsia="en-GB"/>
    </w:rPr>
  </w:style>
  <w:style w:type="paragraph" w:styleId="TOC4">
    <w:name w:val="toc 4"/>
    <w:basedOn w:val="Normal"/>
    <w:next w:val="Normal"/>
    <w:uiPriority w:val="39"/>
    <w:semiHidden/>
    <w:unhideWhenUsed/>
    <w:rsid w:val="001A28A6"/>
    <w:pPr>
      <w:tabs>
        <w:tab w:val="right" w:leader="dot" w:pos="9071"/>
      </w:tabs>
      <w:spacing w:before="60"/>
      <w:ind w:left="850" w:hanging="850"/>
    </w:pPr>
    <w:rPr>
      <w:rFonts w:eastAsia="Calibri"/>
      <w:lang w:eastAsia="en-GB"/>
    </w:rPr>
  </w:style>
  <w:style w:type="paragraph" w:styleId="TOC5">
    <w:name w:val="toc 5"/>
    <w:basedOn w:val="Normal"/>
    <w:next w:val="Normal"/>
    <w:uiPriority w:val="39"/>
    <w:semiHidden/>
    <w:unhideWhenUsed/>
    <w:rsid w:val="001A28A6"/>
    <w:pPr>
      <w:tabs>
        <w:tab w:val="right" w:leader="dot" w:pos="9071"/>
      </w:tabs>
      <w:spacing w:before="300"/>
    </w:pPr>
    <w:rPr>
      <w:rFonts w:eastAsia="Calibri"/>
      <w:lang w:eastAsia="en-GB"/>
    </w:rPr>
  </w:style>
  <w:style w:type="paragraph" w:styleId="TOC6">
    <w:name w:val="toc 6"/>
    <w:basedOn w:val="Normal"/>
    <w:next w:val="Normal"/>
    <w:uiPriority w:val="39"/>
    <w:semiHidden/>
    <w:unhideWhenUsed/>
    <w:rsid w:val="001A28A6"/>
    <w:pPr>
      <w:tabs>
        <w:tab w:val="right" w:leader="dot" w:pos="9071"/>
      </w:tabs>
      <w:spacing w:before="240"/>
    </w:pPr>
    <w:rPr>
      <w:rFonts w:eastAsia="Calibri"/>
      <w:lang w:eastAsia="en-GB"/>
    </w:rPr>
  </w:style>
  <w:style w:type="paragraph" w:styleId="TOC7">
    <w:name w:val="toc 7"/>
    <w:basedOn w:val="Normal"/>
    <w:next w:val="Normal"/>
    <w:uiPriority w:val="39"/>
    <w:semiHidden/>
    <w:unhideWhenUsed/>
    <w:rsid w:val="001A28A6"/>
    <w:pPr>
      <w:tabs>
        <w:tab w:val="right" w:leader="dot" w:pos="9071"/>
      </w:tabs>
      <w:spacing w:before="180"/>
    </w:pPr>
    <w:rPr>
      <w:rFonts w:eastAsia="Calibri"/>
      <w:lang w:eastAsia="en-GB"/>
    </w:rPr>
  </w:style>
  <w:style w:type="paragraph" w:styleId="TOC8">
    <w:name w:val="toc 8"/>
    <w:basedOn w:val="Normal"/>
    <w:next w:val="Normal"/>
    <w:uiPriority w:val="39"/>
    <w:semiHidden/>
    <w:unhideWhenUsed/>
    <w:rsid w:val="001A28A6"/>
    <w:pPr>
      <w:tabs>
        <w:tab w:val="right" w:leader="dot" w:pos="9071"/>
      </w:tabs>
    </w:pPr>
    <w:rPr>
      <w:rFonts w:eastAsia="Calibri"/>
      <w:lang w:eastAsia="en-GB"/>
    </w:rPr>
  </w:style>
  <w:style w:type="paragraph" w:styleId="TOC9">
    <w:name w:val="toc 9"/>
    <w:basedOn w:val="Normal"/>
    <w:next w:val="Normal"/>
    <w:uiPriority w:val="39"/>
    <w:semiHidden/>
    <w:unhideWhenUsed/>
    <w:rsid w:val="001A28A6"/>
    <w:pPr>
      <w:tabs>
        <w:tab w:val="right" w:leader="dot" w:pos="9071"/>
      </w:tabs>
    </w:pPr>
    <w:rPr>
      <w:rFonts w:eastAsia="Calibri"/>
      <w:lang w:eastAsia="en-GB"/>
    </w:rPr>
  </w:style>
  <w:style w:type="paragraph" w:customStyle="1" w:styleId="NormalLeft">
    <w:name w:val="Normal Left"/>
    <w:basedOn w:val="Normal"/>
    <w:rsid w:val="001A28A6"/>
    <w:rPr>
      <w:rFonts w:eastAsia="Calibri"/>
      <w:lang w:eastAsia="en-GB"/>
    </w:rPr>
  </w:style>
  <w:style w:type="paragraph" w:customStyle="1" w:styleId="QuotedText">
    <w:name w:val="Quoted Text"/>
    <w:basedOn w:val="Normal"/>
    <w:rsid w:val="001A28A6"/>
    <w:pPr>
      <w:ind w:left="1417"/>
    </w:pPr>
    <w:rPr>
      <w:rFonts w:eastAsia="Calibri"/>
      <w:lang w:eastAsia="en-GB"/>
    </w:rPr>
  </w:style>
  <w:style w:type="paragraph" w:customStyle="1" w:styleId="Point0">
    <w:name w:val="Point 0"/>
    <w:basedOn w:val="Normal"/>
    <w:rsid w:val="001A28A6"/>
    <w:pPr>
      <w:ind w:left="850" w:hanging="850"/>
    </w:pPr>
    <w:rPr>
      <w:rFonts w:eastAsia="Calibri"/>
      <w:lang w:eastAsia="en-GB"/>
    </w:rPr>
  </w:style>
  <w:style w:type="paragraph" w:customStyle="1" w:styleId="Point1">
    <w:name w:val="Point 1"/>
    <w:basedOn w:val="Normal"/>
    <w:rsid w:val="001A28A6"/>
    <w:pPr>
      <w:ind w:left="1417" w:hanging="567"/>
    </w:pPr>
    <w:rPr>
      <w:rFonts w:eastAsia="Calibri"/>
      <w:lang w:eastAsia="en-GB"/>
    </w:rPr>
  </w:style>
  <w:style w:type="paragraph" w:customStyle="1" w:styleId="Point2">
    <w:name w:val="Point 2"/>
    <w:basedOn w:val="Normal"/>
    <w:rsid w:val="001A28A6"/>
    <w:pPr>
      <w:ind w:left="1984" w:hanging="567"/>
    </w:pPr>
    <w:rPr>
      <w:rFonts w:eastAsia="Calibri"/>
      <w:lang w:eastAsia="en-GB"/>
    </w:rPr>
  </w:style>
  <w:style w:type="paragraph" w:customStyle="1" w:styleId="Point3">
    <w:name w:val="Point 3"/>
    <w:basedOn w:val="Normal"/>
    <w:rsid w:val="001A28A6"/>
    <w:pPr>
      <w:ind w:left="2551" w:hanging="567"/>
    </w:pPr>
    <w:rPr>
      <w:rFonts w:eastAsia="Calibri"/>
      <w:lang w:eastAsia="en-GB"/>
    </w:rPr>
  </w:style>
  <w:style w:type="paragraph" w:customStyle="1" w:styleId="Point4">
    <w:name w:val="Point 4"/>
    <w:basedOn w:val="Normal"/>
    <w:rsid w:val="001A28A6"/>
    <w:pPr>
      <w:ind w:left="3118" w:hanging="567"/>
    </w:pPr>
    <w:rPr>
      <w:rFonts w:eastAsia="Calibri"/>
      <w:lang w:eastAsia="en-GB"/>
    </w:rPr>
  </w:style>
  <w:style w:type="paragraph" w:customStyle="1" w:styleId="Tiret0">
    <w:name w:val="Tiret 0"/>
    <w:basedOn w:val="Point0"/>
    <w:rsid w:val="001A28A6"/>
    <w:pPr>
      <w:numPr>
        <w:numId w:val="34"/>
      </w:numPr>
    </w:pPr>
  </w:style>
  <w:style w:type="paragraph" w:customStyle="1" w:styleId="Tiret1">
    <w:name w:val="Tiret 1"/>
    <w:basedOn w:val="Point1"/>
    <w:rsid w:val="001A28A6"/>
    <w:pPr>
      <w:numPr>
        <w:numId w:val="36"/>
      </w:numPr>
    </w:pPr>
  </w:style>
  <w:style w:type="paragraph" w:customStyle="1" w:styleId="Tiret2">
    <w:name w:val="Tiret 2"/>
    <w:basedOn w:val="Point2"/>
    <w:rsid w:val="001A28A6"/>
    <w:pPr>
      <w:numPr>
        <w:numId w:val="37"/>
      </w:numPr>
    </w:pPr>
  </w:style>
  <w:style w:type="paragraph" w:customStyle="1" w:styleId="Tiret3">
    <w:name w:val="Tiret 3"/>
    <w:basedOn w:val="Point3"/>
    <w:rsid w:val="001A28A6"/>
    <w:pPr>
      <w:numPr>
        <w:numId w:val="38"/>
      </w:numPr>
    </w:pPr>
  </w:style>
  <w:style w:type="paragraph" w:customStyle="1" w:styleId="Tiret4">
    <w:name w:val="Tiret 4"/>
    <w:basedOn w:val="Point4"/>
    <w:rsid w:val="001A28A6"/>
    <w:pPr>
      <w:numPr>
        <w:numId w:val="39"/>
      </w:numPr>
    </w:pPr>
  </w:style>
  <w:style w:type="paragraph" w:customStyle="1" w:styleId="PointDouble0">
    <w:name w:val="PointDouble 0"/>
    <w:basedOn w:val="Normal"/>
    <w:rsid w:val="001A28A6"/>
    <w:pPr>
      <w:tabs>
        <w:tab w:val="left" w:pos="850"/>
      </w:tabs>
      <w:ind w:left="1417" w:hanging="1417"/>
    </w:pPr>
    <w:rPr>
      <w:rFonts w:eastAsia="Calibri"/>
      <w:lang w:eastAsia="en-GB"/>
    </w:rPr>
  </w:style>
  <w:style w:type="paragraph" w:customStyle="1" w:styleId="PointDouble1">
    <w:name w:val="PointDouble 1"/>
    <w:basedOn w:val="Normal"/>
    <w:rsid w:val="001A28A6"/>
    <w:pPr>
      <w:tabs>
        <w:tab w:val="left" w:pos="1417"/>
      </w:tabs>
      <w:ind w:left="1984" w:hanging="1134"/>
    </w:pPr>
    <w:rPr>
      <w:rFonts w:eastAsia="Calibri"/>
      <w:lang w:eastAsia="en-GB"/>
    </w:rPr>
  </w:style>
  <w:style w:type="paragraph" w:customStyle="1" w:styleId="PointDouble2">
    <w:name w:val="PointDouble 2"/>
    <w:basedOn w:val="Normal"/>
    <w:rsid w:val="001A28A6"/>
    <w:pPr>
      <w:tabs>
        <w:tab w:val="left" w:pos="1984"/>
      </w:tabs>
      <w:ind w:left="2551" w:hanging="1134"/>
    </w:pPr>
    <w:rPr>
      <w:rFonts w:eastAsia="Calibri"/>
      <w:lang w:eastAsia="en-GB"/>
    </w:rPr>
  </w:style>
  <w:style w:type="paragraph" w:customStyle="1" w:styleId="PointDouble3">
    <w:name w:val="PointDouble 3"/>
    <w:basedOn w:val="Normal"/>
    <w:rsid w:val="001A28A6"/>
    <w:pPr>
      <w:tabs>
        <w:tab w:val="left" w:pos="2551"/>
      </w:tabs>
      <w:ind w:left="3118" w:hanging="1134"/>
    </w:pPr>
    <w:rPr>
      <w:rFonts w:eastAsia="Calibri"/>
      <w:lang w:eastAsia="en-GB"/>
    </w:rPr>
  </w:style>
  <w:style w:type="paragraph" w:customStyle="1" w:styleId="PointDouble4">
    <w:name w:val="PointDouble 4"/>
    <w:basedOn w:val="Normal"/>
    <w:rsid w:val="001A28A6"/>
    <w:pPr>
      <w:tabs>
        <w:tab w:val="left" w:pos="3118"/>
      </w:tabs>
      <w:ind w:left="3685" w:hanging="1134"/>
    </w:pPr>
    <w:rPr>
      <w:rFonts w:eastAsia="Calibri"/>
      <w:lang w:eastAsia="en-GB"/>
    </w:rPr>
  </w:style>
  <w:style w:type="paragraph" w:customStyle="1" w:styleId="PointTriple0">
    <w:name w:val="PointTriple 0"/>
    <w:basedOn w:val="Normal"/>
    <w:rsid w:val="001A28A6"/>
    <w:pPr>
      <w:tabs>
        <w:tab w:val="left" w:pos="850"/>
        <w:tab w:val="left" w:pos="1417"/>
      </w:tabs>
      <w:ind w:left="1984" w:hanging="1984"/>
    </w:pPr>
    <w:rPr>
      <w:rFonts w:eastAsia="Calibri"/>
      <w:lang w:eastAsia="en-GB"/>
    </w:rPr>
  </w:style>
  <w:style w:type="paragraph" w:customStyle="1" w:styleId="PointTriple1">
    <w:name w:val="PointTriple 1"/>
    <w:basedOn w:val="Normal"/>
    <w:rsid w:val="001A28A6"/>
    <w:pPr>
      <w:tabs>
        <w:tab w:val="left" w:pos="1417"/>
        <w:tab w:val="left" w:pos="1984"/>
      </w:tabs>
      <w:ind w:left="2551" w:hanging="1701"/>
    </w:pPr>
    <w:rPr>
      <w:rFonts w:eastAsia="Calibri"/>
      <w:lang w:eastAsia="en-GB"/>
    </w:rPr>
  </w:style>
  <w:style w:type="paragraph" w:customStyle="1" w:styleId="PointTriple2">
    <w:name w:val="PointTriple 2"/>
    <w:basedOn w:val="Normal"/>
    <w:rsid w:val="001A28A6"/>
    <w:pPr>
      <w:tabs>
        <w:tab w:val="left" w:pos="1984"/>
        <w:tab w:val="left" w:pos="2551"/>
      </w:tabs>
      <w:ind w:left="3118" w:hanging="1701"/>
    </w:pPr>
    <w:rPr>
      <w:rFonts w:eastAsia="Calibri"/>
      <w:lang w:eastAsia="en-GB"/>
    </w:rPr>
  </w:style>
  <w:style w:type="paragraph" w:customStyle="1" w:styleId="PointTriple3">
    <w:name w:val="PointTriple 3"/>
    <w:basedOn w:val="Normal"/>
    <w:rsid w:val="001A28A6"/>
    <w:pPr>
      <w:tabs>
        <w:tab w:val="left" w:pos="2551"/>
        <w:tab w:val="left" w:pos="3118"/>
      </w:tabs>
      <w:ind w:left="3685" w:hanging="1701"/>
    </w:pPr>
    <w:rPr>
      <w:rFonts w:eastAsia="Calibri"/>
      <w:lang w:eastAsia="en-GB"/>
    </w:rPr>
  </w:style>
  <w:style w:type="paragraph" w:customStyle="1" w:styleId="PointTriple4">
    <w:name w:val="PointTriple 4"/>
    <w:basedOn w:val="Normal"/>
    <w:rsid w:val="001A28A6"/>
    <w:pPr>
      <w:tabs>
        <w:tab w:val="left" w:pos="3118"/>
        <w:tab w:val="left" w:pos="3685"/>
      </w:tabs>
      <w:ind w:left="4252" w:hanging="1701"/>
    </w:pPr>
    <w:rPr>
      <w:rFonts w:eastAsia="Calibri"/>
      <w:lang w:eastAsia="en-GB"/>
    </w:rPr>
  </w:style>
  <w:style w:type="paragraph" w:customStyle="1" w:styleId="NumPar1">
    <w:name w:val="NumPar 1"/>
    <w:basedOn w:val="Normal"/>
    <w:next w:val="Text1"/>
    <w:rsid w:val="001A28A6"/>
    <w:pPr>
      <w:numPr>
        <w:numId w:val="40"/>
      </w:numPr>
    </w:pPr>
    <w:rPr>
      <w:rFonts w:eastAsia="Calibri"/>
      <w:lang w:eastAsia="en-GB"/>
    </w:rPr>
  </w:style>
  <w:style w:type="paragraph" w:customStyle="1" w:styleId="NumPar2">
    <w:name w:val="NumPar 2"/>
    <w:basedOn w:val="Normal"/>
    <w:next w:val="Text1"/>
    <w:rsid w:val="001A28A6"/>
    <w:pPr>
      <w:numPr>
        <w:ilvl w:val="1"/>
        <w:numId w:val="40"/>
      </w:numPr>
    </w:pPr>
    <w:rPr>
      <w:rFonts w:eastAsia="Calibri"/>
      <w:lang w:eastAsia="en-GB"/>
    </w:rPr>
  </w:style>
  <w:style w:type="paragraph" w:customStyle="1" w:styleId="NumPar3">
    <w:name w:val="NumPar 3"/>
    <w:basedOn w:val="Normal"/>
    <w:next w:val="Text1"/>
    <w:rsid w:val="001A28A6"/>
    <w:pPr>
      <w:numPr>
        <w:ilvl w:val="2"/>
        <w:numId w:val="40"/>
      </w:numPr>
    </w:pPr>
    <w:rPr>
      <w:rFonts w:eastAsia="Calibri"/>
      <w:lang w:eastAsia="en-GB"/>
    </w:rPr>
  </w:style>
  <w:style w:type="paragraph" w:customStyle="1" w:styleId="NumPar4">
    <w:name w:val="NumPar 4"/>
    <w:basedOn w:val="Normal"/>
    <w:next w:val="Text1"/>
    <w:rsid w:val="001A28A6"/>
    <w:pPr>
      <w:numPr>
        <w:ilvl w:val="3"/>
        <w:numId w:val="40"/>
      </w:numPr>
    </w:pPr>
    <w:rPr>
      <w:rFonts w:eastAsia="Calibri"/>
      <w:lang w:eastAsia="en-GB"/>
    </w:rPr>
  </w:style>
  <w:style w:type="paragraph" w:customStyle="1" w:styleId="ManualNumPar1">
    <w:name w:val="Manual NumPar 1"/>
    <w:basedOn w:val="Normal"/>
    <w:next w:val="Text1"/>
    <w:rsid w:val="001A28A6"/>
    <w:pPr>
      <w:ind w:left="850" w:hanging="850"/>
    </w:pPr>
    <w:rPr>
      <w:rFonts w:eastAsia="Calibri"/>
      <w:lang w:eastAsia="en-GB"/>
    </w:rPr>
  </w:style>
  <w:style w:type="paragraph" w:customStyle="1" w:styleId="ManualNumPar2">
    <w:name w:val="Manual NumPar 2"/>
    <w:basedOn w:val="Normal"/>
    <w:next w:val="Text1"/>
    <w:rsid w:val="001A28A6"/>
    <w:pPr>
      <w:ind w:left="850" w:hanging="850"/>
    </w:pPr>
    <w:rPr>
      <w:rFonts w:eastAsia="Calibri"/>
      <w:lang w:eastAsia="en-GB"/>
    </w:rPr>
  </w:style>
  <w:style w:type="paragraph" w:customStyle="1" w:styleId="ManualNumPar3">
    <w:name w:val="Manual NumPar 3"/>
    <w:basedOn w:val="Normal"/>
    <w:next w:val="Text1"/>
    <w:rsid w:val="001A28A6"/>
    <w:pPr>
      <w:ind w:left="850" w:hanging="850"/>
    </w:pPr>
    <w:rPr>
      <w:rFonts w:eastAsia="Calibri"/>
      <w:lang w:eastAsia="en-GB"/>
    </w:rPr>
  </w:style>
  <w:style w:type="paragraph" w:customStyle="1" w:styleId="ManualNumPar4">
    <w:name w:val="Manual NumPar 4"/>
    <w:basedOn w:val="Normal"/>
    <w:next w:val="Text1"/>
    <w:rsid w:val="001A28A6"/>
    <w:pPr>
      <w:ind w:left="850" w:hanging="850"/>
    </w:pPr>
    <w:rPr>
      <w:rFonts w:eastAsia="Calibri"/>
      <w:lang w:eastAsia="en-GB"/>
    </w:rPr>
  </w:style>
  <w:style w:type="paragraph" w:customStyle="1" w:styleId="QuotedNumPar">
    <w:name w:val="Quoted NumPar"/>
    <w:basedOn w:val="Normal"/>
    <w:rsid w:val="001A28A6"/>
    <w:pPr>
      <w:ind w:left="1417" w:hanging="567"/>
    </w:pPr>
    <w:rPr>
      <w:rFonts w:eastAsia="Calibri"/>
      <w:lang w:eastAsia="en-GB"/>
    </w:rPr>
  </w:style>
  <w:style w:type="paragraph" w:customStyle="1" w:styleId="ManualHeading1">
    <w:name w:val="Manual Heading 1"/>
    <w:basedOn w:val="Normal"/>
    <w:next w:val="Text1"/>
    <w:rsid w:val="001A28A6"/>
    <w:pPr>
      <w:keepNext/>
      <w:tabs>
        <w:tab w:val="left" w:pos="850"/>
      </w:tabs>
      <w:spacing w:before="360"/>
      <w:ind w:left="850" w:hanging="850"/>
      <w:outlineLvl w:val="0"/>
    </w:pPr>
    <w:rPr>
      <w:rFonts w:eastAsia="Calibri"/>
      <w:b/>
      <w:smallCaps/>
      <w:lang w:eastAsia="en-GB"/>
    </w:rPr>
  </w:style>
  <w:style w:type="paragraph" w:customStyle="1" w:styleId="ManualHeading2">
    <w:name w:val="Manual Heading 2"/>
    <w:basedOn w:val="Normal"/>
    <w:next w:val="Text1"/>
    <w:rsid w:val="001A28A6"/>
    <w:pPr>
      <w:keepNext/>
      <w:tabs>
        <w:tab w:val="left" w:pos="850"/>
      </w:tabs>
      <w:ind w:left="850" w:hanging="850"/>
      <w:outlineLvl w:val="1"/>
    </w:pPr>
    <w:rPr>
      <w:rFonts w:eastAsia="Calibri"/>
      <w:b/>
      <w:lang w:eastAsia="en-GB"/>
    </w:rPr>
  </w:style>
  <w:style w:type="paragraph" w:customStyle="1" w:styleId="ManualHeading3">
    <w:name w:val="Manual Heading 3"/>
    <w:basedOn w:val="Normal"/>
    <w:next w:val="Text1"/>
    <w:rsid w:val="001A28A6"/>
    <w:pPr>
      <w:keepNext/>
      <w:tabs>
        <w:tab w:val="left" w:pos="850"/>
      </w:tabs>
      <w:ind w:left="850" w:hanging="850"/>
      <w:outlineLvl w:val="2"/>
    </w:pPr>
    <w:rPr>
      <w:rFonts w:eastAsia="Calibri"/>
      <w:i/>
      <w:lang w:eastAsia="en-GB"/>
    </w:rPr>
  </w:style>
  <w:style w:type="paragraph" w:customStyle="1" w:styleId="ManualHeading4">
    <w:name w:val="Manual Heading 4"/>
    <w:basedOn w:val="Normal"/>
    <w:next w:val="Text1"/>
    <w:rsid w:val="001A28A6"/>
    <w:pPr>
      <w:keepNext/>
      <w:tabs>
        <w:tab w:val="left" w:pos="850"/>
      </w:tabs>
      <w:ind w:left="850" w:hanging="850"/>
      <w:outlineLvl w:val="3"/>
    </w:pPr>
    <w:rPr>
      <w:rFonts w:eastAsia="Calibri"/>
      <w:lang w:eastAsia="en-GB"/>
    </w:rPr>
  </w:style>
  <w:style w:type="paragraph" w:customStyle="1" w:styleId="ChapterTitle">
    <w:name w:val="ChapterTitle"/>
    <w:basedOn w:val="Normal"/>
    <w:next w:val="Normal"/>
    <w:rsid w:val="001A28A6"/>
    <w:pPr>
      <w:keepNext/>
      <w:spacing w:after="360"/>
      <w:jc w:val="center"/>
    </w:pPr>
    <w:rPr>
      <w:rFonts w:eastAsia="Calibri"/>
      <w:b/>
      <w:sz w:val="32"/>
      <w:lang w:eastAsia="en-GB"/>
    </w:rPr>
  </w:style>
  <w:style w:type="paragraph" w:customStyle="1" w:styleId="PartTitle">
    <w:name w:val="PartTitle"/>
    <w:basedOn w:val="Normal"/>
    <w:next w:val="ChapterTitle"/>
    <w:rsid w:val="001A28A6"/>
    <w:pPr>
      <w:keepNext/>
      <w:pageBreakBefore/>
      <w:spacing w:after="360"/>
      <w:jc w:val="center"/>
    </w:pPr>
    <w:rPr>
      <w:rFonts w:eastAsia="Calibri"/>
      <w:b/>
      <w:sz w:val="36"/>
      <w:lang w:eastAsia="en-GB"/>
    </w:rPr>
  </w:style>
  <w:style w:type="paragraph" w:customStyle="1" w:styleId="SectionTitle">
    <w:name w:val="SectionTitle"/>
    <w:basedOn w:val="Normal"/>
    <w:next w:val="Heading1"/>
    <w:rsid w:val="001A28A6"/>
    <w:pPr>
      <w:keepNext/>
      <w:spacing w:after="360"/>
      <w:jc w:val="center"/>
    </w:pPr>
    <w:rPr>
      <w:rFonts w:eastAsia="Calibri"/>
      <w:b/>
      <w:smallCaps/>
      <w:sz w:val="28"/>
      <w:lang w:eastAsia="en-GB"/>
    </w:rPr>
  </w:style>
  <w:style w:type="paragraph" w:customStyle="1" w:styleId="TableTitle">
    <w:name w:val="Table Title"/>
    <w:basedOn w:val="Normal"/>
    <w:next w:val="Normal"/>
    <w:rsid w:val="001A28A6"/>
    <w:pPr>
      <w:jc w:val="center"/>
    </w:pPr>
    <w:rPr>
      <w:rFonts w:eastAsia="Calibri"/>
      <w:b/>
      <w:lang w:eastAsia="en-GB"/>
    </w:rPr>
  </w:style>
  <w:style w:type="character" w:customStyle="1" w:styleId="Marker2">
    <w:name w:val="Marker2"/>
    <w:rsid w:val="001A28A6"/>
    <w:rPr>
      <w:color w:val="FF0000"/>
      <w:shd w:val="clear" w:color="auto" w:fill="auto"/>
    </w:rPr>
  </w:style>
  <w:style w:type="paragraph" w:customStyle="1" w:styleId="Point0number">
    <w:name w:val="Point 0 (number)"/>
    <w:basedOn w:val="Normal"/>
    <w:rsid w:val="001A28A6"/>
    <w:pPr>
      <w:numPr>
        <w:numId w:val="42"/>
      </w:numPr>
    </w:pPr>
    <w:rPr>
      <w:rFonts w:eastAsia="Calibri"/>
      <w:lang w:eastAsia="en-GB"/>
    </w:rPr>
  </w:style>
  <w:style w:type="paragraph" w:customStyle="1" w:styleId="Point1number">
    <w:name w:val="Point 1 (number)"/>
    <w:basedOn w:val="Normal"/>
    <w:rsid w:val="001A28A6"/>
    <w:pPr>
      <w:numPr>
        <w:ilvl w:val="2"/>
        <w:numId w:val="42"/>
      </w:numPr>
    </w:pPr>
    <w:rPr>
      <w:rFonts w:eastAsia="Calibri"/>
      <w:lang w:eastAsia="en-GB"/>
    </w:rPr>
  </w:style>
  <w:style w:type="paragraph" w:customStyle="1" w:styleId="Point2number">
    <w:name w:val="Point 2 (number)"/>
    <w:basedOn w:val="Normal"/>
    <w:rsid w:val="001A28A6"/>
    <w:pPr>
      <w:numPr>
        <w:ilvl w:val="4"/>
        <w:numId w:val="42"/>
      </w:numPr>
    </w:pPr>
    <w:rPr>
      <w:rFonts w:eastAsia="Calibri"/>
      <w:lang w:eastAsia="en-GB"/>
    </w:rPr>
  </w:style>
  <w:style w:type="paragraph" w:customStyle="1" w:styleId="Point3number">
    <w:name w:val="Point 3 (number)"/>
    <w:basedOn w:val="Normal"/>
    <w:rsid w:val="001A28A6"/>
    <w:pPr>
      <w:numPr>
        <w:ilvl w:val="6"/>
        <w:numId w:val="42"/>
      </w:numPr>
    </w:pPr>
    <w:rPr>
      <w:rFonts w:eastAsia="Calibri"/>
      <w:lang w:eastAsia="en-GB"/>
    </w:rPr>
  </w:style>
  <w:style w:type="paragraph" w:customStyle="1" w:styleId="Point0letter">
    <w:name w:val="Point 0 (letter)"/>
    <w:basedOn w:val="Normal"/>
    <w:rsid w:val="001A28A6"/>
    <w:pPr>
      <w:numPr>
        <w:ilvl w:val="1"/>
        <w:numId w:val="42"/>
      </w:numPr>
    </w:pPr>
    <w:rPr>
      <w:rFonts w:eastAsia="Calibri"/>
      <w:lang w:eastAsia="en-GB"/>
    </w:rPr>
  </w:style>
  <w:style w:type="paragraph" w:customStyle="1" w:styleId="Point1letter">
    <w:name w:val="Point 1 (letter)"/>
    <w:basedOn w:val="Normal"/>
    <w:rsid w:val="001A28A6"/>
    <w:pPr>
      <w:numPr>
        <w:ilvl w:val="3"/>
        <w:numId w:val="42"/>
      </w:numPr>
    </w:pPr>
    <w:rPr>
      <w:rFonts w:eastAsia="Calibri"/>
      <w:lang w:eastAsia="en-GB"/>
    </w:rPr>
  </w:style>
  <w:style w:type="paragraph" w:customStyle="1" w:styleId="Point2letter">
    <w:name w:val="Point 2 (letter)"/>
    <w:basedOn w:val="Normal"/>
    <w:rsid w:val="001A28A6"/>
    <w:pPr>
      <w:numPr>
        <w:ilvl w:val="5"/>
        <w:numId w:val="42"/>
      </w:numPr>
    </w:pPr>
    <w:rPr>
      <w:rFonts w:eastAsia="Calibri"/>
      <w:lang w:eastAsia="en-GB"/>
    </w:rPr>
  </w:style>
  <w:style w:type="paragraph" w:customStyle="1" w:styleId="Point3letter">
    <w:name w:val="Point 3 (letter)"/>
    <w:basedOn w:val="Normal"/>
    <w:rsid w:val="001A28A6"/>
    <w:pPr>
      <w:numPr>
        <w:ilvl w:val="7"/>
        <w:numId w:val="42"/>
      </w:numPr>
    </w:pPr>
    <w:rPr>
      <w:rFonts w:eastAsia="Calibri"/>
      <w:lang w:eastAsia="en-GB"/>
    </w:rPr>
  </w:style>
  <w:style w:type="paragraph" w:customStyle="1" w:styleId="Point4letter">
    <w:name w:val="Point 4 (letter)"/>
    <w:basedOn w:val="Normal"/>
    <w:rsid w:val="001A28A6"/>
    <w:pPr>
      <w:numPr>
        <w:ilvl w:val="8"/>
        <w:numId w:val="42"/>
      </w:numPr>
    </w:pPr>
    <w:rPr>
      <w:rFonts w:eastAsia="Calibri"/>
      <w:lang w:eastAsia="en-GB"/>
    </w:rPr>
  </w:style>
  <w:style w:type="paragraph" w:customStyle="1" w:styleId="Bullet0">
    <w:name w:val="Bullet 0"/>
    <w:basedOn w:val="Normal"/>
    <w:rsid w:val="001A28A6"/>
    <w:pPr>
      <w:numPr>
        <w:numId w:val="43"/>
      </w:numPr>
    </w:pPr>
    <w:rPr>
      <w:rFonts w:eastAsia="Calibri"/>
      <w:lang w:eastAsia="en-GB"/>
    </w:rPr>
  </w:style>
  <w:style w:type="paragraph" w:customStyle="1" w:styleId="Annexetitre">
    <w:name w:val="Annexe titre"/>
    <w:basedOn w:val="Normal"/>
    <w:next w:val="Normal"/>
    <w:rsid w:val="001A28A6"/>
    <w:pPr>
      <w:jc w:val="center"/>
    </w:pPr>
    <w:rPr>
      <w:rFonts w:eastAsia="Calibri"/>
      <w:b/>
      <w:u w:val="single"/>
      <w:lang w:eastAsia="en-GB"/>
    </w:rPr>
  </w:style>
  <w:style w:type="paragraph" w:customStyle="1" w:styleId="Applicationdirecte">
    <w:name w:val="Application directe"/>
    <w:basedOn w:val="Normal"/>
    <w:next w:val="Fait"/>
    <w:rsid w:val="001A28A6"/>
    <w:pPr>
      <w:spacing w:before="480"/>
    </w:pPr>
    <w:rPr>
      <w:rFonts w:eastAsia="Calibri"/>
      <w:lang w:eastAsia="en-GB"/>
    </w:rPr>
  </w:style>
  <w:style w:type="paragraph" w:customStyle="1" w:styleId="Avertissementtitre">
    <w:name w:val="Avertissement titre"/>
    <w:basedOn w:val="Normal"/>
    <w:next w:val="Normal"/>
    <w:rsid w:val="001A28A6"/>
    <w:pPr>
      <w:keepNext/>
      <w:spacing w:before="480"/>
    </w:pPr>
    <w:rPr>
      <w:rFonts w:eastAsia="Calibri"/>
      <w:u w:val="single"/>
      <w:lang w:eastAsia="en-GB"/>
    </w:rPr>
  </w:style>
  <w:style w:type="paragraph" w:customStyle="1" w:styleId="Confidence">
    <w:name w:val="Confidence"/>
    <w:basedOn w:val="Normal"/>
    <w:next w:val="Normal"/>
    <w:rsid w:val="001A28A6"/>
    <w:pPr>
      <w:spacing w:before="360"/>
      <w:jc w:val="center"/>
    </w:pPr>
    <w:rPr>
      <w:rFonts w:eastAsia="Calibri"/>
      <w:lang w:eastAsia="en-GB"/>
    </w:rPr>
  </w:style>
  <w:style w:type="paragraph" w:customStyle="1" w:styleId="Confidentialit">
    <w:name w:val="Confidentialité"/>
    <w:basedOn w:val="Normal"/>
    <w:next w:val="Normal"/>
    <w:rsid w:val="001A28A6"/>
    <w:pPr>
      <w:spacing w:before="240" w:after="240"/>
      <w:ind w:left="5103"/>
    </w:pPr>
    <w:rPr>
      <w:rFonts w:eastAsia="Calibri"/>
      <w:i/>
      <w:sz w:val="32"/>
      <w:lang w:eastAsia="en-GB"/>
    </w:rPr>
  </w:style>
  <w:style w:type="paragraph" w:customStyle="1" w:styleId="Considrant">
    <w:name w:val="Considérant"/>
    <w:basedOn w:val="Normal"/>
    <w:rsid w:val="001A28A6"/>
    <w:pPr>
      <w:numPr>
        <w:numId w:val="48"/>
      </w:numPr>
    </w:pPr>
    <w:rPr>
      <w:rFonts w:eastAsia="Calibri"/>
      <w:lang w:eastAsia="en-GB"/>
    </w:rPr>
  </w:style>
  <w:style w:type="paragraph" w:customStyle="1" w:styleId="Datedadoption">
    <w:name w:val="Date d'adoption"/>
    <w:basedOn w:val="Normal"/>
    <w:next w:val="Titreobjet"/>
    <w:rsid w:val="001A28A6"/>
    <w:pPr>
      <w:spacing w:before="360" w:after="0"/>
      <w:jc w:val="center"/>
    </w:pPr>
    <w:rPr>
      <w:rFonts w:eastAsia="Calibri"/>
      <w:b/>
      <w:lang w:eastAsia="en-GB"/>
    </w:rPr>
  </w:style>
  <w:style w:type="paragraph" w:customStyle="1" w:styleId="Emission">
    <w:name w:val="Emission"/>
    <w:basedOn w:val="Normal"/>
    <w:next w:val="Rfrenceinstitutionnelle"/>
    <w:rsid w:val="001A28A6"/>
    <w:pPr>
      <w:spacing w:before="0" w:after="0"/>
      <w:ind w:left="5103"/>
    </w:pPr>
    <w:rPr>
      <w:rFonts w:eastAsia="Calibri"/>
      <w:lang w:eastAsia="en-GB"/>
    </w:rPr>
  </w:style>
  <w:style w:type="paragraph" w:customStyle="1" w:styleId="Fait">
    <w:name w:val="Fait à"/>
    <w:basedOn w:val="Normal"/>
    <w:next w:val="Institutionquisigne"/>
    <w:rsid w:val="001A28A6"/>
    <w:pPr>
      <w:keepNext/>
      <w:spacing w:after="0"/>
    </w:pPr>
    <w:rPr>
      <w:rFonts w:eastAsia="Calibri"/>
      <w:lang w:eastAsia="en-GB"/>
    </w:rPr>
  </w:style>
  <w:style w:type="paragraph" w:customStyle="1" w:styleId="Formuledadoption">
    <w:name w:val="Formule d'adoption"/>
    <w:basedOn w:val="Normal"/>
    <w:next w:val="Titrearticle"/>
    <w:rsid w:val="001A28A6"/>
    <w:pPr>
      <w:keepNext/>
    </w:pPr>
    <w:rPr>
      <w:rFonts w:eastAsia="Calibri"/>
      <w:lang w:eastAsia="en-GB"/>
    </w:rPr>
  </w:style>
  <w:style w:type="paragraph" w:customStyle="1" w:styleId="Institutionquiagit">
    <w:name w:val="Institution qui agit"/>
    <w:basedOn w:val="Normal"/>
    <w:next w:val="Normal"/>
    <w:rsid w:val="001A28A6"/>
    <w:pPr>
      <w:keepNext/>
      <w:spacing w:before="600"/>
    </w:pPr>
    <w:rPr>
      <w:rFonts w:eastAsia="Calibri"/>
      <w:lang w:eastAsia="en-GB"/>
    </w:rPr>
  </w:style>
  <w:style w:type="paragraph" w:customStyle="1" w:styleId="Institutionquisigne">
    <w:name w:val="Institution qui signe"/>
    <w:basedOn w:val="Normal"/>
    <w:next w:val="Personnequisigne"/>
    <w:rsid w:val="001A28A6"/>
    <w:pPr>
      <w:keepNext/>
      <w:tabs>
        <w:tab w:val="left" w:pos="4252"/>
      </w:tabs>
      <w:spacing w:before="720" w:after="0"/>
    </w:pPr>
    <w:rPr>
      <w:rFonts w:eastAsia="Calibri"/>
      <w:i/>
      <w:lang w:eastAsia="en-GB"/>
    </w:rPr>
  </w:style>
  <w:style w:type="paragraph" w:customStyle="1" w:styleId="ManualConsidrant">
    <w:name w:val="Manual Considérant"/>
    <w:basedOn w:val="Normal"/>
    <w:rsid w:val="001A28A6"/>
    <w:pPr>
      <w:ind w:left="709" w:hanging="709"/>
    </w:pPr>
    <w:rPr>
      <w:rFonts w:eastAsia="Calibri"/>
      <w:lang w:eastAsia="en-GB"/>
    </w:rPr>
  </w:style>
  <w:style w:type="paragraph" w:customStyle="1" w:styleId="Nomdelinstitution">
    <w:name w:val="Nom de l'institution"/>
    <w:basedOn w:val="Normal"/>
    <w:next w:val="Emission"/>
    <w:rsid w:val="001A28A6"/>
    <w:pPr>
      <w:spacing w:before="0" w:after="0"/>
    </w:pPr>
    <w:rPr>
      <w:rFonts w:ascii="Arial" w:eastAsia="Calibri" w:hAnsi="Arial" w:cs="Arial"/>
      <w:lang w:eastAsia="en-GB"/>
    </w:rPr>
  </w:style>
  <w:style w:type="paragraph" w:customStyle="1" w:styleId="Personnequisigne">
    <w:name w:val="Personne qui signe"/>
    <w:basedOn w:val="Normal"/>
    <w:next w:val="Institutionquisigne"/>
    <w:rsid w:val="001A28A6"/>
    <w:pPr>
      <w:tabs>
        <w:tab w:val="left" w:pos="4252"/>
      </w:tabs>
      <w:spacing w:before="0" w:after="0"/>
    </w:pPr>
    <w:rPr>
      <w:rFonts w:eastAsia="Calibri"/>
      <w:i/>
      <w:lang w:eastAsia="en-GB"/>
    </w:rPr>
  </w:style>
  <w:style w:type="paragraph" w:customStyle="1" w:styleId="Rfrenceinstitutionnelle">
    <w:name w:val="Référence institutionnelle"/>
    <w:basedOn w:val="Normal"/>
    <w:next w:val="Confidentialit"/>
    <w:rsid w:val="001A28A6"/>
    <w:pPr>
      <w:spacing w:before="0" w:after="240"/>
      <w:ind w:left="5103"/>
    </w:pPr>
    <w:rPr>
      <w:rFonts w:eastAsia="Calibri"/>
      <w:lang w:eastAsia="en-GB"/>
    </w:rPr>
  </w:style>
  <w:style w:type="paragraph" w:customStyle="1" w:styleId="Rfrenceinterinstitutionnelle">
    <w:name w:val="Référence interinstitutionnelle"/>
    <w:basedOn w:val="Normal"/>
    <w:next w:val="Statut"/>
    <w:rsid w:val="001A28A6"/>
    <w:pPr>
      <w:spacing w:before="0" w:after="0"/>
      <w:ind w:left="5103"/>
    </w:pPr>
    <w:rPr>
      <w:rFonts w:eastAsia="Calibri"/>
      <w:lang w:eastAsia="en-GB"/>
    </w:rPr>
  </w:style>
  <w:style w:type="paragraph" w:customStyle="1" w:styleId="Sous-titreobjet">
    <w:name w:val="Sous-titre objet"/>
    <w:basedOn w:val="Normal"/>
    <w:rsid w:val="001A28A6"/>
    <w:pPr>
      <w:spacing w:before="0" w:after="0"/>
      <w:jc w:val="center"/>
    </w:pPr>
    <w:rPr>
      <w:rFonts w:eastAsia="Calibri"/>
      <w:b/>
      <w:lang w:eastAsia="en-GB"/>
    </w:rPr>
  </w:style>
  <w:style w:type="paragraph" w:customStyle="1" w:styleId="Statut">
    <w:name w:val="Statut"/>
    <w:basedOn w:val="Normal"/>
    <w:next w:val="Typedudocument"/>
    <w:rsid w:val="001A28A6"/>
    <w:pPr>
      <w:spacing w:before="360" w:after="0"/>
      <w:jc w:val="center"/>
    </w:pPr>
    <w:rPr>
      <w:rFonts w:eastAsia="Calibri"/>
      <w:lang w:eastAsia="en-GB"/>
    </w:rPr>
  </w:style>
  <w:style w:type="paragraph" w:customStyle="1" w:styleId="Titrearticle">
    <w:name w:val="Titre article"/>
    <w:basedOn w:val="Normal"/>
    <w:next w:val="Normal"/>
    <w:rsid w:val="001A28A6"/>
    <w:pPr>
      <w:keepNext/>
      <w:spacing w:before="360"/>
      <w:jc w:val="center"/>
    </w:pPr>
    <w:rPr>
      <w:rFonts w:eastAsia="Calibri"/>
      <w:i/>
      <w:lang w:eastAsia="en-GB"/>
    </w:rPr>
  </w:style>
  <w:style w:type="paragraph" w:customStyle="1" w:styleId="Titreobjet">
    <w:name w:val="Titre objet"/>
    <w:basedOn w:val="Normal"/>
    <w:next w:val="Sous-titreobjet"/>
    <w:rsid w:val="001A28A6"/>
    <w:pPr>
      <w:spacing w:before="180" w:after="180"/>
      <w:jc w:val="center"/>
    </w:pPr>
    <w:rPr>
      <w:rFonts w:eastAsia="Calibri"/>
      <w:b/>
      <w:lang w:eastAsia="en-GB"/>
    </w:rPr>
  </w:style>
  <w:style w:type="paragraph" w:customStyle="1" w:styleId="Typedudocument">
    <w:name w:val="Type du document"/>
    <w:basedOn w:val="Normal"/>
    <w:next w:val="Titreobjet"/>
    <w:rsid w:val="001A28A6"/>
    <w:pPr>
      <w:spacing w:before="360" w:after="180"/>
      <w:jc w:val="center"/>
    </w:pPr>
    <w:rPr>
      <w:rFonts w:eastAsia="Calibri"/>
      <w:b/>
      <w:lang w:eastAsia="en-GB"/>
    </w:rPr>
  </w:style>
  <w:style w:type="character" w:customStyle="1" w:styleId="Added">
    <w:name w:val="Added"/>
    <w:rsid w:val="001A28A6"/>
    <w:rPr>
      <w:b/>
      <w:u w:val="single"/>
      <w:shd w:val="clear" w:color="auto" w:fill="auto"/>
    </w:rPr>
  </w:style>
  <w:style w:type="character" w:customStyle="1" w:styleId="Deleted">
    <w:name w:val="Deleted"/>
    <w:rsid w:val="001A28A6"/>
    <w:rPr>
      <w:strike/>
      <w:dstrike w:val="0"/>
      <w:shd w:val="clear" w:color="auto" w:fill="auto"/>
    </w:rPr>
  </w:style>
  <w:style w:type="paragraph" w:customStyle="1" w:styleId="Address">
    <w:name w:val="Address"/>
    <w:basedOn w:val="Normal"/>
    <w:next w:val="Normal"/>
    <w:rsid w:val="001A28A6"/>
    <w:pPr>
      <w:keepLines/>
      <w:ind w:left="3402"/>
    </w:pPr>
    <w:rPr>
      <w:rFonts w:eastAsia="Calibri"/>
      <w:lang w:eastAsia="en-GB"/>
    </w:rPr>
  </w:style>
  <w:style w:type="paragraph" w:customStyle="1" w:styleId="Objetexterne">
    <w:name w:val="Objet externe"/>
    <w:basedOn w:val="Normal"/>
    <w:next w:val="Normal"/>
    <w:rsid w:val="001A28A6"/>
    <w:rPr>
      <w:rFonts w:eastAsia="Calibri"/>
      <w:i/>
      <w:caps/>
      <w:lang w:eastAsia="en-GB"/>
    </w:rPr>
  </w:style>
  <w:style w:type="paragraph" w:customStyle="1" w:styleId="IntrtEEE">
    <w:name w:val="Intérêt EEE"/>
    <w:basedOn w:val="Normal"/>
    <w:next w:val="Normal"/>
    <w:rsid w:val="001A28A6"/>
    <w:pPr>
      <w:spacing w:before="360" w:after="240"/>
      <w:jc w:val="center"/>
    </w:pPr>
    <w:rPr>
      <w:rFonts w:eastAsia="Calibri"/>
      <w:lang w:eastAsia="en-GB"/>
    </w:rPr>
  </w:style>
  <w:style w:type="paragraph" w:customStyle="1" w:styleId="Lignefinal">
    <w:name w:val="Ligne final"/>
    <w:basedOn w:val="Normal"/>
    <w:next w:val="Normal"/>
    <w:rsid w:val="001A28A6"/>
    <w:pPr>
      <w:pBdr>
        <w:bottom w:val="single" w:sz="4" w:space="0" w:color="000000"/>
      </w:pBdr>
      <w:spacing w:before="360"/>
      <w:ind w:left="3400" w:right="3400"/>
      <w:jc w:val="center"/>
    </w:pPr>
    <w:rPr>
      <w:b/>
    </w:rPr>
  </w:style>
  <w:style w:type="paragraph" w:customStyle="1" w:styleId="EntText">
    <w:name w:val="EntText"/>
    <w:basedOn w:val="Normal"/>
    <w:rsid w:val="001A28A6"/>
  </w:style>
  <w:style w:type="paragraph" w:customStyle="1" w:styleId="pj">
    <w:name w:val="p.j."/>
    <w:basedOn w:val="Normal"/>
    <w:link w:val="pjChar"/>
    <w:rsid w:val="001A28A6"/>
    <w:pPr>
      <w:spacing w:before="1200"/>
      <w:ind w:left="1440" w:hanging="1440"/>
    </w:pPr>
    <w:rPr>
      <w:rFonts w:eastAsia="Calibri"/>
      <w:lang w:eastAsia="en-GB"/>
    </w:rPr>
  </w:style>
  <w:style w:type="character" w:customStyle="1" w:styleId="pjChar">
    <w:name w:val="p.j. Char"/>
    <w:basedOn w:val="TechnicalBlockChar"/>
    <w:link w:val="pj"/>
    <w:rsid w:val="001A28A6"/>
    <w:rPr>
      <w:rFonts w:ascii="Times New Roman" w:eastAsia="Calibri" w:hAnsi="Times New Roman" w:cs="Times New Roman"/>
      <w:sz w:val="24"/>
      <w:lang w:val="en-GB" w:eastAsia="en-GB"/>
    </w:rPr>
  </w:style>
  <w:style w:type="character" w:customStyle="1" w:styleId="HeaderCouncilChar">
    <w:name w:val="Header Council Char"/>
    <w:basedOn w:val="pjChar"/>
    <w:rsid w:val="001A28A6"/>
    <w:rPr>
      <w:rFonts w:ascii="Times New Roman" w:eastAsia="Calibri" w:hAnsi="Times New Roman" w:cs="Times New Roman"/>
      <w:sz w:val="2"/>
      <w:lang w:val="en-GB" w:eastAsia="en-GB"/>
    </w:rPr>
  </w:style>
  <w:style w:type="character" w:customStyle="1" w:styleId="FooterCouncilChar">
    <w:name w:val="Footer Council Char"/>
    <w:basedOn w:val="pjChar"/>
    <w:rsid w:val="001A28A6"/>
    <w:rPr>
      <w:rFonts w:ascii="Times New Roman" w:eastAsia="Calibri" w:hAnsi="Times New Roman" w:cs="Times New Roman"/>
      <w:sz w:val="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1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7.emf"/><Relationship Id="rId39" Type="http://schemas.openxmlformats.org/officeDocument/2006/relationships/image" Target="media/image20.png"/><Relationship Id="rId21" Type="http://schemas.openxmlformats.org/officeDocument/2006/relationships/image" Target="media/image2.wmf"/><Relationship Id="rId34" Type="http://schemas.openxmlformats.org/officeDocument/2006/relationships/image" Target="media/image15.emf"/><Relationship Id="rId42" Type="http://schemas.openxmlformats.org/officeDocument/2006/relationships/footer" Target="footer7.xml"/><Relationship Id="rId47" Type="http://schemas.openxmlformats.org/officeDocument/2006/relationships/header" Target="header10.xml"/><Relationship Id="rId50" Type="http://schemas.openxmlformats.org/officeDocument/2006/relationships/footer" Target="footer11.xml"/><Relationship Id="rId55"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10.png"/><Relationship Id="rId41" Type="http://schemas.openxmlformats.org/officeDocument/2006/relationships/header" Target="header7.xm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header" Target="header9.xml"/><Relationship Id="rId53" Type="http://schemas.openxmlformats.org/officeDocument/2006/relationships/header" Target="header13.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image" Target="media/image9.png"/><Relationship Id="rId36" Type="http://schemas.openxmlformats.org/officeDocument/2006/relationships/image" Target="media/image17.wmf"/><Relationship Id="rId49" Type="http://schemas.openxmlformats.org/officeDocument/2006/relationships/header" Target="header11.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12.png"/><Relationship Id="rId44" Type="http://schemas.openxmlformats.org/officeDocument/2006/relationships/footer" Target="footer8.xml"/><Relationship Id="rId52"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image" Target="media/image16.wmf"/><Relationship Id="rId43" Type="http://schemas.openxmlformats.org/officeDocument/2006/relationships/header" Target="header8.xml"/><Relationship Id="rId48" Type="http://schemas.openxmlformats.org/officeDocument/2006/relationships/footer" Target="footer10.xml"/><Relationship Id="rId56" Type="http://schemas.openxmlformats.org/officeDocument/2006/relationships/footer" Target="footer14.xml"/><Relationship Id="rId8" Type="http://schemas.openxmlformats.org/officeDocument/2006/relationships/image" Target="media/image1.emf"/><Relationship Id="rId51" Type="http://schemas.openxmlformats.org/officeDocument/2006/relationships/header" Target="header1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AUTO/?uri=OJ:L:2012:298:TOC" TargetMode="External"/><Relationship Id="rId1" Type="http://schemas.openxmlformats.org/officeDocument/2006/relationships/hyperlink" Target="http://eur-lex.europa.eu/legal-content/AUTO/?uri=CELEX:32011R0182&amp;qid=1487582408399&amp;r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C09C4-AF79-44B9-B49F-5C00E2B0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0</TotalTime>
  <Pages>6</Pages>
  <Words>55903</Words>
  <Characters>307471</Characters>
  <Application>Microsoft Office Word</Application>
  <DocSecurity>4</DocSecurity>
  <Lines>2562</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SAKALIDOU Nikoletta</dc:creator>
  <cp:keywords/>
  <dc:description/>
  <cp:lastModifiedBy>Thomas Garabetian</cp:lastModifiedBy>
  <cp:revision>2</cp:revision>
  <cp:lastPrinted>2018-06-20T08:42:00Z</cp:lastPrinted>
  <dcterms:created xsi:type="dcterms:W3CDTF">2018-06-22T07:53:00Z</dcterms:created>
  <dcterms:modified xsi:type="dcterms:W3CDTF">2018-06-22T07:53:00Z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4.1.6.0</vt:lpwstr>
  </property>
  <property fmtid="{D5CDD505-2E9C-101B-9397-08002B2CF9AE}" pid="3" name="Created using">
    <vt:lpwstr>DocuWrite 4.1.22, Build 20180604</vt:lpwstr>
  </property>
  <property fmtid="{D5CDD505-2E9C-101B-9397-08002B2CF9AE}" pid="4" name="Last edited using">
    <vt:lpwstr>DocuWrite 4.1.22, Build 20180604</vt:lpwstr>
  </property>
  <property fmtid="{D5CDD505-2E9C-101B-9397-08002B2CF9AE}" pid="5" name="SkipControlLengthPage">
    <vt:lpwstr/>
  </property>
</Properties>
</file>